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E3EEF" w:rsidRDefault="00BE3EEF" w:rsidP="00BE3EEF">
      <w:pPr>
        <w:pStyle w:val="Bezmezer"/>
        <w:rPr>
          <w:rFonts w:asciiTheme="majorHAnsi" w:eastAsiaTheme="majorEastAsia" w:hAnsiTheme="majorHAnsi" w:cstheme="majorBidi"/>
          <w:sz w:val="72"/>
          <w:szCs w:val="72"/>
        </w:rPr>
      </w:pPr>
      <w:r>
        <w:rPr>
          <w:noProof/>
        </w:rPr>
        <mc:AlternateContent>
          <mc:Choice Requires="wps">
            <w:drawing>
              <wp:anchor distT="0" distB="0" distL="114300" distR="114300" simplePos="0" relativeHeight="251661312" behindDoc="0" locked="0" layoutInCell="0" allowOverlap="1" wp14:anchorId="4E228C05" wp14:editId="1E628265">
                <wp:simplePos x="0" y="0"/>
                <wp:positionH relativeFrom="page">
                  <wp:align>center</wp:align>
                </wp:positionH>
                <wp:positionV relativeFrom="page">
                  <wp:align>bottom</wp:align>
                </wp:positionV>
                <wp:extent cx="8161020" cy="817880"/>
                <wp:effectExtent l="0" t="0" r="24765" b="28575"/>
                <wp:wrapNone/>
                <wp:docPr id="13" name="Obdélník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161020" cy="817880"/>
                        </a:xfrm>
                        <a:prstGeom prst="rect">
                          <a:avLst/>
                        </a:prstGeom>
                        <a:solidFill>
                          <a:schemeClr val="tx2">
                            <a:lumMod val="75000"/>
                          </a:schemeClr>
                        </a:solidFill>
                        <a:ln w="9525">
                          <a:solidFill>
                            <a:schemeClr val="tx2">
                              <a:lumMod val="75000"/>
                            </a:schemeClr>
                          </a:solidFill>
                          <a:miter lim="800000"/>
                          <a:headEnd/>
                          <a:tailEnd/>
                        </a:ln>
                      </wps:spPr>
                      <wps:bodyPr rot="0" vert="horz" wrap="square" lIns="91440" tIns="45720" rIns="91440" bIns="45720" anchor="t" anchorCtr="0" upright="1">
                        <a:noAutofit/>
                      </wps:bodyPr>
                    </wps:wsp>
                  </a:graphicData>
                </a:graphic>
                <wp14:sizeRelH relativeFrom="page">
                  <wp14:pctWidth>105000</wp14:pctWidth>
                </wp14:sizeRelH>
                <wp14:sizeRelV relativeFrom="topMargin">
                  <wp14:pctHeight>90000</wp14:pctHeight>
                </wp14:sizeRelV>
              </wp:anchor>
            </w:drawing>
          </mc:Choice>
          <mc:Fallback>
            <w:pict>
              <v:rect id="Obdélník 2" o:spid="_x0000_s1026" style="position:absolute;margin-left:0;margin-top:0;width:642.6pt;height:64.4pt;z-index:251661312;visibility:visible;mso-wrap-style:square;mso-width-percent:1050;mso-height-percent:900;mso-wrap-distance-left:9pt;mso-wrap-distance-top:0;mso-wrap-distance-right:9pt;mso-wrap-distance-bottom:0;mso-position-horizontal:center;mso-position-horizontal-relative:page;mso-position-vertical:bottom;mso-position-vertical-relative:page;mso-width-percent:105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" o:allowincell="f" fillcolor="#17365d [2415]" strokecolor="#17365d [2415]">
                <w10:wrap anchorx="page" anchory="page"/>
              </v:rect>
            </w:pict>
          </mc:Fallback>
        </mc:AlternateContent>
      </w:r>
      <w:r>
        <w:rPr>
          <w:noProof/>
        </w:rPr>
        <mc:AlternateContent>
          <mc:Choice Requires="wps">
            <w:drawing>
              <wp:anchor distT="0" distB="0" distL="114300" distR="114300" simplePos="0" relativeHeight="251664384" behindDoc="0" locked="0" layoutInCell="0" allowOverlap="1" wp14:anchorId="443129B8" wp14:editId="2D1A4732">
                <wp:simplePos x="0" y="0"/>
                <wp:positionH relativeFrom="leftMargin">
                  <wp:align>center</wp:align>
                </wp:positionH>
                <wp:positionV relativeFrom="page">
                  <wp:align>center</wp:align>
                </wp:positionV>
                <wp:extent cx="90805" cy="10556240"/>
                <wp:effectExtent l="0" t="0" r="23495" b="12700"/>
                <wp:wrapNone/>
                <wp:docPr id="8" name="Obdélník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0556240"/>
                        </a:xfrm>
                        <a:prstGeom prst="rect">
                          <a:avLst/>
                        </a:prstGeom>
                        <a:solidFill>
                          <a:srgbClr val="FFFFFF"/>
                        </a:solidFill>
                        <a:ln w="9525">
                          <a:solidFill>
                            <a:schemeClr val="tx2">
                              <a:lumMod val="7500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105000</wp14:pctHeight>
                </wp14:sizeRelV>
              </wp:anchor>
            </w:drawing>
          </mc:Choice>
          <mc:Fallback>
            <w:pict>
              <v:rect id="Obdélník 5" o:spid="_x0000_s1026" style="position:absolute;margin-left:0;margin-top:0;width:7.15pt;height:831.2pt;z-index:251664384;visibility:visible;mso-wrap-style:square;mso-width-percent:0;mso-height-percent:1050;mso-wrap-distance-left:9pt;mso-wrap-distance-top:0;mso-wrap-distance-right:9pt;mso-wrap-distance-bottom:0;mso-position-horizontal:center;mso-position-horizontal-relative:left-margin-area;mso-position-vertical:center;mso-position-vertical-relative:page;mso-width-percent:0;mso-height-percent:10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" o:allowincell="f" strokecolor="#17365d [2415]">
                <w10:wrap anchorx="margin" anchory="page"/>
              </v:rect>
            </w:pict>
          </mc:Fallback>
        </mc:AlternateContent>
      </w:r>
      <w:r>
        <w:rPr>
          <w:noProof/>
        </w:rPr>
        <mc:AlternateContent>
          <mc:Choice Requires="wps">
            <w:drawing>
              <wp:anchor distT="0" distB="0" distL="114300" distR="114300" simplePos="0" relativeHeight="251663360" behindDoc="0" locked="0" layoutInCell="0" allowOverlap="1" wp14:anchorId="642A0A5A" wp14:editId="3BDBF995">
                <wp:simplePos x="0" y="0"/>
                <wp:positionH relativeFrom="rightMargin">
                  <wp:align>center</wp:align>
                </wp:positionH>
                <wp:positionV relativeFrom="page">
                  <wp:align>center</wp:align>
                </wp:positionV>
                <wp:extent cx="90805" cy="10556240"/>
                <wp:effectExtent l="0" t="0" r="23495" b="12700"/>
                <wp:wrapNone/>
                <wp:docPr id="14" name="Obdélník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0556240"/>
                        </a:xfrm>
                        <a:prstGeom prst="rect">
                          <a:avLst/>
                        </a:prstGeom>
                        <a:solidFill>
                          <a:srgbClr val="FFFFFF"/>
                        </a:solidFill>
                        <a:ln w="9525">
                          <a:solidFill>
                            <a:schemeClr val="tx2">
                              <a:lumMod val="7500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105000</wp14:pctHeight>
                </wp14:sizeRelV>
              </wp:anchor>
            </w:drawing>
          </mc:Choice>
          <mc:Fallback>
            <w:pict>
              <v:rect id="Obdélník 4" o:spid="_x0000_s1026" style="position:absolute;margin-left:0;margin-top:0;width:7.15pt;height:831.2pt;z-index:251663360;visibility:visible;mso-wrap-style:square;mso-width-percent:0;mso-height-percent:1050;mso-wrap-distance-left:9pt;mso-wrap-distance-top:0;mso-wrap-distance-right:9pt;mso-wrap-distance-bottom:0;mso-position-horizontal:center;mso-position-horizontal-relative:right-margin-area;mso-position-vertical:center;mso-position-vertical-relative:page;mso-width-percent:0;mso-height-percent:10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" o:allowincell="f" strokecolor="#17365d [2415]">
                <w10:wrap anchorx="margin" anchory="page"/>
              </v:rect>
            </w:pict>
          </mc:Fallback>
        </mc:AlternateContent>
      </w:r>
      <w:r>
        <w:rPr>
          <w:noProof/>
        </w:rPr>
        <mc:AlternateContent>
          <mc:Choice Requires="wps">
            <w:drawing>
              <wp:anchor distT="0" distB="0" distL="114300" distR="114300" simplePos="0" relativeHeight="251662336" behindDoc="0" locked="0" layoutInCell="0" allowOverlap="1" wp14:anchorId="0102AFA3" wp14:editId="5F189FE8">
                <wp:simplePos x="0" y="0"/>
                <wp:positionH relativeFrom="page">
                  <wp:align>center</wp:align>
                </wp:positionH>
                <wp:positionV relativeFrom="topMargin">
                  <wp:align>top</wp:align>
                </wp:positionV>
                <wp:extent cx="8161020" cy="822960"/>
                <wp:effectExtent l="0" t="0" r="24765" b="28575"/>
                <wp:wrapNone/>
                <wp:docPr id="10" name="Obdélník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161020" cy="822960"/>
                        </a:xfrm>
                        <a:prstGeom prst="rect">
                          <a:avLst/>
                        </a:prstGeom>
                        <a:solidFill>
                          <a:schemeClr val="tx2">
                            <a:lumMod val="75000"/>
                          </a:schemeClr>
                        </a:solidFill>
                        <a:ln w="9525">
                          <a:solidFill>
                            <a:schemeClr val="tx2">
                              <a:lumMod val="75000"/>
                            </a:schemeClr>
                          </a:solidFill>
                          <a:miter lim="800000"/>
                          <a:headEnd/>
                          <a:tailEnd/>
                        </a:ln>
                      </wps:spPr>
                      <wps:bodyPr rot="0" vert="horz" wrap="square" lIns="91440" tIns="45720" rIns="91440" bIns="45720" anchor="t" anchorCtr="0" upright="1">
                        <a:noAutofit/>
                      </wps:bodyPr>
                    </wps:wsp>
                  </a:graphicData>
                </a:graphic>
                <wp14:sizeRelH relativeFrom="page">
                  <wp14:pctWidth>105000</wp14:pctWidth>
                </wp14:sizeRelH>
                <wp14:sizeRelV relativeFrom="topMargin">
                  <wp14:pctHeight>90000</wp14:pctHeight>
                </wp14:sizeRelV>
              </wp:anchor>
            </w:drawing>
          </mc:Choice>
          <mc:Fallback>
            <w:pict>
              <v:rect id="Obdélník 3" o:spid="_x0000_s1026" style="position:absolute;margin-left:0;margin-top:0;width:642.6pt;height:64.8pt;z-index:251662336;visibility:visible;mso-wrap-style:square;mso-width-percent:1050;mso-height-percent:900;mso-wrap-distance-left:9pt;mso-wrap-distance-top:0;mso-wrap-distance-right:9pt;mso-wrap-distance-bottom:0;mso-position-horizontal:center;mso-position-horizontal-relative:page;mso-position-vertical:top;mso-position-vertical-relative:top-margin-area;mso-width-percent:105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" o:allowincell="f" fillcolor="#17365d [2415]" strokecolor="#17365d [2415]">
                <w10:wrap anchorx="page" anchory="margin"/>
              </v:rect>
            </w:pict>
          </mc:Fallback>
        </mc:AlternateContent>
      </w:r>
    </w:p>
    <w:sdt>
      <w:sdtPr>
        <w:rPr>
          <w:rStyle w:val="NzevChar"/>
        </w:rPr>
        <w:alias w:val="Název"/>
        <w:id w:val="14700071"/>
        <w:dataBinding w:prefixMappings="xmlns:ns0='http://schemas.openxmlformats.org/package/2006/metadata/core-properties' xmlns:ns1='http://purl.org/dc/elements/1.1/'" w:xpath="/ns0:coreProperties[1]/ns1:title[1]" w:storeItemID="{6C3C8BC8-F283-45AE-878A-BAB7291924A1}"/>
        <w:text/>
      </w:sdtPr>
      <w:sdtContent>
        <w:p w:rsidR="00BE3EEF" w:rsidRPr="0044395B" w:rsidRDefault="00BE3EEF" w:rsidP="00BE3EEF">
          <w:pPr>
            <w:pStyle w:val="Bezmezer"/>
            <w:rPr>
              <w:rStyle w:val="NzevChar"/>
            </w:rPr>
          </w:pPr>
          <w:r>
            <w:rPr>
              <w:rStyle w:val="NzevChar"/>
            </w:rPr>
            <w:t>Energetický audit</w:t>
          </w:r>
        </w:p>
      </w:sdtContent>
    </w:sdt>
    <w:sdt>
      <w:sdtPr>
        <w:rPr>
          <w:rFonts w:eastAsiaTheme="majorEastAsia" w:cstheme="majorBidi"/>
          <w:i w:val="0"/>
        </w:rPr>
        <w:alias w:val="Komentáře"/>
        <w:tag w:val=""/>
        <w:id w:val="2067055454"/>
        <w:dataBinding w:prefixMappings="xmlns:ns0='http://purl.org/dc/elements/1.1/' xmlns:ns1='http://schemas.openxmlformats.org/package/2006/metadata/core-properties' " w:xpath="/ns1:coreProperties[1]/ns0:description[1]" w:storeItemID="{6C3C8BC8-F283-45AE-878A-BAB7291924A1}"/>
        <w:text w:multiLine="1"/>
      </w:sdtPr>
      <w:sdtContent>
        <w:p w:rsidR="00BE3EEF" w:rsidRPr="00602117" w:rsidRDefault="00BE3EEF" w:rsidP="00BE3EEF">
          <w:pPr>
            <w:pStyle w:val="Podtitul"/>
            <w:ind w:left="284" w:firstLine="0"/>
            <w:jc w:val="left"/>
          </w:pPr>
          <w:r w:rsidRPr="00BE3EEF">
            <w:rPr>
              <w:rFonts w:eastAsiaTheme="majorEastAsia" w:cstheme="majorBidi"/>
              <w:i w:val="0"/>
            </w:rPr>
            <w:t xml:space="preserve">dle zákona č. 406/2000 Sb., o hospodaření energií, ve znění zákona č. 318/2012 Sb. a </w:t>
          </w:r>
          <w:r>
            <w:rPr>
              <w:rFonts w:eastAsiaTheme="majorEastAsia" w:cstheme="majorBidi"/>
              <w:i w:val="0"/>
            </w:rPr>
            <w:br/>
          </w:r>
          <w:r w:rsidRPr="00BE3EEF">
            <w:rPr>
              <w:rFonts w:eastAsiaTheme="majorEastAsia" w:cstheme="majorBidi"/>
              <w:i w:val="0"/>
            </w:rPr>
            <w:t xml:space="preserve">vyhlášky č. </w:t>
          </w:r>
          <w:r>
            <w:rPr>
              <w:rFonts w:eastAsiaTheme="majorEastAsia" w:cstheme="majorBidi"/>
              <w:i w:val="0"/>
            </w:rPr>
            <w:t>480</w:t>
          </w:r>
          <w:r w:rsidRPr="00BE3EEF">
            <w:rPr>
              <w:rFonts w:eastAsiaTheme="majorEastAsia" w:cstheme="majorBidi"/>
              <w:i w:val="0"/>
            </w:rPr>
            <w:t>/201</w:t>
          </w:r>
          <w:r>
            <w:rPr>
              <w:rFonts w:eastAsiaTheme="majorEastAsia" w:cstheme="majorBidi"/>
              <w:i w:val="0"/>
            </w:rPr>
            <w:t>2</w:t>
          </w:r>
          <w:r w:rsidRPr="00BE3EEF">
            <w:rPr>
              <w:rFonts w:eastAsiaTheme="majorEastAsia" w:cstheme="majorBidi"/>
              <w:i w:val="0"/>
            </w:rPr>
            <w:t xml:space="preserve"> Sb., o </w:t>
          </w:r>
          <w:r>
            <w:rPr>
              <w:rFonts w:eastAsiaTheme="majorEastAsia" w:cstheme="majorBidi"/>
              <w:i w:val="0"/>
            </w:rPr>
            <w:t>energetickém auditu a energetickém posudku</w:t>
          </w:r>
        </w:p>
      </w:sdtContent>
    </w:sdt>
    <w:p w:rsidR="00BE3EEF" w:rsidRPr="00602117" w:rsidRDefault="006A76D6" w:rsidP="00BE3EEF">
      <w:pPr>
        <w:rPr>
          <w:sz w:val="36"/>
          <w:szCs w:val="36"/>
        </w:rPr>
      </w:pPr>
      <w:sdt>
        <w:sdtPr>
          <w:rPr>
            <w:sz w:val="36"/>
            <w:szCs w:val="36"/>
          </w:rPr>
          <w:alias w:val="Podtitul"/>
          <w:id w:val="14700077"/>
          <w:dataBinding w:prefixMappings="xmlns:ns0='http://schemas.openxmlformats.org/package/2006/metadata/core-properties' xmlns:ns1='http://purl.org/dc/elements/1.1/'" w:xpath="/ns0:coreProperties[1]/ns1:subject[1]" w:storeItemID="{6C3C8BC8-F283-45AE-878A-BAB7291924A1}"/>
          <w:text/>
        </w:sdtPr>
        <w:sdtContent>
          <w:r w:rsidR="00630690">
            <w:rPr>
              <w:sz w:val="36"/>
              <w:szCs w:val="36"/>
            </w:rPr>
            <w:t>Základní škola Antonína Baráka</w:t>
          </w:r>
        </w:sdtContent>
      </w:sdt>
    </w:p>
    <w:sdt>
      <w:sdtPr>
        <w:alias w:val="Adresa společnosti"/>
        <w:tag w:val=""/>
        <w:id w:val="-1632089588"/>
        <w:dataBinding w:prefixMappings="xmlns:ns0='http://schemas.microsoft.com/office/2006/coverPageProps' " w:xpath="/ns0:CoverPageProperties[1]/ns0:CompanyAddress[1]" w:storeItemID="{55AF091B-3C7A-41E3-B477-F2FDAA23CFDA}"/>
        <w:text/>
      </w:sdtPr>
      <w:sdtContent>
        <w:p w:rsidR="00BE3EEF" w:rsidRPr="00630690" w:rsidRDefault="00630690" w:rsidP="00BE3EEF">
          <w:pPr>
            <w:spacing w:before="0" w:line="240" w:lineRule="auto"/>
          </w:pPr>
          <w:r w:rsidRPr="00630690">
            <w:t>Sady pionýrů 361</w:t>
          </w:r>
          <w:r w:rsidR="00F157A6">
            <w:t>/4</w:t>
          </w:r>
          <w:r w:rsidRPr="00630690">
            <w:t>, 410 02 Lovosice</w:t>
          </w:r>
        </w:p>
      </w:sdtContent>
    </w:sdt>
    <w:p w:rsidR="00BE3EEF" w:rsidRDefault="00BE3EEF" w:rsidP="00BE3EEF">
      <w:pPr>
        <w:jc w:val="center"/>
      </w:pPr>
    </w:p>
    <w:sdt>
      <w:sdtPr>
        <w:rPr>
          <w:rFonts w:cs="Arial"/>
          <w:b/>
          <w:sz w:val="44"/>
        </w:rPr>
        <w:id w:val="137542655"/>
        <w:picture/>
      </w:sdtPr>
      <w:sdtContent>
        <w:p w:rsidR="00BE3EEF" w:rsidRDefault="00BE3EEF" w:rsidP="00BE3EEF">
          <w:pPr>
            <w:pStyle w:val="Nzevstudie"/>
            <w:ind w:firstLine="0"/>
            <w:rPr>
              <w:rFonts w:cs="Arial"/>
              <w:b/>
              <w:sz w:val="44"/>
            </w:rPr>
          </w:pPr>
          <w:r>
            <w:rPr>
              <w:rFonts w:cs="Arial"/>
              <w:b/>
              <w:noProof/>
              <w:sz w:val="44"/>
            </w:rPr>
            <w:drawing>
              <wp:inline distT="0" distB="0" distL="0" distR="0" wp14:anchorId="20E31970" wp14:editId="43539941">
                <wp:extent cx="4320000" cy="3239999"/>
                <wp:effectExtent l="0" t="0" r="4445" b="0"/>
                <wp:docPr id="4"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4320000" cy="3239999"/>
                        </a:xfrm>
                        <a:prstGeom prst="rect">
                          <a:avLst/>
                        </a:prstGeom>
                        <a:noFill/>
                        <a:ln>
                          <a:noFill/>
                        </a:ln>
                      </pic:spPr>
                    </pic:pic>
                  </a:graphicData>
                </a:graphic>
              </wp:inline>
            </w:drawing>
          </w:r>
        </w:p>
      </w:sdtContent>
    </w:sdt>
    <w:p w:rsidR="00BE3EEF" w:rsidRDefault="00BE3EEF" w:rsidP="00BE3EEF">
      <w:pPr>
        <w:jc w:val="center"/>
      </w:pPr>
    </w:p>
    <w:p w:rsidR="00BE3EEF" w:rsidRDefault="00BE3EEF" w:rsidP="00BE3EEF">
      <w:pPr>
        <w:pStyle w:val="Bezmezer"/>
        <w:rPr>
          <w:b/>
        </w:rPr>
      </w:pPr>
    </w:p>
    <w:p w:rsidR="00BE3EEF" w:rsidRPr="00630690" w:rsidRDefault="00BE3EEF" w:rsidP="00630690">
      <w:pPr>
        <w:pStyle w:val="Bezmezer"/>
        <w:jc w:val="left"/>
        <w:rPr>
          <w:rFonts w:ascii="Arial Narrow" w:hAnsi="Arial Narrow"/>
          <w:b/>
        </w:rPr>
      </w:pPr>
      <w:r w:rsidRPr="00630690">
        <w:rPr>
          <w:rFonts w:ascii="Arial Narrow" w:hAnsi="Arial Narrow"/>
          <w:b/>
        </w:rPr>
        <w:t>Zadavatel:</w:t>
      </w:r>
      <w:r w:rsidRPr="00630690">
        <w:rPr>
          <w:rFonts w:ascii="Arial Narrow" w:hAnsi="Arial Narrow"/>
          <w:b/>
        </w:rPr>
        <w:tab/>
      </w:r>
      <w:r w:rsidRPr="00630690">
        <w:rPr>
          <w:rFonts w:ascii="Arial Narrow" w:hAnsi="Arial Narrow"/>
          <w:b/>
        </w:rPr>
        <w:tab/>
      </w:r>
      <w:r w:rsidR="00CD0C3B">
        <w:rPr>
          <w:rFonts w:ascii="Arial Narrow" w:hAnsi="Arial Narrow"/>
          <w:b/>
        </w:rPr>
        <w:t xml:space="preserve">Město Lovosice, </w:t>
      </w:r>
      <w:r w:rsidR="00CD0C3B" w:rsidRPr="00CD0C3B">
        <w:rPr>
          <w:rFonts w:ascii="Arial Narrow" w:hAnsi="Arial Narrow"/>
          <w:b/>
        </w:rPr>
        <w:t>Školní 407/2, 410 30 Lovosice</w:t>
      </w:r>
    </w:p>
    <w:p w:rsidR="00BE3EEF" w:rsidRPr="00630690" w:rsidRDefault="00BE3EEF" w:rsidP="00630690">
      <w:pPr>
        <w:pStyle w:val="Bezmezer"/>
        <w:ind w:left="2124" w:hanging="1840"/>
        <w:jc w:val="left"/>
        <w:rPr>
          <w:rFonts w:ascii="Arial Narrow" w:hAnsi="Arial Narrow"/>
          <w:b/>
        </w:rPr>
      </w:pPr>
    </w:p>
    <w:p w:rsidR="00BE3EEF" w:rsidRPr="00630690" w:rsidRDefault="00BE3EEF" w:rsidP="00630690">
      <w:pPr>
        <w:pStyle w:val="Bezmezer"/>
        <w:ind w:left="2124" w:hanging="1840"/>
        <w:jc w:val="left"/>
        <w:rPr>
          <w:rFonts w:ascii="Arial Narrow" w:hAnsi="Arial Narrow"/>
        </w:rPr>
      </w:pPr>
      <w:r w:rsidRPr="00630690">
        <w:rPr>
          <w:rFonts w:ascii="Arial Narrow" w:hAnsi="Arial Narrow"/>
          <w:b/>
        </w:rPr>
        <w:t>Zpracovatel:</w:t>
      </w:r>
      <w:r w:rsidRPr="00630690">
        <w:rPr>
          <w:rFonts w:ascii="Arial Narrow" w:hAnsi="Arial Narrow"/>
          <w:b/>
        </w:rPr>
        <w:tab/>
      </w:r>
      <w:r w:rsidRPr="00630690">
        <w:rPr>
          <w:rFonts w:ascii="Arial Narrow" w:hAnsi="Arial Narrow"/>
        </w:rPr>
        <w:t>Ing. Vilibald Zunt, energetický specialista, č. oprávnění 028</w:t>
      </w:r>
      <w:r w:rsidRPr="00630690">
        <w:rPr>
          <w:rFonts w:ascii="Arial Narrow" w:hAnsi="Arial Narrow"/>
        </w:rPr>
        <w:br/>
        <w:t>Jaromírova 41, 128 00 Praha 2</w:t>
      </w:r>
      <w:r w:rsidRPr="00630690">
        <w:rPr>
          <w:rFonts w:ascii="Arial Narrow" w:hAnsi="Arial Narrow"/>
        </w:rPr>
        <w:br/>
        <w:t>IČ: 67404936</w:t>
      </w:r>
    </w:p>
    <w:p w:rsidR="00BE3EEF" w:rsidRPr="00630690" w:rsidRDefault="00BE3EEF" w:rsidP="00630690">
      <w:pPr>
        <w:ind w:left="284" w:firstLine="0"/>
        <w:jc w:val="left"/>
      </w:pPr>
      <w:r w:rsidRPr="00630690">
        <w:rPr>
          <w:b/>
        </w:rPr>
        <w:t>Evidenční číslo</w:t>
      </w:r>
      <w:r w:rsidRPr="00630690">
        <w:rPr>
          <w:b/>
        </w:rPr>
        <w:tab/>
      </w:r>
      <w:r w:rsidRPr="00630690">
        <w:t>028</w:t>
      </w:r>
      <w:r w:rsidR="00630690" w:rsidRPr="00630690">
        <w:t>1</w:t>
      </w:r>
      <w:r w:rsidRPr="00630690">
        <w:t>0</w:t>
      </w:r>
      <w:r w:rsidR="00630690" w:rsidRPr="00630690">
        <w:t>01</w:t>
      </w:r>
      <w:r w:rsidRPr="00630690">
        <w:t>/2013</w:t>
      </w:r>
      <w:r w:rsidRPr="00630690">
        <w:br/>
      </w:r>
      <w:r w:rsidRPr="00630690">
        <w:rPr>
          <w:b/>
        </w:rPr>
        <w:t>Datum</w:t>
      </w:r>
      <w:r w:rsidRPr="00630690">
        <w:rPr>
          <w:b/>
        </w:rPr>
        <w:tab/>
      </w:r>
      <w:r w:rsidRPr="00630690">
        <w:rPr>
          <w:b/>
        </w:rPr>
        <w:tab/>
      </w:r>
      <w:r w:rsidR="00630690" w:rsidRPr="00630690">
        <w:t>30.</w:t>
      </w:r>
      <w:r w:rsidRPr="00630690">
        <w:t xml:space="preserve"> 9. 2013</w:t>
      </w:r>
    </w:p>
    <w:p w:rsidR="003656AF" w:rsidRDefault="003656AF" w:rsidP="003656AF">
      <w:pPr>
        <w:spacing w:before="0"/>
        <w:jc w:val="center"/>
        <w:rPr>
          <w:rFonts w:cs="Arial"/>
          <w:noProof/>
          <w:sz w:val="20"/>
        </w:rPr>
      </w:pPr>
    </w:p>
    <w:p w:rsidR="00BE3EEF" w:rsidRPr="003656AF" w:rsidRDefault="00630690" w:rsidP="00BE3EEF">
      <w:pPr>
        <w:jc w:val="center"/>
        <w:rPr>
          <w:sz w:val="20"/>
        </w:rPr>
      </w:pPr>
      <w:r w:rsidRPr="003656AF">
        <w:rPr>
          <w:rFonts w:cs="Arial"/>
          <w:noProof/>
          <w:sz w:val="20"/>
        </w:rPr>
        <w:t>Energetický audit je zpracován k</w:t>
      </w:r>
      <w:r w:rsidR="00CD0C3B">
        <w:rPr>
          <w:rFonts w:cs="Arial"/>
          <w:noProof/>
          <w:sz w:val="20"/>
        </w:rPr>
        <w:t>e</w:t>
      </w:r>
      <w:r w:rsidR="000A4D3B" w:rsidRPr="003656AF">
        <w:rPr>
          <w:rFonts w:cs="Arial"/>
          <w:noProof/>
          <w:sz w:val="20"/>
        </w:rPr>
        <w:t xml:space="preserve"> dni </w:t>
      </w:r>
      <w:r w:rsidRPr="003656AF">
        <w:rPr>
          <w:rFonts w:cs="Arial"/>
          <w:noProof/>
          <w:sz w:val="20"/>
        </w:rPr>
        <w:t>30</w:t>
      </w:r>
      <w:r w:rsidR="00BE3EEF" w:rsidRPr="003656AF">
        <w:rPr>
          <w:rFonts w:cs="Arial"/>
          <w:noProof/>
          <w:sz w:val="20"/>
        </w:rPr>
        <w:t xml:space="preserve">. 9. 2013 dle platné vyhlášky č. </w:t>
      </w:r>
      <w:r w:rsidRPr="003656AF">
        <w:rPr>
          <w:rFonts w:cs="Arial"/>
          <w:noProof/>
          <w:sz w:val="20"/>
        </w:rPr>
        <w:t>480</w:t>
      </w:r>
      <w:r w:rsidR="00BE3EEF" w:rsidRPr="003656AF">
        <w:rPr>
          <w:rFonts w:cs="Arial"/>
          <w:noProof/>
          <w:sz w:val="20"/>
        </w:rPr>
        <w:t>/201</w:t>
      </w:r>
      <w:r w:rsidRPr="003656AF">
        <w:rPr>
          <w:rFonts w:cs="Arial"/>
          <w:noProof/>
          <w:sz w:val="20"/>
        </w:rPr>
        <w:t>2</w:t>
      </w:r>
      <w:r w:rsidR="00BE3EEF" w:rsidRPr="003656AF">
        <w:rPr>
          <w:rFonts w:cs="Arial"/>
          <w:noProof/>
          <w:sz w:val="20"/>
        </w:rPr>
        <w:t xml:space="preserve"> Sb. a dle zákona </w:t>
      </w:r>
      <w:r w:rsidR="00BE3EEF" w:rsidRPr="003656AF">
        <w:rPr>
          <w:rFonts w:cs="Arial"/>
          <w:noProof/>
          <w:sz w:val="20"/>
        </w:rPr>
        <w:br/>
        <w:t>č. 406/2000 Sb., ve znění pozdějších předpisů</w:t>
      </w:r>
      <w:r w:rsidR="000A4D3B" w:rsidRPr="003656AF">
        <w:rPr>
          <w:rFonts w:cs="Arial"/>
          <w:noProof/>
          <w:sz w:val="20"/>
        </w:rPr>
        <w:t xml:space="preserve"> jako </w:t>
      </w:r>
      <w:r w:rsidR="000A4D3B" w:rsidRPr="003656AF">
        <w:rPr>
          <w:sz w:val="20"/>
        </w:rPr>
        <w:t>povinná příloha žádosti o dotaci z OPŽP se zaměřením na zlepšení tepelně technických vlastností obálky budovy.</w:t>
      </w:r>
    </w:p>
    <w:sdt>
      <w:sdtPr>
        <w:rPr>
          <w:b w:val="0"/>
          <w:bCs w:val="0"/>
          <w:smallCaps w:val="0"/>
          <w:sz w:val="22"/>
          <w:szCs w:val="20"/>
          <w:lang w:eastAsia="cs-CZ"/>
        </w:rPr>
        <w:id w:val="877667248"/>
        <w:docPartObj>
          <w:docPartGallery w:val="Table of Contents"/>
          <w:docPartUnique/>
        </w:docPartObj>
      </w:sdtPr>
      <w:sdtContent>
        <w:p w:rsidR="009C787A" w:rsidRDefault="009C787A">
          <w:pPr>
            <w:pStyle w:val="Nadpisobsahu"/>
          </w:pPr>
          <w:r>
            <w:t>Obsah</w:t>
          </w:r>
        </w:p>
        <w:p w:rsidR="0096341A" w:rsidRDefault="009C787A">
          <w:pPr>
            <w:pStyle w:val="Obsah1"/>
            <w:rPr>
              <w:rFonts w:asciiTheme="minorHAnsi" w:eastAsiaTheme="minorEastAsia" w:hAnsiTheme="minorHAnsi" w:cstheme="minorBidi"/>
              <w:b w:val="0"/>
              <w:caps w:val="0"/>
              <w:noProof/>
              <w:sz w:val="22"/>
              <w:szCs w:val="22"/>
            </w:rPr>
          </w:pPr>
          <w:r>
            <w:fldChar w:fldCharType="begin"/>
          </w:r>
          <w:r>
            <w:instrText xml:space="preserve"> TOC \o "1-3" \h \z \u </w:instrText>
          </w:r>
          <w:r>
            <w:fldChar w:fldCharType="separate"/>
          </w:r>
          <w:hyperlink w:anchor="_Toc371023145" w:history="1">
            <w:r w:rsidR="0096341A" w:rsidRPr="006D5784">
              <w:rPr>
                <w:rStyle w:val="Hypertextovodkaz"/>
                <w:noProof/>
              </w:rPr>
              <w:t>1</w:t>
            </w:r>
            <w:r w:rsidR="0096341A">
              <w:rPr>
                <w:rFonts w:asciiTheme="minorHAnsi" w:eastAsiaTheme="minorEastAsia" w:hAnsiTheme="minorHAnsi" w:cstheme="minorBidi"/>
                <w:b w:val="0"/>
                <w:caps w:val="0"/>
                <w:noProof/>
                <w:sz w:val="22"/>
                <w:szCs w:val="22"/>
              </w:rPr>
              <w:tab/>
            </w:r>
            <w:r w:rsidR="0096341A" w:rsidRPr="006D5784">
              <w:rPr>
                <w:rStyle w:val="Hypertextovodkaz"/>
                <w:noProof/>
              </w:rPr>
              <w:t>Identifikační údaje</w:t>
            </w:r>
            <w:r w:rsidR="0096341A">
              <w:rPr>
                <w:noProof/>
                <w:webHidden/>
              </w:rPr>
              <w:tab/>
            </w:r>
            <w:r w:rsidR="0096341A">
              <w:rPr>
                <w:noProof/>
                <w:webHidden/>
              </w:rPr>
              <w:fldChar w:fldCharType="begin"/>
            </w:r>
            <w:r w:rsidR="0096341A">
              <w:rPr>
                <w:noProof/>
                <w:webHidden/>
              </w:rPr>
              <w:instrText xml:space="preserve"> PAGEREF _Toc371023145 \h </w:instrText>
            </w:r>
            <w:r w:rsidR="0096341A">
              <w:rPr>
                <w:noProof/>
                <w:webHidden/>
              </w:rPr>
            </w:r>
            <w:r w:rsidR="0096341A">
              <w:rPr>
                <w:noProof/>
                <w:webHidden/>
              </w:rPr>
              <w:fldChar w:fldCharType="separate"/>
            </w:r>
            <w:r w:rsidR="0096341A">
              <w:rPr>
                <w:noProof/>
                <w:webHidden/>
              </w:rPr>
              <w:t>7</w:t>
            </w:r>
            <w:r w:rsidR="0096341A">
              <w:rPr>
                <w:noProof/>
                <w:webHidden/>
              </w:rPr>
              <w:fldChar w:fldCharType="end"/>
            </w:r>
          </w:hyperlink>
        </w:p>
        <w:p w:rsidR="0096341A" w:rsidRDefault="0096341A">
          <w:pPr>
            <w:pStyle w:val="Obsah2"/>
            <w:rPr>
              <w:rFonts w:asciiTheme="minorHAnsi" w:eastAsiaTheme="minorEastAsia" w:hAnsiTheme="minorHAnsi" w:cstheme="minorBidi"/>
              <w:b w:val="0"/>
              <w:caps w:val="0"/>
              <w:szCs w:val="22"/>
            </w:rPr>
          </w:pPr>
          <w:hyperlink w:anchor="_Toc371023146" w:history="1">
            <w:r w:rsidRPr="006D5784">
              <w:rPr>
                <w:rStyle w:val="Hypertextovodkaz"/>
              </w:rPr>
              <w:t>1.1</w:t>
            </w:r>
            <w:r>
              <w:rPr>
                <w:rFonts w:asciiTheme="minorHAnsi" w:eastAsiaTheme="minorEastAsia" w:hAnsiTheme="minorHAnsi" w:cstheme="minorBidi"/>
                <w:b w:val="0"/>
                <w:caps w:val="0"/>
                <w:szCs w:val="22"/>
              </w:rPr>
              <w:tab/>
            </w:r>
            <w:r w:rsidRPr="006D5784">
              <w:rPr>
                <w:rStyle w:val="Hypertextovodkaz"/>
              </w:rPr>
              <w:t>Údaje o vlastníkovi předmětu energetického auditu</w:t>
            </w:r>
            <w:r>
              <w:rPr>
                <w:webHidden/>
              </w:rPr>
              <w:tab/>
            </w:r>
            <w:r>
              <w:rPr>
                <w:webHidden/>
              </w:rPr>
              <w:fldChar w:fldCharType="begin"/>
            </w:r>
            <w:r>
              <w:rPr>
                <w:webHidden/>
              </w:rPr>
              <w:instrText xml:space="preserve"> PAGEREF _Toc371023146 \h </w:instrText>
            </w:r>
            <w:r>
              <w:rPr>
                <w:webHidden/>
              </w:rPr>
            </w:r>
            <w:r>
              <w:rPr>
                <w:webHidden/>
              </w:rPr>
              <w:fldChar w:fldCharType="separate"/>
            </w:r>
            <w:r>
              <w:rPr>
                <w:webHidden/>
              </w:rPr>
              <w:t>7</w:t>
            </w:r>
            <w:r>
              <w:rPr>
                <w:webHidden/>
              </w:rPr>
              <w:fldChar w:fldCharType="end"/>
            </w:r>
          </w:hyperlink>
        </w:p>
        <w:p w:rsidR="0096341A" w:rsidRDefault="0096341A">
          <w:pPr>
            <w:pStyle w:val="Obsah2"/>
            <w:rPr>
              <w:rFonts w:asciiTheme="minorHAnsi" w:eastAsiaTheme="minorEastAsia" w:hAnsiTheme="minorHAnsi" w:cstheme="minorBidi"/>
              <w:b w:val="0"/>
              <w:caps w:val="0"/>
              <w:szCs w:val="22"/>
            </w:rPr>
          </w:pPr>
          <w:hyperlink w:anchor="_Toc371023147" w:history="1">
            <w:r w:rsidRPr="006D5784">
              <w:rPr>
                <w:rStyle w:val="Hypertextovodkaz"/>
              </w:rPr>
              <w:t>1.2</w:t>
            </w:r>
            <w:r>
              <w:rPr>
                <w:rFonts w:asciiTheme="minorHAnsi" w:eastAsiaTheme="minorEastAsia" w:hAnsiTheme="minorHAnsi" w:cstheme="minorBidi"/>
                <w:b w:val="0"/>
                <w:caps w:val="0"/>
                <w:szCs w:val="22"/>
              </w:rPr>
              <w:tab/>
            </w:r>
            <w:r w:rsidRPr="006D5784">
              <w:rPr>
                <w:rStyle w:val="Hypertextovodkaz"/>
              </w:rPr>
              <w:t>Údaje o předmětu energetického auditu</w:t>
            </w:r>
            <w:r>
              <w:rPr>
                <w:webHidden/>
              </w:rPr>
              <w:tab/>
            </w:r>
            <w:r>
              <w:rPr>
                <w:webHidden/>
              </w:rPr>
              <w:fldChar w:fldCharType="begin"/>
            </w:r>
            <w:r>
              <w:rPr>
                <w:webHidden/>
              </w:rPr>
              <w:instrText xml:space="preserve"> PAGEREF _Toc371023147 \h </w:instrText>
            </w:r>
            <w:r>
              <w:rPr>
                <w:webHidden/>
              </w:rPr>
            </w:r>
            <w:r>
              <w:rPr>
                <w:webHidden/>
              </w:rPr>
              <w:fldChar w:fldCharType="separate"/>
            </w:r>
            <w:r>
              <w:rPr>
                <w:webHidden/>
              </w:rPr>
              <w:t>7</w:t>
            </w:r>
            <w:r>
              <w:rPr>
                <w:webHidden/>
              </w:rPr>
              <w:fldChar w:fldCharType="end"/>
            </w:r>
          </w:hyperlink>
        </w:p>
        <w:p w:rsidR="0096341A" w:rsidRDefault="0096341A">
          <w:pPr>
            <w:pStyle w:val="Obsah1"/>
            <w:rPr>
              <w:rFonts w:asciiTheme="minorHAnsi" w:eastAsiaTheme="minorEastAsia" w:hAnsiTheme="minorHAnsi" w:cstheme="minorBidi"/>
              <w:b w:val="0"/>
              <w:caps w:val="0"/>
              <w:noProof/>
              <w:sz w:val="22"/>
              <w:szCs w:val="22"/>
            </w:rPr>
          </w:pPr>
          <w:hyperlink w:anchor="_Toc371023148" w:history="1">
            <w:r w:rsidRPr="006D5784">
              <w:rPr>
                <w:rStyle w:val="Hypertextovodkaz"/>
                <w:noProof/>
              </w:rPr>
              <w:t>2</w:t>
            </w:r>
            <w:r>
              <w:rPr>
                <w:rFonts w:asciiTheme="minorHAnsi" w:eastAsiaTheme="minorEastAsia" w:hAnsiTheme="minorHAnsi" w:cstheme="minorBidi"/>
                <w:b w:val="0"/>
                <w:caps w:val="0"/>
                <w:noProof/>
                <w:sz w:val="22"/>
                <w:szCs w:val="22"/>
              </w:rPr>
              <w:tab/>
            </w:r>
            <w:r w:rsidRPr="006D5784">
              <w:rPr>
                <w:rStyle w:val="Hypertextovodkaz"/>
                <w:noProof/>
              </w:rPr>
              <w:t>Popis stávajícího stavu předmětu energetického auditu</w:t>
            </w:r>
            <w:r>
              <w:rPr>
                <w:noProof/>
                <w:webHidden/>
              </w:rPr>
              <w:tab/>
            </w:r>
            <w:r>
              <w:rPr>
                <w:noProof/>
                <w:webHidden/>
              </w:rPr>
              <w:fldChar w:fldCharType="begin"/>
            </w:r>
            <w:r>
              <w:rPr>
                <w:noProof/>
                <w:webHidden/>
              </w:rPr>
              <w:instrText xml:space="preserve"> PAGEREF _Toc371023148 \h </w:instrText>
            </w:r>
            <w:r>
              <w:rPr>
                <w:noProof/>
                <w:webHidden/>
              </w:rPr>
            </w:r>
            <w:r>
              <w:rPr>
                <w:noProof/>
                <w:webHidden/>
              </w:rPr>
              <w:fldChar w:fldCharType="separate"/>
            </w:r>
            <w:r>
              <w:rPr>
                <w:noProof/>
                <w:webHidden/>
              </w:rPr>
              <w:t>8</w:t>
            </w:r>
            <w:r>
              <w:rPr>
                <w:noProof/>
                <w:webHidden/>
              </w:rPr>
              <w:fldChar w:fldCharType="end"/>
            </w:r>
          </w:hyperlink>
        </w:p>
        <w:p w:rsidR="0096341A" w:rsidRDefault="0096341A">
          <w:pPr>
            <w:pStyle w:val="Obsah2"/>
            <w:rPr>
              <w:rFonts w:asciiTheme="minorHAnsi" w:eastAsiaTheme="minorEastAsia" w:hAnsiTheme="minorHAnsi" w:cstheme="minorBidi"/>
              <w:b w:val="0"/>
              <w:caps w:val="0"/>
              <w:szCs w:val="22"/>
            </w:rPr>
          </w:pPr>
          <w:hyperlink w:anchor="_Toc371023149" w:history="1">
            <w:r w:rsidRPr="006D5784">
              <w:rPr>
                <w:rStyle w:val="Hypertextovodkaz"/>
              </w:rPr>
              <w:t>2.1</w:t>
            </w:r>
            <w:r>
              <w:rPr>
                <w:rFonts w:asciiTheme="minorHAnsi" w:eastAsiaTheme="minorEastAsia" w:hAnsiTheme="minorHAnsi" w:cstheme="minorBidi"/>
                <w:b w:val="0"/>
                <w:caps w:val="0"/>
                <w:szCs w:val="22"/>
              </w:rPr>
              <w:tab/>
            </w:r>
            <w:r w:rsidRPr="006D5784">
              <w:rPr>
                <w:rStyle w:val="Hypertextovodkaz"/>
              </w:rPr>
              <w:t>Předmět energetického auditu</w:t>
            </w:r>
            <w:r>
              <w:rPr>
                <w:webHidden/>
              </w:rPr>
              <w:tab/>
            </w:r>
            <w:r>
              <w:rPr>
                <w:webHidden/>
              </w:rPr>
              <w:fldChar w:fldCharType="begin"/>
            </w:r>
            <w:r>
              <w:rPr>
                <w:webHidden/>
              </w:rPr>
              <w:instrText xml:space="preserve"> PAGEREF _Toc371023149 \h </w:instrText>
            </w:r>
            <w:r>
              <w:rPr>
                <w:webHidden/>
              </w:rPr>
            </w:r>
            <w:r>
              <w:rPr>
                <w:webHidden/>
              </w:rPr>
              <w:fldChar w:fldCharType="separate"/>
            </w:r>
            <w:r>
              <w:rPr>
                <w:webHidden/>
              </w:rPr>
              <w:t>8</w:t>
            </w:r>
            <w:r>
              <w:rPr>
                <w:webHidden/>
              </w:rPr>
              <w:fldChar w:fldCharType="end"/>
            </w:r>
          </w:hyperlink>
        </w:p>
        <w:p w:rsidR="0096341A" w:rsidRDefault="0096341A">
          <w:pPr>
            <w:pStyle w:val="Obsah3"/>
            <w:rPr>
              <w:rFonts w:asciiTheme="minorHAnsi" w:eastAsiaTheme="minorEastAsia" w:hAnsiTheme="minorHAnsi" w:cstheme="minorBidi"/>
              <w:b w:val="0"/>
              <w:noProof/>
              <w:szCs w:val="22"/>
            </w:rPr>
          </w:pPr>
          <w:hyperlink w:anchor="_Toc371023150" w:history="1">
            <w:r w:rsidRPr="006D5784">
              <w:rPr>
                <w:rStyle w:val="Hypertextovodkaz"/>
                <w:noProof/>
              </w:rPr>
              <w:t>2.1.1</w:t>
            </w:r>
            <w:r>
              <w:rPr>
                <w:rFonts w:asciiTheme="minorHAnsi" w:eastAsiaTheme="minorEastAsia" w:hAnsiTheme="minorHAnsi" w:cstheme="minorBidi"/>
                <w:b w:val="0"/>
                <w:noProof/>
                <w:szCs w:val="22"/>
              </w:rPr>
              <w:tab/>
            </w:r>
            <w:r w:rsidRPr="006D5784">
              <w:rPr>
                <w:rStyle w:val="Hypertextovodkaz"/>
                <w:noProof/>
              </w:rPr>
              <w:t>Charakteristika hlavních činností</w:t>
            </w:r>
            <w:r>
              <w:rPr>
                <w:noProof/>
                <w:webHidden/>
              </w:rPr>
              <w:tab/>
            </w:r>
            <w:r>
              <w:rPr>
                <w:noProof/>
                <w:webHidden/>
              </w:rPr>
              <w:fldChar w:fldCharType="begin"/>
            </w:r>
            <w:r>
              <w:rPr>
                <w:noProof/>
                <w:webHidden/>
              </w:rPr>
              <w:instrText xml:space="preserve"> PAGEREF _Toc371023150 \h </w:instrText>
            </w:r>
            <w:r>
              <w:rPr>
                <w:noProof/>
                <w:webHidden/>
              </w:rPr>
            </w:r>
            <w:r>
              <w:rPr>
                <w:noProof/>
                <w:webHidden/>
              </w:rPr>
              <w:fldChar w:fldCharType="separate"/>
            </w:r>
            <w:r>
              <w:rPr>
                <w:noProof/>
                <w:webHidden/>
              </w:rPr>
              <w:t>9</w:t>
            </w:r>
            <w:r>
              <w:rPr>
                <w:noProof/>
                <w:webHidden/>
              </w:rPr>
              <w:fldChar w:fldCharType="end"/>
            </w:r>
          </w:hyperlink>
        </w:p>
        <w:p w:rsidR="0096341A" w:rsidRDefault="0096341A">
          <w:pPr>
            <w:pStyle w:val="Obsah3"/>
            <w:rPr>
              <w:rFonts w:asciiTheme="minorHAnsi" w:eastAsiaTheme="minorEastAsia" w:hAnsiTheme="minorHAnsi" w:cstheme="minorBidi"/>
              <w:b w:val="0"/>
              <w:noProof/>
              <w:szCs w:val="22"/>
            </w:rPr>
          </w:pPr>
          <w:hyperlink w:anchor="_Toc371023151" w:history="1">
            <w:r w:rsidRPr="006D5784">
              <w:rPr>
                <w:rStyle w:val="Hypertextovodkaz"/>
                <w:noProof/>
              </w:rPr>
              <w:t>2.1.2</w:t>
            </w:r>
            <w:r>
              <w:rPr>
                <w:rFonts w:asciiTheme="minorHAnsi" w:eastAsiaTheme="minorEastAsia" w:hAnsiTheme="minorHAnsi" w:cstheme="minorBidi"/>
                <w:b w:val="0"/>
                <w:noProof/>
                <w:szCs w:val="22"/>
              </w:rPr>
              <w:tab/>
            </w:r>
            <w:r w:rsidRPr="006D5784">
              <w:rPr>
                <w:rStyle w:val="Hypertextovodkaz"/>
                <w:noProof/>
              </w:rPr>
              <w:t>Popis technických zařízení a systémů</w:t>
            </w:r>
            <w:r>
              <w:rPr>
                <w:noProof/>
                <w:webHidden/>
              </w:rPr>
              <w:tab/>
            </w:r>
            <w:r>
              <w:rPr>
                <w:noProof/>
                <w:webHidden/>
              </w:rPr>
              <w:fldChar w:fldCharType="begin"/>
            </w:r>
            <w:r>
              <w:rPr>
                <w:noProof/>
                <w:webHidden/>
              </w:rPr>
              <w:instrText xml:space="preserve"> PAGEREF _Toc371023151 \h </w:instrText>
            </w:r>
            <w:r>
              <w:rPr>
                <w:noProof/>
                <w:webHidden/>
              </w:rPr>
            </w:r>
            <w:r>
              <w:rPr>
                <w:noProof/>
                <w:webHidden/>
              </w:rPr>
              <w:fldChar w:fldCharType="separate"/>
            </w:r>
            <w:r>
              <w:rPr>
                <w:noProof/>
                <w:webHidden/>
              </w:rPr>
              <w:t>9</w:t>
            </w:r>
            <w:r>
              <w:rPr>
                <w:noProof/>
                <w:webHidden/>
              </w:rPr>
              <w:fldChar w:fldCharType="end"/>
            </w:r>
          </w:hyperlink>
        </w:p>
        <w:p w:rsidR="0096341A" w:rsidRDefault="0096341A">
          <w:pPr>
            <w:pStyle w:val="Obsah3"/>
            <w:rPr>
              <w:rFonts w:asciiTheme="minorHAnsi" w:eastAsiaTheme="minorEastAsia" w:hAnsiTheme="minorHAnsi" w:cstheme="minorBidi"/>
              <w:b w:val="0"/>
              <w:noProof/>
              <w:szCs w:val="22"/>
            </w:rPr>
          </w:pPr>
          <w:hyperlink w:anchor="_Toc371023152" w:history="1">
            <w:r w:rsidRPr="006D5784">
              <w:rPr>
                <w:rStyle w:val="Hypertextovodkaz"/>
                <w:noProof/>
              </w:rPr>
              <w:t>2.1.3</w:t>
            </w:r>
            <w:r>
              <w:rPr>
                <w:rFonts w:asciiTheme="minorHAnsi" w:eastAsiaTheme="minorEastAsia" w:hAnsiTheme="minorHAnsi" w:cstheme="minorBidi"/>
                <w:b w:val="0"/>
                <w:noProof/>
                <w:szCs w:val="22"/>
              </w:rPr>
              <w:tab/>
            </w:r>
            <w:r w:rsidRPr="006D5784">
              <w:rPr>
                <w:rStyle w:val="Hypertextovodkaz"/>
                <w:noProof/>
              </w:rPr>
              <w:t>Popis budovy</w:t>
            </w:r>
            <w:r>
              <w:rPr>
                <w:noProof/>
                <w:webHidden/>
              </w:rPr>
              <w:tab/>
            </w:r>
            <w:r>
              <w:rPr>
                <w:noProof/>
                <w:webHidden/>
              </w:rPr>
              <w:fldChar w:fldCharType="begin"/>
            </w:r>
            <w:r>
              <w:rPr>
                <w:noProof/>
                <w:webHidden/>
              </w:rPr>
              <w:instrText xml:space="preserve"> PAGEREF _Toc371023152 \h </w:instrText>
            </w:r>
            <w:r>
              <w:rPr>
                <w:noProof/>
                <w:webHidden/>
              </w:rPr>
            </w:r>
            <w:r>
              <w:rPr>
                <w:noProof/>
                <w:webHidden/>
              </w:rPr>
              <w:fldChar w:fldCharType="separate"/>
            </w:r>
            <w:r>
              <w:rPr>
                <w:noProof/>
                <w:webHidden/>
              </w:rPr>
              <w:t>14</w:t>
            </w:r>
            <w:r>
              <w:rPr>
                <w:noProof/>
                <w:webHidden/>
              </w:rPr>
              <w:fldChar w:fldCharType="end"/>
            </w:r>
          </w:hyperlink>
        </w:p>
        <w:p w:rsidR="0096341A" w:rsidRDefault="0096341A">
          <w:pPr>
            <w:pStyle w:val="Obsah3"/>
            <w:rPr>
              <w:rFonts w:asciiTheme="minorHAnsi" w:eastAsiaTheme="minorEastAsia" w:hAnsiTheme="minorHAnsi" w:cstheme="minorBidi"/>
              <w:b w:val="0"/>
              <w:noProof/>
              <w:szCs w:val="22"/>
            </w:rPr>
          </w:pPr>
          <w:hyperlink w:anchor="_Toc371023153" w:history="1">
            <w:r w:rsidRPr="006D5784">
              <w:rPr>
                <w:rStyle w:val="Hypertextovodkaz"/>
                <w:noProof/>
              </w:rPr>
              <w:t>2.1.4</w:t>
            </w:r>
            <w:r>
              <w:rPr>
                <w:rFonts w:asciiTheme="minorHAnsi" w:eastAsiaTheme="minorEastAsia" w:hAnsiTheme="minorHAnsi" w:cstheme="minorBidi"/>
                <w:b w:val="0"/>
                <w:noProof/>
                <w:szCs w:val="22"/>
              </w:rPr>
              <w:tab/>
            </w:r>
            <w:r w:rsidRPr="006D5784">
              <w:rPr>
                <w:rStyle w:val="Hypertextovodkaz"/>
                <w:noProof/>
              </w:rPr>
              <w:t>Situační plán</w:t>
            </w:r>
            <w:r>
              <w:rPr>
                <w:noProof/>
                <w:webHidden/>
              </w:rPr>
              <w:tab/>
            </w:r>
            <w:r>
              <w:rPr>
                <w:noProof/>
                <w:webHidden/>
              </w:rPr>
              <w:fldChar w:fldCharType="begin"/>
            </w:r>
            <w:r>
              <w:rPr>
                <w:noProof/>
                <w:webHidden/>
              </w:rPr>
              <w:instrText xml:space="preserve"> PAGEREF _Toc371023153 \h </w:instrText>
            </w:r>
            <w:r>
              <w:rPr>
                <w:noProof/>
                <w:webHidden/>
              </w:rPr>
            </w:r>
            <w:r>
              <w:rPr>
                <w:noProof/>
                <w:webHidden/>
              </w:rPr>
              <w:fldChar w:fldCharType="separate"/>
            </w:r>
            <w:r>
              <w:rPr>
                <w:noProof/>
                <w:webHidden/>
              </w:rPr>
              <w:t>15</w:t>
            </w:r>
            <w:r>
              <w:rPr>
                <w:noProof/>
                <w:webHidden/>
              </w:rPr>
              <w:fldChar w:fldCharType="end"/>
            </w:r>
          </w:hyperlink>
        </w:p>
        <w:p w:rsidR="0096341A" w:rsidRDefault="0096341A">
          <w:pPr>
            <w:pStyle w:val="Obsah2"/>
            <w:rPr>
              <w:rFonts w:asciiTheme="minorHAnsi" w:eastAsiaTheme="minorEastAsia" w:hAnsiTheme="minorHAnsi" w:cstheme="minorBidi"/>
              <w:b w:val="0"/>
              <w:caps w:val="0"/>
              <w:szCs w:val="22"/>
            </w:rPr>
          </w:pPr>
          <w:hyperlink w:anchor="_Toc371023154" w:history="1">
            <w:r w:rsidRPr="006D5784">
              <w:rPr>
                <w:rStyle w:val="Hypertextovodkaz"/>
              </w:rPr>
              <w:t>2.2</w:t>
            </w:r>
            <w:r>
              <w:rPr>
                <w:rFonts w:asciiTheme="minorHAnsi" w:eastAsiaTheme="minorEastAsia" w:hAnsiTheme="minorHAnsi" w:cstheme="minorBidi"/>
                <w:b w:val="0"/>
                <w:caps w:val="0"/>
                <w:szCs w:val="22"/>
              </w:rPr>
              <w:tab/>
            </w:r>
            <w:r w:rsidRPr="006D5784">
              <w:rPr>
                <w:rStyle w:val="Hypertextovodkaz"/>
              </w:rPr>
              <w:t>Údaje o energetických vstupech</w:t>
            </w:r>
            <w:r>
              <w:rPr>
                <w:webHidden/>
              </w:rPr>
              <w:tab/>
            </w:r>
            <w:r>
              <w:rPr>
                <w:webHidden/>
              </w:rPr>
              <w:fldChar w:fldCharType="begin"/>
            </w:r>
            <w:r>
              <w:rPr>
                <w:webHidden/>
              </w:rPr>
              <w:instrText xml:space="preserve"> PAGEREF _Toc371023154 \h </w:instrText>
            </w:r>
            <w:r>
              <w:rPr>
                <w:webHidden/>
              </w:rPr>
            </w:r>
            <w:r>
              <w:rPr>
                <w:webHidden/>
              </w:rPr>
              <w:fldChar w:fldCharType="separate"/>
            </w:r>
            <w:r>
              <w:rPr>
                <w:webHidden/>
              </w:rPr>
              <w:t>16</w:t>
            </w:r>
            <w:r>
              <w:rPr>
                <w:webHidden/>
              </w:rPr>
              <w:fldChar w:fldCharType="end"/>
            </w:r>
          </w:hyperlink>
        </w:p>
        <w:p w:rsidR="0096341A" w:rsidRDefault="0096341A">
          <w:pPr>
            <w:pStyle w:val="Obsah2"/>
            <w:rPr>
              <w:rFonts w:asciiTheme="minorHAnsi" w:eastAsiaTheme="minorEastAsia" w:hAnsiTheme="minorHAnsi" w:cstheme="minorBidi"/>
              <w:b w:val="0"/>
              <w:caps w:val="0"/>
              <w:szCs w:val="22"/>
            </w:rPr>
          </w:pPr>
          <w:hyperlink w:anchor="_Toc371023155" w:history="1">
            <w:r w:rsidRPr="006D5784">
              <w:rPr>
                <w:rStyle w:val="Hypertextovodkaz"/>
              </w:rPr>
              <w:t>2.3</w:t>
            </w:r>
            <w:r>
              <w:rPr>
                <w:rFonts w:asciiTheme="minorHAnsi" w:eastAsiaTheme="minorEastAsia" w:hAnsiTheme="minorHAnsi" w:cstheme="minorBidi"/>
                <w:b w:val="0"/>
                <w:caps w:val="0"/>
                <w:szCs w:val="22"/>
              </w:rPr>
              <w:tab/>
            </w:r>
            <w:r w:rsidRPr="006D5784">
              <w:rPr>
                <w:rStyle w:val="Hypertextovodkaz"/>
              </w:rPr>
              <w:t>Vlastní zdroje energie</w:t>
            </w:r>
            <w:r>
              <w:rPr>
                <w:webHidden/>
              </w:rPr>
              <w:tab/>
            </w:r>
            <w:r>
              <w:rPr>
                <w:webHidden/>
              </w:rPr>
              <w:fldChar w:fldCharType="begin"/>
            </w:r>
            <w:r>
              <w:rPr>
                <w:webHidden/>
              </w:rPr>
              <w:instrText xml:space="preserve"> PAGEREF _Toc371023155 \h </w:instrText>
            </w:r>
            <w:r>
              <w:rPr>
                <w:webHidden/>
              </w:rPr>
            </w:r>
            <w:r>
              <w:rPr>
                <w:webHidden/>
              </w:rPr>
              <w:fldChar w:fldCharType="separate"/>
            </w:r>
            <w:r>
              <w:rPr>
                <w:webHidden/>
              </w:rPr>
              <w:t>18</w:t>
            </w:r>
            <w:r>
              <w:rPr>
                <w:webHidden/>
              </w:rPr>
              <w:fldChar w:fldCharType="end"/>
            </w:r>
          </w:hyperlink>
        </w:p>
        <w:p w:rsidR="0096341A" w:rsidRDefault="0096341A">
          <w:pPr>
            <w:pStyle w:val="Obsah2"/>
            <w:rPr>
              <w:rFonts w:asciiTheme="minorHAnsi" w:eastAsiaTheme="minorEastAsia" w:hAnsiTheme="minorHAnsi" w:cstheme="minorBidi"/>
              <w:b w:val="0"/>
              <w:caps w:val="0"/>
              <w:szCs w:val="22"/>
            </w:rPr>
          </w:pPr>
          <w:hyperlink w:anchor="_Toc371023156" w:history="1">
            <w:r w:rsidRPr="006D5784">
              <w:rPr>
                <w:rStyle w:val="Hypertextovodkaz"/>
              </w:rPr>
              <w:t>2.4</w:t>
            </w:r>
            <w:r>
              <w:rPr>
                <w:rFonts w:asciiTheme="minorHAnsi" w:eastAsiaTheme="minorEastAsia" w:hAnsiTheme="minorHAnsi" w:cstheme="minorBidi"/>
                <w:b w:val="0"/>
                <w:caps w:val="0"/>
                <w:szCs w:val="22"/>
              </w:rPr>
              <w:tab/>
            </w:r>
            <w:r w:rsidRPr="006D5784">
              <w:rPr>
                <w:rStyle w:val="Hypertextovodkaz"/>
              </w:rPr>
              <w:t>Údaje o Rozvodech energie</w:t>
            </w:r>
            <w:r>
              <w:rPr>
                <w:webHidden/>
              </w:rPr>
              <w:tab/>
            </w:r>
            <w:r>
              <w:rPr>
                <w:webHidden/>
              </w:rPr>
              <w:fldChar w:fldCharType="begin"/>
            </w:r>
            <w:r>
              <w:rPr>
                <w:webHidden/>
              </w:rPr>
              <w:instrText xml:space="preserve"> PAGEREF _Toc371023156 \h </w:instrText>
            </w:r>
            <w:r>
              <w:rPr>
                <w:webHidden/>
              </w:rPr>
            </w:r>
            <w:r>
              <w:rPr>
                <w:webHidden/>
              </w:rPr>
              <w:fldChar w:fldCharType="separate"/>
            </w:r>
            <w:r>
              <w:rPr>
                <w:webHidden/>
              </w:rPr>
              <w:t>19</w:t>
            </w:r>
            <w:r>
              <w:rPr>
                <w:webHidden/>
              </w:rPr>
              <w:fldChar w:fldCharType="end"/>
            </w:r>
          </w:hyperlink>
        </w:p>
        <w:p w:rsidR="0096341A" w:rsidRDefault="0096341A">
          <w:pPr>
            <w:pStyle w:val="Obsah3"/>
            <w:rPr>
              <w:rFonts w:asciiTheme="minorHAnsi" w:eastAsiaTheme="minorEastAsia" w:hAnsiTheme="minorHAnsi" w:cstheme="minorBidi"/>
              <w:b w:val="0"/>
              <w:noProof/>
              <w:szCs w:val="22"/>
            </w:rPr>
          </w:pPr>
          <w:hyperlink w:anchor="_Toc371023157" w:history="1">
            <w:r w:rsidRPr="006D5784">
              <w:rPr>
                <w:rStyle w:val="Hypertextovodkaz"/>
                <w:noProof/>
              </w:rPr>
              <w:t>2.4.1</w:t>
            </w:r>
            <w:r>
              <w:rPr>
                <w:rFonts w:asciiTheme="minorHAnsi" w:eastAsiaTheme="minorEastAsia" w:hAnsiTheme="minorHAnsi" w:cstheme="minorBidi"/>
                <w:b w:val="0"/>
                <w:noProof/>
                <w:szCs w:val="22"/>
              </w:rPr>
              <w:tab/>
            </w:r>
            <w:r w:rsidRPr="006D5784">
              <w:rPr>
                <w:rStyle w:val="Hypertextovodkaz"/>
                <w:noProof/>
              </w:rPr>
              <w:t>Rozvody tepla ÚT</w:t>
            </w:r>
            <w:r>
              <w:rPr>
                <w:noProof/>
                <w:webHidden/>
              </w:rPr>
              <w:tab/>
            </w:r>
            <w:r>
              <w:rPr>
                <w:noProof/>
                <w:webHidden/>
              </w:rPr>
              <w:fldChar w:fldCharType="begin"/>
            </w:r>
            <w:r>
              <w:rPr>
                <w:noProof/>
                <w:webHidden/>
              </w:rPr>
              <w:instrText xml:space="preserve"> PAGEREF _Toc371023157 \h </w:instrText>
            </w:r>
            <w:r>
              <w:rPr>
                <w:noProof/>
                <w:webHidden/>
              </w:rPr>
            </w:r>
            <w:r>
              <w:rPr>
                <w:noProof/>
                <w:webHidden/>
              </w:rPr>
              <w:fldChar w:fldCharType="separate"/>
            </w:r>
            <w:r>
              <w:rPr>
                <w:noProof/>
                <w:webHidden/>
              </w:rPr>
              <w:t>19</w:t>
            </w:r>
            <w:r>
              <w:rPr>
                <w:noProof/>
                <w:webHidden/>
              </w:rPr>
              <w:fldChar w:fldCharType="end"/>
            </w:r>
          </w:hyperlink>
        </w:p>
        <w:p w:rsidR="0096341A" w:rsidRDefault="0096341A">
          <w:pPr>
            <w:pStyle w:val="Obsah3"/>
            <w:rPr>
              <w:rFonts w:asciiTheme="minorHAnsi" w:eastAsiaTheme="minorEastAsia" w:hAnsiTheme="minorHAnsi" w:cstheme="minorBidi"/>
              <w:b w:val="0"/>
              <w:noProof/>
              <w:szCs w:val="22"/>
            </w:rPr>
          </w:pPr>
          <w:hyperlink w:anchor="_Toc371023158" w:history="1">
            <w:r w:rsidRPr="006D5784">
              <w:rPr>
                <w:rStyle w:val="Hypertextovodkaz"/>
                <w:noProof/>
              </w:rPr>
              <w:t>2.4.2</w:t>
            </w:r>
            <w:r>
              <w:rPr>
                <w:rFonts w:asciiTheme="minorHAnsi" w:eastAsiaTheme="minorEastAsia" w:hAnsiTheme="minorHAnsi" w:cstheme="minorBidi"/>
                <w:b w:val="0"/>
                <w:noProof/>
                <w:szCs w:val="22"/>
              </w:rPr>
              <w:tab/>
            </w:r>
            <w:r w:rsidRPr="006D5784">
              <w:rPr>
                <w:rStyle w:val="Hypertextovodkaz"/>
                <w:noProof/>
              </w:rPr>
              <w:t>Rozvody tepla TV</w:t>
            </w:r>
            <w:r>
              <w:rPr>
                <w:noProof/>
                <w:webHidden/>
              </w:rPr>
              <w:tab/>
            </w:r>
            <w:r>
              <w:rPr>
                <w:noProof/>
                <w:webHidden/>
              </w:rPr>
              <w:fldChar w:fldCharType="begin"/>
            </w:r>
            <w:r>
              <w:rPr>
                <w:noProof/>
                <w:webHidden/>
              </w:rPr>
              <w:instrText xml:space="preserve"> PAGEREF _Toc371023158 \h </w:instrText>
            </w:r>
            <w:r>
              <w:rPr>
                <w:noProof/>
                <w:webHidden/>
              </w:rPr>
            </w:r>
            <w:r>
              <w:rPr>
                <w:noProof/>
                <w:webHidden/>
              </w:rPr>
              <w:fldChar w:fldCharType="separate"/>
            </w:r>
            <w:r>
              <w:rPr>
                <w:noProof/>
                <w:webHidden/>
              </w:rPr>
              <w:t>20</w:t>
            </w:r>
            <w:r>
              <w:rPr>
                <w:noProof/>
                <w:webHidden/>
              </w:rPr>
              <w:fldChar w:fldCharType="end"/>
            </w:r>
          </w:hyperlink>
        </w:p>
        <w:p w:rsidR="0096341A" w:rsidRDefault="0096341A">
          <w:pPr>
            <w:pStyle w:val="Obsah3"/>
            <w:rPr>
              <w:rFonts w:asciiTheme="minorHAnsi" w:eastAsiaTheme="minorEastAsia" w:hAnsiTheme="minorHAnsi" w:cstheme="minorBidi"/>
              <w:b w:val="0"/>
              <w:noProof/>
              <w:szCs w:val="22"/>
            </w:rPr>
          </w:pPr>
          <w:hyperlink w:anchor="_Toc371023159" w:history="1">
            <w:r w:rsidRPr="006D5784">
              <w:rPr>
                <w:rStyle w:val="Hypertextovodkaz"/>
                <w:noProof/>
              </w:rPr>
              <w:t>2.4.3</w:t>
            </w:r>
            <w:r>
              <w:rPr>
                <w:rFonts w:asciiTheme="minorHAnsi" w:eastAsiaTheme="minorEastAsia" w:hAnsiTheme="minorHAnsi" w:cstheme="minorBidi"/>
                <w:b w:val="0"/>
                <w:noProof/>
                <w:szCs w:val="22"/>
              </w:rPr>
              <w:tab/>
            </w:r>
            <w:r w:rsidRPr="006D5784">
              <w:rPr>
                <w:rStyle w:val="Hypertextovodkaz"/>
                <w:noProof/>
              </w:rPr>
              <w:t>Rozvody vzduchu</w:t>
            </w:r>
            <w:r>
              <w:rPr>
                <w:noProof/>
                <w:webHidden/>
              </w:rPr>
              <w:tab/>
            </w:r>
            <w:r>
              <w:rPr>
                <w:noProof/>
                <w:webHidden/>
              </w:rPr>
              <w:fldChar w:fldCharType="begin"/>
            </w:r>
            <w:r>
              <w:rPr>
                <w:noProof/>
                <w:webHidden/>
              </w:rPr>
              <w:instrText xml:space="preserve"> PAGEREF _Toc371023159 \h </w:instrText>
            </w:r>
            <w:r>
              <w:rPr>
                <w:noProof/>
                <w:webHidden/>
              </w:rPr>
            </w:r>
            <w:r>
              <w:rPr>
                <w:noProof/>
                <w:webHidden/>
              </w:rPr>
              <w:fldChar w:fldCharType="separate"/>
            </w:r>
            <w:r>
              <w:rPr>
                <w:noProof/>
                <w:webHidden/>
              </w:rPr>
              <w:t>20</w:t>
            </w:r>
            <w:r>
              <w:rPr>
                <w:noProof/>
                <w:webHidden/>
              </w:rPr>
              <w:fldChar w:fldCharType="end"/>
            </w:r>
          </w:hyperlink>
        </w:p>
        <w:p w:rsidR="0096341A" w:rsidRDefault="0096341A">
          <w:pPr>
            <w:pStyle w:val="Obsah3"/>
            <w:rPr>
              <w:rFonts w:asciiTheme="minorHAnsi" w:eastAsiaTheme="minorEastAsia" w:hAnsiTheme="minorHAnsi" w:cstheme="minorBidi"/>
              <w:b w:val="0"/>
              <w:noProof/>
              <w:szCs w:val="22"/>
            </w:rPr>
          </w:pPr>
          <w:hyperlink w:anchor="_Toc371023160" w:history="1">
            <w:r w:rsidRPr="006D5784">
              <w:rPr>
                <w:rStyle w:val="Hypertextovodkaz"/>
                <w:noProof/>
              </w:rPr>
              <w:t>2.4.4</w:t>
            </w:r>
            <w:r>
              <w:rPr>
                <w:rFonts w:asciiTheme="minorHAnsi" w:eastAsiaTheme="minorEastAsia" w:hAnsiTheme="minorHAnsi" w:cstheme="minorBidi"/>
                <w:b w:val="0"/>
                <w:noProof/>
                <w:szCs w:val="22"/>
              </w:rPr>
              <w:tab/>
            </w:r>
            <w:r w:rsidRPr="006D5784">
              <w:rPr>
                <w:rStyle w:val="Hypertextovodkaz"/>
                <w:noProof/>
              </w:rPr>
              <w:t>Ostatní rozvody</w:t>
            </w:r>
            <w:r>
              <w:rPr>
                <w:noProof/>
                <w:webHidden/>
              </w:rPr>
              <w:tab/>
            </w:r>
            <w:r>
              <w:rPr>
                <w:noProof/>
                <w:webHidden/>
              </w:rPr>
              <w:fldChar w:fldCharType="begin"/>
            </w:r>
            <w:r>
              <w:rPr>
                <w:noProof/>
                <w:webHidden/>
              </w:rPr>
              <w:instrText xml:space="preserve"> PAGEREF _Toc371023160 \h </w:instrText>
            </w:r>
            <w:r>
              <w:rPr>
                <w:noProof/>
                <w:webHidden/>
              </w:rPr>
            </w:r>
            <w:r>
              <w:rPr>
                <w:noProof/>
                <w:webHidden/>
              </w:rPr>
              <w:fldChar w:fldCharType="separate"/>
            </w:r>
            <w:r>
              <w:rPr>
                <w:noProof/>
                <w:webHidden/>
              </w:rPr>
              <w:t>20</w:t>
            </w:r>
            <w:r>
              <w:rPr>
                <w:noProof/>
                <w:webHidden/>
              </w:rPr>
              <w:fldChar w:fldCharType="end"/>
            </w:r>
          </w:hyperlink>
        </w:p>
        <w:p w:rsidR="0096341A" w:rsidRDefault="0096341A">
          <w:pPr>
            <w:pStyle w:val="Obsah2"/>
            <w:rPr>
              <w:rFonts w:asciiTheme="minorHAnsi" w:eastAsiaTheme="minorEastAsia" w:hAnsiTheme="minorHAnsi" w:cstheme="minorBidi"/>
              <w:b w:val="0"/>
              <w:caps w:val="0"/>
              <w:szCs w:val="22"/>
            </w:rPr>
          </w:pPr>
          <w:hyperlink w:anchor="_Toc371023161" w:history="1">
            <w:r w:rsidRPr="006D5784">
              <w:rPr>
                <w:rStyle w:val="Hypertextovodkaz"/>
              </w:rPr>
              <w:t>2.5</w:t>
            </w:r>
            <w:r>
              <w:rPr>
                <w:rFonts w:asciiTheme="minorHAnsi" w:eastAsiaTheme="minorEastAsia" w:hAnsiTheme="minorHAnsi" w:cstheme="minorBidi"/>
                <w:b w:val="0"/>
                <w:caps w:val="0"/>
                <w:szCs w:val="22"/>
              </w:rPr>
              <w:tab/>
            </w:r>
            <w:r w:rsidRPr="006D5784">
              <w:rPr>
                <w:rStyle w:val="Hypertextovodkaz"/>
              </w:rPr>
              <w:t>Významné spotřebiče energie</w:t>
            </w:r>
            <w:r>
              <w:rPr>
                <w:webHidden/>
              </w:rPr>
              <w:tab/>
            </w:r>
            <w:r>
              <w:rPr>
                <w:webHidden/>
              </w:rPr>
              <w:fldChar w:fldCharType="begin"/>
            </w:r>
            <w:r>
              <w:rPr>
                <w:webHidden/>
              </w:rPr>
              <w:instrText xml:space="preserve"> PAGEREF _Toc371023161 \h </w:instrText>
            </w:r>
            <w:r>
              <w:rPr>
                <w:webHidden/>
              </w:rPr>
            </w:r>
            <w:r>
              <w:rPr>
                <w:webHidden/>
              </w:rPr>
              <w:fldChar w:fldCharType="separate"/>
            </w:r>
            <w:r>
              <w:rPr>
                <w:webHidden/>
              </w:rPr>
              <w:t>21</w:t>
            </w:r>
            <w:r>
              <w:rPr>
                <w:webHidden/>
              </w:rPr>
              <w:fldChar w:fldCharType="end"/>
            </w:r>
          </w:hyperlink>
        </w:p>
        <w:p w:rsidR="0096341A" w:rsidRDefault="0096341A">
          <w:pPr>
            <w:pStyle w:val="Obsah2"/>
            <w:rPr>
              <w:rFonts w:asciiTheme="minorHAnsi" w:eastAsiaTheme="minorEastAsia" w:hAnsiTheme="minorHAnsi" w:cstheme="minorBidi"/>
              <w:b w:val="0"/>
              <w:caps w:val="0"/>
              <w:szCs w:val="22"/>
            </w:rPr>
          </w:pPr>
          <w:hyperlink w:anchor="_Toc371023162" w:history="1">
            <w:r w:rsidRPr="006D5784">
              <w:rPr>
                <w:rStyle w:val="Hypertextovodkaz"/>
              </w:rPr>
              <w:t>2.6</w:t>
            </w:r>
            <w:r>
              <w:rPr>
                <w:rFonts w:asciiTheme="minorHAnsi" w:eastAsiaTheme="minorEastAsia" w:hAnsiTheme="minorHAnsi" w:cstheme="minorBidi"/>
                <w:b w:val="0"/>
                <w:caps w:val="0"/>
                <w:szCs w:val="22"/>
              </w:rPr>
              <w:tab/>
            </w:r>
            <w:r w:rsidRPr="006D5784">
              <w:rPr>
                <w:rStyle w:val="Hypertextovodkaz"/>
              </w:rPr>
              <w:t>Tepelně technické vlastnosti budovy</w:t>
            </w:r>
            <w:r>
              <w:rPr>
                <w:webHidden/>
              </w:rPr>
              <w:tab/>
            </w:r>
            <w:r>
              <w:rPr>
                <w:webHidden/>
              </w:rPr>
              <w:fldChar w:fldCharType="begin"/>
            </w:r>
            <w:r>
              <w:rPr>
                <w:webHidden/>
              </w:rPr>
              <w:instrText xml:space="preserve"> PAGEREF _Toc371023162 \h </w:instrText>
            </w:r>
            <w:r>
              <w:rPr>
                <w:webHidden/>
              </w:rPr>
            </w:r>
            <w:r>
              <w:rPr>
                <w:webHidden/>
              </w:rPr>
              <w:fldChar w:fldCharType="separate"/>
            </w:r>
            <w:r>
              <w:rPr>
                <w:webHidden/>
              </w:rPr>
              <w:t>21</w:t>
            </w:r>
            <w:r>
              <w:rPr>
                <w:webHidden/>
              </w:rPr>
              <w:fldChar w:fldCharType="end"/>
            </w:r>
          </w:hyperlink>
        </w:p>
        <w:p w:rsidR="0096341A" w:rsidRDefault="0096341A">
          <w:pPr>
            <w:pStyle w:val="Obsah2"/>
            <w:rPr>
              <w:rFonts w:asciiTheme="minorHAnsi" w:eastAsiaTheme="minorEastAsia" w:hAnsiTheme="minorHAnsi" w:cstheme="minorBidi"/>
              <w:b w:val="0"/>
              <w:caps w:val="0"/>
              <w:szCs w:val="22"/>
            </w:rPr>
          </w:pPr>
          <w:hyperlink w:anchor="_Toc371023163" w:history="1">
            <w:r w:rsidRPr="006D5784">
              <w:rPr>
                <w:rStyle w:val="Hypertextovodkaz"/>
              </w:rPr>
              <w:t>2.7</w:t>
            </w:r>
            <w:r>
              <w:rPr>
                <w:rFonts w:asciiTheme="minorHAnsi" w:eastAsiaTheme="minorEastAsia" w:hAnsiTheme="minorHAnsi" w:cstheme="minorBidi"/>
                <w:b w:val="0"/>
                <w:caps w:val="0"/>
                <w:szCs w:val="22"/>
              </w:rPr>
              <w:tab/>
            </w:r>
            <w:r w:rsidRPr="006D5784">
              <w:rPr>
                <w:rStyle w:val="Hypertextovodkaz"/>
              </w:rPr>
              <w:t>Systém managementu hospodaření energií – ČSN EN ISO 50001</w:t>
            </w:r>
            <w:r>
              <w:rPr>
                <w:webHidden/>
              </w:rPr>
              <w:tab/>
            </w:r>
            <w:r>
              <w:rPr>
                <w:webHidden/>
              </w:rPr>
              <w:fldChar w:fldCharType="begin"/>
            </w:r>
            <w:r>
              <w:rPr>
                <w:webHidden/>
              </w:rPr>
              <w:instrText xml:space="preserve"> PAGEREF _Toc371023163 \h </w:instrText>
            </w:r>
            <w:r>
              <w:rPr>
                <w:webHidden/>
              </w:rPr>
            </w:r>
            <w:r>
              <w:rPr>
                <w:webHidden/>
              </w:rPr>
              <w:fldChar w:fldCharType="separate"/>
            </w:r>
            <w:r>
              <w:rPr>
                <w:webHidden/>
              </w:rPr>
              <w:t>22</w:t>
            </w:r>
            <w:r>
              <w:rPr>
                <w:webHidden/>
              </w:rPr>
              <w:fldChar w:fldCharType="end"/>
            </w:r>
          </w:hyperlink>
        </w:p>
        <w:p w:rsidR="0096341A" w:rsidRDefault="0096341A">
          <w:pPr>
            <w:pStyle w:val="Obsah2"/>
            <w:rPr>
              <w:rFonts w:asciiTheme="minorHAnsi" w:eastAsiaTheme="minorEastAsia" w:hAnsiTheme="minorHAnsi" w:cstheme="minorBidi"/>
              <w:b w:val="0"/>
              <w:caps w:val="0"/>
              <w:szCs w:val="22"/>
            </w:rPr>
          </w:pPr>
          <w:hyperlink w:anchor="_Toc371023164" w:history="1">
            <w:r w:rsidRPr="006D5784">
              <w:rPr>
                <w:rStyle w:val="Hypertextovodkaz"/>
              </w:rPr>
              <w:t>2.8</w:t>
            </w:r>
            <w:r>
              <w:rPr>
                <w:rFonts w:asciiTheme="minorHAnsi" w:eastAsiaTheme="minorEastAsia" w:hAnsiTheme="minorHAnsi" w:cstheme="minorBidi"/>
                <w:b w:val="0"/>
                <w:caps w:val="0"/>
                <w:szCs w:val="22"/>
              </w:rPr>
              <w:tab/>
            </w:r>
            <w:r w:rsidRPr="006D5784">
              <w:rPr>
                <w:rStyle w:val="Hypertextovodkaz"/>
              </w:rPr>
              <w:t>Klíčové hodnoty pro normalizované klimatické podmínky regionu</w:t>
            </w:r>
            <w:r>
              <w:rPr>
                <w:webHidden/>
              </w:rPr>
              <w:tab/>
            </w:r>
            <w:r>
              <w:rPr>
                <w:webHidden/>
              </w:rPr>
              <w:fldChar w:fldCharType="begin"/>
            </w:r>
            <w:r>
              <w:rPr>
                <w:webHidden/>
              </w:rPr>
              <w:instrText xml:space="preserve"> PAGEREF _Toc371023164 \h </w:instrText>
            </w:r>
            <w:r>
              <w:rPr>
                <w:webHidden/>
              </w:rPr>
            </w:r>
            <w:r>
              <w:rPr>
                <w:webHidden/>
              </w:rPr>
              <w:fldChar w:fldCharType="separate"/>
            </w:r>
            <w:r>
              <w:rPr>
                <w:webHidden/>
              </w:rPr>
              <w:t>22</w:t>
            </w:r>
            <w:r>
              <w:rPr>
                <w:webHidden/>
              </w:rPr>
              <w:fldChar w:fldCharType="end"/>
            </w:r>
          </w:hyperlink>
        </w:p>
        <w:p w:rsidR="0096341A" w:rsidRDefault="0096341A">
          <w:pPr>
            <w:pStyle w:val="Obsah1"/>
            <w:rPr>
              <w:rFonts w:asciiTheme="minorHAnsi" w:eastAsiaTheme="minorEastAsia" w:hAnsiTheme="minorHAnsi" w:cstheme="minorBidi"/>
              <w:b w:val="0"/>
              <w:caps w:val="0"/>
              <w:noProof/>
              <w:sz w:val="22"/>
              <w:szCs w:val="22"/>
            </w:rPr>
          </w:pPr>
          <w:hyperlink w:anchor="_Toc371023165" w:history="1">
            <w:r w:rsidRPr="006D5784">
              <w:rPr>
                <w:rStyle w:val="Hypertextovodkaz"/>
                <w:noProof/>
              </w:rPr>
              <w:t>3</w:t>
            </w:r>
            <w:r>
              <w:rPr>
                <w:rFonts w:asciiTheme="minorHAnsi" w:eastAsiaTheme="minorEastAsia" w:hAnsiTheme="minorHAnsi" w:cstheme="minorBidi"/>
                <w:b w:val="0"/>
                <w:caps w:val="0"/>
                <w:noProof/>
                <w:sz w:val="22"/>
                <w:szCs w:val="22"/>
              </w:rPr>
              <w:tab/>
            </w:r>
            <w:r w:rsidRPr="006D5784">
              <w:rPr>
                <w:rStyle w:val="Hypertextovodkaz"/>
                <w:noProof/>
              </w:rPr>
              <w:t>Vyhodnocení stávajícího stavu</w:t>
            </w:r>
            <w:r>
              <w:rPr>
                <w:noProof/>
                <w:webHidden/>
              </w:rPr>
              <w:tab/>
            </w:r>
            <w:r>
              <w:rPr>
                <w:noProof/>
                <w:webHidden/>
              </w:rPr>
              <w:fldChar w:fldCharType="begin"/>
            </w:r>
            <w:r>
              <w:rPr>
                <w:noProof/>
                <w:webHidden/>
              </w:rPr>
              <w:instrText xml:space="preserve"> PAGEREF _Toc371023165 \h </w:instrText>
            </w:r>
            <w:r>
              <w:rPr>
                <w:noProof/>
                <w:webHidden/>
              </w:rPr>
            </w:r>
            <w:r>
              <w:rPr>
                <w:noProof/>
                <w:webHidden/>
              </w:rPr>
              <w:fldChar w:fldCharType="separate"/>
            </w:r>
            <w:r>
              <w:rPr>
                <w:noProof/>
                <w:webHidden/>
              </w:rPr>
              <w:t>23</w:t>
            </w:r>
            <w:r>
              <w:rPr>
                <w:noProof/>
                <w:webHidden/>
              </w:rPr>
              <w:fldChar w:fldCharType="end"/>
            </w:r>
          </w:hyperlink>
        </w:p>
        <w:p w:rsidR="0096341A" w:rsidRDefault="0096341A">
          <w:pPr>
            <w:pStyle w:val="Obsah2"/>
            <w:rPr>
              <w:rFonts w:asciiTheme="minorHAnsi" w:eastAsiaTheme="minorEastAsia" w:hAnsiTheme="minorHAnsi" w:cstheme="minorBidi"/>
              <w:b w:val="0"/>
              <w:caps w:val="0"/>
              <w:szCs w:val="22"/>
            </w:rPr>
          </w:pPr>
          <w:hyperlink w:anchor="_Toc371023166" w:history="1">
            <w:r w:rsidRPr="006D5784">
              <w:rPr>
                <w:rStyle w:val="Hypertextovodkaz"/>
              </w:rPr>
              <w:t>3.1</w:t>
            </w:r>
            <w:r>
              <w:rPr>
                <w:rFonts w:asciiTheme="minorHAnsi" w:eastAsiaTheme="minorEastAsia" w:hAnsiTheme="minorHAnsi" w:cstheme="minorBidi"/>
                <w:b w:val="0"/>
                <w:caps w:val="0"/>
                <w:szCs w:val="22"/>
              </w:rPr>
              <w:tab/>
            </w:r>
            <w:r w:rsidRPr="006D5784">
              <w:rPr>
                <w:rStyle w:val="Hypertextovodkaz"/>
              </w:rPr>
              <w:t>Vyhodnocení účinnosti užití energie</w:t>
            </w:r>
            <w:r>
              <w:rPr>
                <w:webHidden/>
              </w:rPr>
              <w:tab/>
            </w:r>
            <w:r>
              <w:rPr>
                <w:webHidden/>
              </w:rPr>
              <w:fldChar w:fldCharType="begin"/>
            </w:r>
            <w:r>
              <w:rPr>
                <w:webHidden/>
              </w:rPr>
              <w:instrText xml:space="preserve"> PAGEREF _Toc371023166 \h </w:instrText>
            </w:r>
            <w:r>
              <w:rPr>
                <w:webHidden/>
              </w:rPr>
            </w:r>
            <w:r>
              <w:rPr>
                <w:webHidden/>
              </w:rPr>
              <w:fldChar w:fldCharType="separate"/>
            </w:r>
            <w:r>
              <w:rPr>
                <w:webHidden/>
              </w:rPr>
              <w:t>23</w:t>
            </w:r>
            <w:r>
              <w:rPr>
                <w:webHidden/>
              </w:rPr>
              <w:fldChar w:fldCharType="end"/>
            </w:r>
          </w:hyperlink>
        </w:p>
        <w:p w:rsidR="0096341A" w:rsidRDefault="0096341A">
          <w:pPr>
            <w:pStyle w:val="Obsah3"/>
            <w:rPr>
              <w:rFonts w:asciiTheme="minorHAnsi" w:eastAsiaTheme="minorEastAsia" w:hAnsiTheme="minorHAnsi" w:cstheme="minorBidi"/>
              <w:b w:val="0"/>
              <w:noProof/>
              <w:szCs w:val="22"/>
            </w:rPr>
          </w:pPr>
          <w:hyperlink w:anchor="_Toc371023167" w:history="1">
            <w:r w:rsidRPr="006D5784">
              <w:rPr>
                <w:rStyle w:val="Hypertextovodkaz"/>
                <w:noProof/>
              </w:rPr>
              <w:t>3.1.1</w:t>
            </w:r>
            <w:r>
              <w:rPr>
                <w:rFonts w:asciiTheme="minorHAnsi" w:eastAsiaTheme="minorEastAsia" w:hAnsiTheme="minorHAnsi" w:cstheme="minorBidi"/>
                <w:b w:val="0"/>
                <w:noProof/>
                <w:szCs w:val="22"/>
              </w:rPr>
              <w:tab/>
            </w:r>
            <w:r w:rsidRPr="006D5784">
              <w:rPr>
                <w:rStyle w:val="Hypertextovodkaz"/>
                <w:noProof/>
              </w:rPr>
              <w:t>Vyhodnocení účinnosti užití energie ve zdrojích energie</w:t>
            </w:r>
            <w:r>
              <w:rPr>
                <w:noProof/>
                <w:webHidden/>
              </w:rPr>
              <w:tab/>
            </w:r>
            <w:r>
              <w:rPr>
                <w:noProof/>
                <w:webHidden/>
              </w:rPr>
              <w:fldChar w:fldCharType="begin"/>
            </w:r>
            <w:r>
              <w:rPr>
                <w:noProof/>
                <w:webHidden/>
              </w:rPr>
              <w:instrText xml:space="preserve"> PAGEREF _Toc371023167 \h </w:instrText>
            </w:r>
            <w:r>
              <w:rPr>
                <w:noProof/>
                <w:webHidden/>
              </w:rPr>
            </w:r>
            <w:r>
              <w:rPr>
                <w:noProof/>
                <w:webHidden/>
              </w:rPr>
              <w:fldChar w:fldCharType="separate"/>
            </w:r>
            <w:r>
              <w:rPr>
                <w:noProof/>
                <w:webHidden/>
              </w:rPr>
              <w:t>23</w:t>
            </w:r>
            <w:r>
              <w:rPr>
                <w:noProof/>
                <w:webHidden/>
              </w:rPr>
              <w:fldChar w:fldCharType="end"/>
            </w:r>
          </w:hyperlink>
        </w:p>
        <w:p w:rsidR="0096341A" w:rsidRDefault="0096341A">
          <w:pPr>
            <w:pStyle w:val="Obsah3"/>
            <w:rPr>
              <w:rFonts w:asciiTheme="minorHAnsi" w:eastAsiaTheme="minorEastAsia" w:hAnsiTheme="minorHAnsi" w:cstheme="minorBidi"/>
              <w:b w:val="0"/>
              <w:noProof/>
              <w:szCs w:val="22"/>
            </w:rPr>
          </w:pPr>
          <w:hyperlink w:anchor="_Toc371023168" w:history="1">
            <w:r w:rsidRPr="006D5784">
              <w:rPr>
                <w:rStyle w:val="Hypertextovodkaz"/>
                <w:noProof/>
              </w:rPr>
              <w:t>3.1.2</w:t>
            </w:r>
            <w:r>
              <w:rPr>
                <w:rFonts w:asciiTheme="minorHAnsi" w:eastAsiaTheme="minorEastAsia" w:hAnsiTheme="minorHAnsi" w:cstheme="minorBidi"/>
                <w:b w:val="0"/>
                <w:noProof/>
                <w:szCs w:val="22"/>
              </w:rPr>
              <w:tab/>
            </w:r>
            <w:r w:rsidRPr="006D5784">
              <w:rPr>
                <w:rStyle w:val="Hypertextovodkaz"/>
                <w:noProof/>
              </w:rPr>
              <w:t>Vyhodnocení účinnosti užití energie v rozvodech tepla a chladu</w:t>
            </w:r>
            <w:r>
              <w:rPr>
                <w:noProof/>
                <w:webHidden/>
              </w:rPr>
              <w:tab/>
            </w:r>
            <w:r>
              <w:rPr>
                <w:noProof/>
                <w:webHidden/>
              </w:rPr>
              <w:fldChar w:fldCharType="begin"/>
            </w:r>
            <w:r>
              <w:rPr>
                <w:noProof/>
                <w:webHidden/>
              </w:rPr>
              <w:instrText xml:space="preserve"> PAGEREF _Toc371023168 \h </w:instrText>
            </w:r>
            <w:r>
              <w:rPr>
                <w:noProof/>
                <w:webHidden/>
              </w:rPr>
            </w:r>
            <w:r>
              <w:rPr>
                <w:noProof/>
                <w:webHidden/>
              </w:rPr>
              <w:fldChar w:fldCharType="separate"/>
            </w:r>
            <w:r>
              <w:rPr>
                <w:noProof/>
                <w:webHidden/>
              </w:rPr>
              <w:t>25</w:t>
            </w:r>
            <w:r>
              <w:rPr>
                <w:noProof/>
                <w:webHidden/>
              </w:rPr>
              <w:fldChar w:fldCharType="end"/>
            </w:r>
          </w:hyperlink>
        </w:p>
        <w:p w:rsidR="0096341A" w:rsidRDefault="0096341A">
          <w:pPr>
            <w:pStyle w:val="Obsah3"/>
            <w:rPr>
              <w:rFonts w:asciiTheme="minorHAnsi" w:eastAsiaTheme="minorEastAsia" w:hAnsiTheme="minorHAnsi" w:cstheme="minorBidi"/>
              <w:b w:val="0"/>
              <w:noProof/>
              <w:szCs w:val="22"/>
            </w:rPr>
          </w:pPr>
          <w:hyperlink w:anchor="_Toc371023169" w:history="1">
            <w:r w:rsidRPr="006D5784">
              <w:rPr>
                <w:rStyle w:val="Hypertextovodkaz"/>
                <w:noProof/>
              </w:rPr>
              <w:t>3.1.3</w:t>
            </w:r>
            <w:r>
              <w:rPr>
                <w:rFonts w:asciiTheme="minorHAnsi" w:eastAsiaTheme="minorEastAsia" w:hAnsiTheme="minorHAnsi" w:cstheme="minorBidi"/>
                <w:b w:val="0"/>
                <w:noProof/>
                <w:szCs w:val="22"/>
              </w:rPr>
              <w:tab/>
            </w:r>
            <w:r w:rsidRPr="006D5784">
              <w:rPr>
                <w:rStyle w:val="Hypertextovodkaz"/>
                <w:noProof/>
              </w:rPr>
              <w:t>Vyhodnocení účinnosti užití energie ve významných spotřebičích energie</w:t>
            </w:r>
            <w:r>
              <w:rPr>
                <w:noProof/>
                <w:webHidden/>
              </w:rPr>
              <w:tab/>
            </w:r>
            <w:r>
              <w:rPr>
                <w:noProof/>
                <w:webHidden/>
              </w:rPr>
              <w:fldChar w:fldCharType="begin"/>
            </w:r>
            <w:r>
              <w:rPr>
                <w:noProof/>
                <w:webHidden/>
              </w:rPr>
              <w:instrText xml:space="preserve"> PAGEREF _Toc371023169 \h </w:instrText>
            </w:r>
            <w:r>
              <w:rPr>
                <w:noProof/>
                <w:webHidden/>
              </w:rPr>
            </w:r>
            <w:r>
              <w:rPr>
                <w:noProof/>
                <w:webHidden/>
              </w:rPr>
              <w:fldChar w:fldCharType="separate"/>
            </w:r>
            <w:r>
              <w:rPr>
                <w:noProof/>
                <w:webHidden/>
              </w:rPr>
              <w:t>26</w:t>
            </w:r>
            <w:r>
              <w:rPr>
                <w:noProof/>
                <w:webHidden/>
              </w:rPr>
              <w:fldChar w:fldCharType="end"/>
            </w:r>
          </w:hyperlink>
        </w:p>
        <w:p w:rsidR="0096341A" w:rsidRDefault="0096341A">
          <w:pPr>
            <w:pStyle w:val="Obsah2"/>
            <w:rPr>
              <w:rFonts w:asciiTheme="minorHAnsi" w:eastAsiaTheme="minorEastAsia" w:hAnsiTheme="minorHAnsi" w:cstheme="minorBidi"/>
              <w:b w:val="0"/>
              <w:caps w:val="0"/>
              <w:szCs w:val="22"/>
            </w:rPr>
          </w:pPr>
          <w:hyperlink w:anchor="_Toc371023170" w:history="1">
            <w:r w:rsidRPr="006D5784">
              <w:rPr>
                <w:rStyle w:val="Hypertextovodkaz"/>
              </w:rPr>
              <w:t>3.2</w:t>
            </w:r>
            <w:r>
              <w:rPr>
                <w:rFonts w:asciiTheme="minorHAnsi" w:eastAsiaTheme="minorEastAsia" w:hAnsiTheme="minorHAnsi" w:cstheme="minorBidi"/>
                <w:b w:val="0"/>
                <w:caps w:val="0"/>
                <w:szCs w:val="22"/>
              </w:rPr>
              <w:tab/>
            </w:r>
            <w:r w:rsidRPr="006D5784">
              <w:rPr>
                <w:rStyle w:val="Hypertextovodkaz"/>
              </w:rPr>
              <w:t>Vyhodnocení tepelně technických vlastností stavebních konstrukcí</w:t>
            </w:r>
            <w:r>
              <w:rPr>
                <w:webHidden/>
              </w:rPr>
              <w:tab/>
            </w:r>
            <w:r>
              <w:rPr>
                <w:webHidden/>
              </w:rPr>
              <w:fldChar w:fldCharType="begin"/>
            </w:r>
            <w:r>
              <w:rPr>
                <w:webHidden/>
              </w:rPr>
              <w:instrText xml:space="preserve"> PAGEREF _Toc371023170 \h </w:instrText>
            </w:r>
            <w:r>
              <w:rPr>
                <w:webHidden/>
              </w:rPr>
            </w:r>
            <w:r>
              <w:rPr>
                <w:webHidden/>
              </w:rPr>
              <w:fldChar w:fldCharType="separate"/>
            </w:r>
            <w:r>
              <w:rPr>
                <w:webHidden/>
              </w:rPr>
              <w:t>27</w:t>
            </w:r>
            <w:r>
              <w:rPr>
                <w:webHidden/>
              </w:rPr>
              <w:fldChar w:fldCharType="end"/>
            </w:r>
          </w:hyperlink>
        </w:p>
        <w:p w:rsidR="0096341A" w:rsidRDefault="0096341A">
          <w:pPr>
            <w:pStyle w:val="Obsah3"/>
            <w:rPr>
              <w:rFonts w:asciiTheme="minorHAnsi" w:eastAsiaTheme="minorEastAsia" w:hAnsiTheme="minorHAnsi" w:cstheme="minorBidi"/>
              <w:b w:val="0"/>
              <w:noProof/>
              <w:szCs w:val="22"/>
            </w:rPr>
          </w:pPr>
          <w:hyperlink w:anchor="_Toc371023171" w:history="1">
            <w:r w:rsidRPr="006D5784">
              <w:rPr>
                <w:rStyle w:val="Hypertextovodkaz"/>
                <w:noProof/>
              </w:rPr>
              <w:t>3.2.1</w:t>
            </w:r>
            <w:r>
              <w:rPr>
                <w:rFonts w:asciiTheme="minorHAnsi" w:eastAsiaTheme="minorEastAsia" w:hAnsiTheme="minorHAnsi" w:cstheme="minorBidi"/>
                <w:b w:val="0"/>
                <w:noProof/>
                <w:szCs w:val="22"/>
              </w:rPr>
              <w:tab/>
            </w:r>
            <w:r w:rsidRPr="006D5784">
              <w:rPr>
                <w:rStyle w:val="Hypertextovodkaz"/>
                <w:noProof/>
              </w:rPr>
              <w:t>Výpočet měrné tepelné ztráty (ČSN EN ISO 13 790)</w:t>
            </w:r>
            <w:r>
              <w:rPr>
                <w:noProof/>
                <w:webHidden/>
              </w:rPr>
              <w:tab/>
            </w:r>
            <w:r>
              <w:rPr>
                <w:noProof/>
                <w:webHidden/>
              </w:rPr>
              <w:fldChar w:fldCharType="begin"/>
            </w:r>
            <w:r>
              <w:rPr>
                <w:noProof/>
                <w:webHidden/>
              </w:rPr>
              <w:instrText xml:space="preserve"> PAGEREF _Toc371023171 \h </w:instrText>
            </w:r>
            <w:r>
              <w:rPr>
                <w:noProof/>
                <w:webHidden/>
              </w:rPr>
            </w:r>
            <w:r>
              <w:rPr>
                <w:noProof/>
                <w:webHidden/>
              </w:rPr>
              <w:fldChar w:fldCharType="separate"/>
            </w:r>
            <w:r>
              <w:rPr>
                <w:noProof/>
                <w:webHidden/>
              </w:rPr>
              <w:t>28</w:t>
            </w:r>
            <w:r>
              <w:rPr>
                <w:noProof/>
                <w:webHidden/>
              </w:rPr>
              <w:fldChar w:fldCharType="end"/>
            </w:r>
          </w:hyperlink>
        </w:p>
        <w:p w:rsidR="0096341A" w:rsidRDefault="0096341A">
          <w:pPr>
            <w:pStyle w:val="Obsah3"/>
            <w:rPr>
              <w:rFonts w:asciiTheme="minorHAnsi" w:eastAsiaTheme="minorEastAsia" w:hAnsiTheme="minorHAnsi" w:cstheme="minorBidi"/>
              <w:b w:val="0"/>
              <w:noProof/>
              <w:szCs w:val="22"/>
            </w:rPr>
          </w:pPr>
          <w:hyperlink w:anchor="_Toc371023172" w:history="1">
            <w:r w:rsidRPr="006D5784">
              <w:rPr>
                <w:rStyle w:val="Hypertextovodkaz"/>
                <w:noProof/>
              </w:rPr>
              <w:t>3.2.2</w:t>
            </w:r>
            <w:r>
              <w:rPr>
                <w:rFonts w:asciiTheme="minorHAnsi" w:eastAsiaTheme="minorEastAsia" w:hAnsiTheme="minorHAnsi" w:cstheme="minorBidi"/>
                <w:b w:val="0"/>
                <w:noProof/>
                <w:szCs w:val="22"/>
              </w:rPr>
              <w:tab/>
            </w:r>
            <w:r w:rsidRPr="006D5784">
              <w:rPr>
                <w:rStyle w:val="Hypertextovodkaz"/>
                <w:noProof/>
              </w:rPr>
              <w:t>Průměrný součinitel prostupu tepla a energetický štítek obálky budovy</w:t>
            </w:r>
            <w:r>
              <w:rPr>
                <w:noProof/>
                <w:webHidden/>
              </w:rPr>
              <w:tab/>
            </w:r>
            <w:r>
              <w:rPr>
                <w:noProof/>
                <w:webHidden/>
              </w:rPr>
              <w:fldChar w:fldCharType="begin"/>
            </w:r>
            <w:r>
              <w:rPr>
                <w:noProof/>
                <w:webHidden/>
              </w:rPr>
              <w:instrText xml:space="preserve"> PAGEREF _Toc371023172 \h </w:instrText>
            </w:r>
            <w:r>
              <w:rPr>
                <w:noProof/>
                <w:webHidden/>
              </w:rPr>
            </w:r>
            <w:r>
              <w:rPr>
                <w:noProof/>
                <w:webHidden/>
              </w:rPr>
              <w:fldChar w:fldCharType="separate"/>
            </w:r>
            <w:r>
              <w:rPr>
                <w:noProof/>
                <w:webHidden/>
              </w:rPr>
              <w:t>29</w:t>
            </w:r>
            <w:r>
              <w:rPr>
                <w:noProof/>
                <w:webHidden/>
              </w:rPr>
              <w:fldChar w:fldCharType="end"/>
            </w:r>
          </w:hyperlink>
        </w:p>
        <w:p w:rsidR="0096341A" w:rsidRDefault="0096341A">
          <w:pPr>
            <w:pStyle w:val="Obsah3"/>
            <w:rPr>
              <w:rFonts w:asciiTheme="minorHAnsi" w:eastAsiaTheme="minorEastAsia" w:hAnsiTheme="minorHAnsi" w:cstheme="minorBidi"/>
              <w:b w:val="0"/>
              <w:noProof/>
              <w:szCs w:val="22"/>
            </w:rPr>
          </w:pPr>
          <w:hyperlink w:anchor="_Toc371023173" w:history="1">
            <w:r w:rsidRPr="006D5784">
              <w:rPr>
                <w:rStyle w:val="Hypertextovodkaz"/>
                <w:noProof/>
              </w:rPr>
              <w:t>3.2.3</w:t>
            </w:r>
            <w:r>
              <w:rPr>
                <w:rFonts w:asciiTheme="minorHAnsi" w:eastAsiaTheme="minorEastAsia" w:hAnsiTheme="minorHAnsi" w:cstheme="minorBidi"/>
                <w:b w:val="0"/>
                <w:noProof/>
                <w:szCs w:val="22"/>
              </w:rPr>
              <w:tab/>
            </w:r>
            <w:r w:rsidRPr="006D5784">
              <w:rPr>
                <w:rStyle w:val="Hypertextovodkaz"/>
                <w:noProof/>
              </w:rPr>
              <w:t>Vyhodnocení výsledků posouzení podle ČSN 730540-2 (2011)</w:t>
            </w:r>
            <w:r>
              <w:rPr>
                <w:noProof/>
                <w:webHidden/>
              </w:rPr>
              <w:tab/>
            </w:r>
            <w:r>
              <w:rPr>
                <w:noProof/>
                <w:webHidden/>
              </w:rPr>
              <w:fldChar w:fldCharType="begin"/>
            </w:r>
            <w:r>
              <w:rPr>
                <w:noProof/>
                <w:webHidden/>
              </w:rPr>
              <w:instrText xml:space="preserve"> PAGEREF _Toc371023173 \h </w:instrText>
            </w:r>
            <w:r>
              <w:rPr>
                <w:noProof/>
                <w:webHidden/>
              </w:rPr>
            </w:r>
            <w:r>
              <w:rPr>
                <w:noProof/>
                <w:webHidden/>
              </w:rPr>
              <w:fldChar w:fldCharType="separate"/>
            </w:r>
            <w:r>
              <w:rPr>
                <w:noProof/>
                <w:webHidden/>
              </w:rPr>
              <w:t>31</w:t>
            </w:r>
            <w:r>
              <w:rPr>
                <w:noProof/>
                <w:webHidden/>
              </w:rPr>
              <w:fldChar w:fldCharType="end"/>
            </w:r>
          </w:hyperlink>
        </w:p>
        <w:p w:rsidR="0096341A" w:rsidRDefault="0096341A">
          <w:pPr>
            <w:pStyle w:val="Obsah3"/>
            <w:rPr>
              <w:rFonts w:asciiTheme="minorHAnsi" w:eastAsiaTheme="minorEastAsia" w:hAnsiTheme="minorHAnsi" w:cstheme="minorBidi"/>
              <w:b w:val="0"/>
              <w:noProof/>
              <w:szCs w:val="22"/>
            </w:rPr>
          </w:pPr>
          <w:hyperlink w:anchor="_Toc371023174" w:history="1">
            <w:r w:rsidRPr="006D5784">
              <w:rPr>
                <w:rStyle w:val="Hypertextovodkaz"/>
                <w:noProof/>
              </w:rPr>
              <w:t>3.2.4</w:t>
            </w:r>
            <w:r>
              <w:rPr>
                <w:rFonts w:asciiTheme="minorHAnsi" w:eastAsiaTheme="minorEastAsia" w:hAnsiTheme="minorHAnsi" w:cstheme="minorBidi"/>
                <w:b w:val="0"/>
                <w:noProof/>
                <w:szCs w:val="22"/>
              </w:rPr>
              <w:tab/>
            </w:r>
            <w:r w:rsidRPr="006D5784">
              <w:rPr>
                <w:rStyle w:val="Hypertextovodkaz"/>
                <w:noProof/>
              </w:rPr>
              <w:t>Vyhodnocení energetické náročnosti budovy dle kritérií vyhlášky MPO ČR č. 78/2013 Sb.</w:t>
            </w:r>
            <w:r>
              <w:rPr>
                <w:noProof/>
                <w:webHidden/>
              </w:rPr>
              <w:tab/>
            </w:r>
            <w:r>
              <w:rPr>
                <w:noProof/>
                <w:webHidden/>
              </w:rPr>
              <w:fldChar w:fldCharType="begin"/>
            </w:r>
            <w:r>
              <w:rPr>
                <w:noProof/>
                <w:webHidden/>
              </w:rPr>
              <w:instrText xml:space="preserve"> PAGEREF _Toc371023174 \h </w:instrText>
            </w:r>
            <w:r>
              <w:rPr>
                <w:noProof/>
                <w:webHidden/>
              </w:rPr>
            </w:r>
            <w:r>
              <w:rPr>
                <w:noProof/>
                <w:webHidden/>
              </w:rPr>
              <w:fldChar w:fldCharType="separate"/>
            </w:r>
            <w:r>
              <w:rPr>
                <w:noProof/>
                <w:webHidden/>
              </w:rPr>
              <w:t>32</w:t>
            </w:r>
            <w:r>
              <w:rPr>
                <w:noProof/>
                <w:webHidden/>
              </w:rPr>
              <w:fldChar w:fldCharType="end"/>
            </w:r>
          </w:hyperlink>
        </w:p>
        <w:p w:rsidR="0096341A" w:rsidRDefault="0096341A">
          <w:pPr>
            <w:pStyle w:val="Obsah2"/>
            <w:rPr>
              <w:rFonts w:asciiTheme="minorHAnsi" w:eastAsiaTheme="minorEastAsia" w:hAnsiTheme="minorHAnsi" w:cstheme="minorBidi"/>
              <w:b w:val="0"/>
              <w:caps w:val="0"/>
              <w:szCs w:val="22"/>
            </w:rPr>
          </w:pPr>
          <w:hyperlink w:anchor="_Toc371023175" w:history="1">
            <w:r w:rsidRPr="006D5784">
              <w:rPr>
                <w:rStyle w:val="Hypertextovodkaz"/>
              </w:rPr>
              <w:t>3.3</w:t>
            </w:r>
            <w:r>
              <w:rPr>
                <w:rFonts w:asciiTheme="minorHAnsi" w:eastAsiaTheme="minorEastAsia" w:hAnsiTheme="minorHAnsi" w:cstheme="minorBidi"/>
                <w:b w:val="0"/>
                <w:caps w:val="0"/>
                <w:szCs w:val="22"/>
              </w:rPr>
              <w:tab/>
            </w:r>
            <w:r w:rsidRPr="006D5784">
              <w:rPr>
                <w:rStyle w:val="Hypertextovodkaz"/>
              </w:rPr>
              <w:t>Vyhodnocení úrovně systému managementu hospodaření energií</w:t>
            </w:r>
            <w:r>
              <w:rPr>
                <w:webHidden/>
              </w:rPr>
              <w:tab/>
            </w:r>
            <w:r>
              <w:rPr>
                <w:webHidden/>
              </w:rPr>
              <w:fldChar w:fldCharType="begin"/>
            </w:r>
            <w:r>
              <w:rPr>
                <w:webHidden/>
              </w:rPr>
              <w:instrText xml:space="preserve"> PAGEREF _Toc371023175 \h </w:instrText>
            </w:r>
            <w:r>
              <w:rPr>
                <w:webHidden/>
              </w:rPr>
            </w:r>
            <w:r>
              <w:rPr>
                <w:webHidden/>
              </w:rPr>
              <w:fldChar w:fldCharType="separate"/>
            </w:r>
            <w:r>
              <w:rPr>
                <w:webHidden/>
              </w:rPr>
              <w:t>33</w:t>
            </w:r>
            <w:r>
              <w:rPr>
                <w:webHidden/>
              </w:rPr>
              <w:fldChar w:fldCharType="end"/>
            </w:r>
          </w:hyperlink>
        </w:p>
        <w:p w:rsidR="0096341A" w:rsidRDefault="0096341A">
          <w:pPr>
            <w:pStyle w:val="Obsah2"/>
            <w:rPr>
              <w:rFonts w:asciiTheme="minorHAnsi" w:eastAsiaTheme="minorEastAsia" w:hAnsiTheme="minorHAnsi" w:cstheme="minorBidi"/>
              <w:b w:val="0"/>
              <w:caps w:val="0"/>
              <w:szCs w:val="22"/>
            </w:rPr>
          </w:pPr>
          <w:hyperlink w:anchor="_Toc371023176" w:history="1">
            <w:r w:rsidRPr="006D5784">
              <w:rPr>
                <w:rStyle w:val="Hypertextovodkaz"/>
              </w:rPr>
              <w:t>3.4</w:t>
            </w:r>
            <w:r>
              <w:rPr>
                <w:rFonts w:asciiTheme="minorHAnsi" w:eastAsiaTheme="minorEastAsia" w:hAnsiTheme="minorHAnsi" w:cstheme="minorBidi"/>
                <w:b w:val="0"/>
                <w:caps w:val="0"/>
                <w:szCs w:val="22"/>
              </w:rPr>
              <w:tab/>
            </w:r>
            <w:r w:rsidRPr="006D5784">
              <w:rPr>
                <w:rStyle w:val="Hypertextovodkaz"/>
              </w:rPr>
              <w:t>Celková energetická bilance</w:t>
            </w:r>
            <w:r>
              <w:rPr>
                <w:webHidden/>
              </w:rPr>
              <w:tab/>
            </w:r>
            <w:r>
              <w:rPr>
                <w:webHidden/>
              </w:rPr>
              <w:fldChar w:fldCharType="begin"/>
            </w:r>
            <w:r>
              <w:rPr>
                <w:webHidden/>
              </w:rPr>
              <w:instrText xml:space="preserve"> PAGEREF _Toc371023176 \h </w:instrText>
            </w:r>
            <w:r>
              <w:rPr>
                <w:webHidden/>
              </w:rPr>
            </w:r>
            <w:r>
              <w:rPr>
                <w:webHidden/>
              </w:rPr>
              <w:fldChar w:fldCharType="separate"/>
            </w:r>
            <w:r>
              <w:rPr>
                <w:webHidden/>
              </w:rPr>
              <w:t>33</w:t>
            </w:r>
            <w:r>
              <w:rPr>
                <w:webHidden/>
              </w:rPr>
              <w:fldChar w:fldCharType="end"/>
            </w:r>
          </w:hyperlink>
        </w:p>
        <w:p w:rsidR="0096341A" w:rsidRDefault="0096341A">
          <w:pPr>
            <w:pStyle w:val="Obsah3"/>
            <w:rPr>
              <w:rFonts w:asciiTheme="minorHAnsi" w:eastAsiaTheme="minorEastAsia" w:hAnsiTheme="minorHAnsi" w:cstheme="minorBidi"/>
              <w:b w:val="0"/>
              <w:noProof/>
              <w:szCs w:val="22"/>
            </w:rPr>
          </w:pPr>
          <w:hyperlink w:anchor="_Toc371023177" w:history="1">
            <w:r w:rsidRPr="006D5784">
              <w:rPr>
                <w:rStyle w:val="Hypertextovodkaz"/>
                <w:noProof/>
              </w:rPr>
              <w:t>3.4.1</w:t>
            </w:r>
            <w:r>
              <w:rPr>
                <w:rFonts w:asciiTheme="minorHAnsi" w:eastAsiaTheme="minorEastAsia" w:hAnsiTheme="minorHAnsi" w:cstheme="minorBidi"/>
                <w:b w:val="0"/>
                <w:noProof/>
                <w:szCs w:val="22"/>
              </w:rPr>
              <w:tab/>
            </w:r>
            <w:r w:rsidRPr="006D5784">
              <w:rPr>
                <w:rStyle w:val="Hypertextovodkaz"/>
                <w:noProof/>
              </w:rPr>
              <w:t>Vyhodnocení spotřeby tepla denostupňovou metodou</w:t>
            </w:r>
            <w:r>
              <w:rPr>
                <w:noProof/>
                <w:webHidden/>
              </w:rPr>
              <w:tab/>
            </w:r>
            <w:r>
              <w:rPr>
                <w:noProof/>
                <w:webHidden/>
              </w:rPr>
              <w:fldChar w:fldCharType="begin"/>
            </w:r>
            <w:r>
              <w:rPr>
                <w:noProof/>
                <w:webHidden/>
              </w:rPr>
              <w:instrText xml:space="preserve"> PAGEREF _Toc371023177 \h </w:instrText>
            </w:r>
            <w:r>
              <w:rPr>
                <w:noProof/>
                <w:webHidden/>
              </w:rPr>
            </w:r>
            <w:r>
              <w:rPr>
                <w:noProof/>
                <w:webHidden/>
              </w:rPr>
              <w:fldChar w:fldCharType="separate"/>
            </w:r>
            <w:r>
              <w:rPr>
                <w:noProof/>
                <w:webHidden/>
              </w:rPr>
              <w:t>34</w:t>
            </w:r>
            <w:r>
              <w:rPr>
                <w:noProof/>
                <w:webHidden/>
              </w:rPr>
              <w:fldChar w:fldCharType="end"/>
            </w:r>
          </w:hyperlink>
        </w:p>
        <w:p w:rsidR="0096341A" w:rsidRDefault="0096341A">
          <w:pPr>
            <w:pStyle w:val="Obsah1"/>
            <w:rPr>
              <w:rFonts w:asciiTheme="minorHAnsi" w:eastAsiaTheme="minorEastAsia" w:hAnsiTheme="minorHAnsi" w:cstheme="minorBidi"/>
              <w:b w:val="0"/>
              <w:caps w:val="0"/>
              <w:noProof/>
              <w:sz w:val="22"/>
              <w:szCs w:val="22"/>
            </w:rPr>
          </w:pPr>
          <w:hyperlink w:anchor="_Toc371023178" w:history="1">
            <w:r w:rsidRPr="006D5784">
              <w:rPr>
                <w:rStyle w:val="Hypertextovodkaz"/>
                <w:noProof/>
              </w:rPr>
              <w:t>4</w:t>
            </w:r>
            <w:r>
              <w:rPr>
                <w:rFonts w:asciiTheme="minorHAnsi" w:eastAsiaTheme="minorEastAsia" w:hAnsiTheme="minorHAnsi" w:cstheme="minorBidi"/>
                <w:b w:val="0"/>
                <w:caps w:val="0"/>
                <w:noProof/>
                <w:sz w:val="22"/>
                <w:szCs w:val="22"/>
              </w:rPr>
              <w:tab/>
            </w:r>
            <w:r w:rsidRPr="006D5784">
              <w:rPr>
                <w:rStyle w:val="Hypertextovodkaz"/>
                <w:noProof/>
              </w:rPr>
              <w:t>Návrhy opatření ke zvýšení účinnosti užití energie</w:t>
            </w:r>
            <w:r>
              <w:rPr>
                <w:noProof/>
                <w:webHidden/>
              </w:rPr>
              <w:tab/>
            </w:r>
            <w:r>
              <w:rPr>
                <w:noProof/>
                <w:webHidden/>
              </w:rPr>
              <w:fldChar w:fldCharType="begin"/>
            </w:r>
            <w:r>
              <w:rPr>
                <w:noProof/>
                <w:webHidden/>
              </w:rPr>
              <w:instrText xml:space="preserve"> PAGEREF _Toc371023178 \h </w:instrText>
            </w:r>
            <w:r>
              <w:rPr>
                <w:noProof/>
                <w:webHidden/>
              </w:rPr>
            </w:r>
            <w:r>
              <w:rPr>
                <w:noProof/>
                <w:webHidden/>
              </w:rPr>
              <w:fldChar w:fldCharType="separate"/>
            </w:r>
            <w:r>
              <w:rPr>
                <w:noProof/>
                <w:webHidden/>
              </w:rPr>
              <w:t>35</w:t>
            </w:r>
            <w:r>
              <w:rPr>
                <w:noProof/>
                <w:webHidden/>
              </w:rPr>
              <w:fldChar w:fldCharType="end"/>
            </w:r>
          </w:hyperlink>
        </w:p>
        <w:p w:rsidR="0096341A" w:rsidRDefault="0096341A">
          <w:pPr>
            <w:pStyle w:val="Obsah2"/>
            <w:rPr>
              <w:rFonts w:asciiTheme="minorHAnsi" w:eastAsiaTheme="minorEastAsia" w:hAnsiTheme="minorHAnsi" w:cstheme="minorBidi"/>
              <w:b w:val="0"/>
              <w:caps w:val="0"/>
              <w:szCs w:val="22"/>
            </w:rPr>
          </w:pPr>
          <w:hyperlink w:anchor="_Toc371023179" w:history="1">
            <w:r w:rsidRPr="006D5784">
              <w:rPr>
                <w:rStyle w:val="Hypertextovodkaz"/>
              </w:rPr>
              <w:t>4.1</w:t>
            </w:r>
            <w:r>
              <w:rPr>
                <w:rFonts w:asciiTheme="minorHAnsi" w:eastAsiaTheme="minorEastAsia" w:hAnsiTheme="minorHAnsi" w:cstheme="minorBidi"/>
                <w:b w:val="0"/>
                <w:caps w:val="0"/>
                <w:szCs w:val="22"/>
              </w:rPr>
              <w:tab/>
            </w:r>
            <w:r w:rsidRPr="006D5784">
              <w:rPr>
                <w:rStyle w:val="Hypertextovodkaz"/>
              </w:rPr>
              <w:t>Druhy úsporných opatření</w:t>
            </w:r>
            <w:r>
              <w:rPr>
                <w:webHidden/>
              </w:rPr>
              <w:tab/>
            </w:r>
            <w:r>
              <w:rPr>
                <w:webHidden/>
              </w:rPr>
              <w:fldChar w:fldCharType="begin"/>
            </w:r>
            <w:r>
              <w:rPr>
                <w:webHidden/>
              </w:rPr>
              <w:instrText xml:space="preserve"> PAGEREF _Toc371023179 \h </w:instrText>
            </w:r>
            <w:r>
              <w:rPr>
                <w:webHidden/>
              </w:rPr>
            </w:r>
            <w:r>
              <w:rPr>
                <w:webHidden/>
              </w:rPr>
              <w:fldChar w:fldCharType="separate"/>
            </w:r>
            <w:r>
              <w:rPr>
                <w:webHidden/>
              </w:rPr>
              <w:t>35</w:t>
            </w:r>
            <w:r>
              <w:rPr>
                <w:webHidden/>
              </w:rPr>
              <w:fldChar w:fldCharType="end"/>
            </w:r>
          </w:hyperlink>
        </w:p>
        <w:p w:rsidR="0096341A" w:rsidRDefault="0096341A">
          <w:pPr>
            <w:pStyle w:val="Obsah2"/>
            <w:rPr>
              <w:rFonts w:asciiTheme="minorHAnsi" w:eastAsiaTheme="minorEastAsia" w:hAnsiTheme="minorHAnsi" w:cstheme="minorBidi"/>
              <w:b w:val="0"/>
              <w:caps w:val="0"/>
              <w:szCs w:val="22"/>
            </w:rPr>
          </w:pPr>
          <w:hyperlink w:anchor="_Toc371023180" w:history="1">
            <w:r w:rsidRPr="006D5784">
              <w:rPr>
                <w:rStyle w:val="Hypertextovodkaz"/>
              </w:rPr>
              <w:t>4.2</w:t>
            </w:r>
            <w:r>
              <w:rPr>
                <w:rFonts w:asciiTheme="minorHAnsi" w:eastAsiaTheme="minorEastAsia" w:hAnsiTheme="minorHAnsi" w:cstheme="minorBidi"/>
                <w:b w:val="0"/>
                <w:caps w:val="0"/>
                <w:szCs w:val="22"/>
              </w:rPr>
              <w:tab/>
            </w:r>
            <w:r w:rsidRPr="006D5784">
              <w:rPr>
                <w:rStyle w:val="Hypertextovodkaz"/>
              </w:rPr>
              <w:t>Beznákladová a nízkonákladová opatření</w:t>
            </w:r>
            <w:r>
              <w:rPr>
                <w:webHidden/>
              </w:rPr>
              <w:tab/>
            </w:r>
            <w:r>
              <w:rPr>
                <w:webHidden/>
              </w:rPr>
              <w:fldChar w:fldCharType="begin"/>
            </w:r>
            <w:r>
              <w:rPr>
                <w:webHidden/>
              </w:rPr>
              <w:instrText xml:space="preserve"> PAGEREF _Toc371023180 \h </w:instrText>
            </w:r>
            <w:r>
              <w:rPr>
                <w:webHidden/>
              </w:rPr>
            </w:r>
            <w:r>
              <w:rPr>
                <w:webHidden/>
              </w:rPr>
              <w:fldChar w:fldCharType="separate"/>
            </w:r>
            <w:r>
              <w:rPr>
                <w:webHidden/>
              </w:rPr>
              <w:t>35</w:t>
            </w:r>
            <w:r>
              <w:rPr>
                <w:webHidden/>
              </w:rPr>
              <w:fldChar w:fldCharType="end"/>
            </w:r>
          </w:hyperlink>
        </w:p>
        <w:p w:rsidR="0096341A" w:rsidRDefault="0096341A">
          <w:pPr>
            <w:pStyle w:val="Obsah3"/>
            <w:rPr>
              <w:rFonts w:asciiTheme="minorHAnsi" w:eastAsiaTheme="minorEastAsia" w:hAnsiTheme="minorHAnsi" w:cstheme="minorBidi"/>
              <w:b w:val="0"/>
              <w:noProof/>
              <w:szCs w:val="22"/>
            </w:rPr>
          </w:pPr>
          <w:hyperlink w:anchor="_Toc371023181" w:history="1">
            <w:r w:rsidRPr="006D5784">
              <w:rPr>
                <w:rStyle w:val="Hypertextovodkaz"/>
                <w:noProof/>
              </w:rPr>
              <w:t>4.2.1</w:t>
            </w:r>
            <w:r>
              <w:rPr>
                <w:rFonts w:asciiTheme="minorHAnsi" w:eastAsiaTheme="minorEastAsia" w:hAnsiTheme="minorHAnsi" w:cstheme="minorBidi"/>
                <w:b w:val="0"/>
                <w:noProof/>
                <w:szCs w:val="22"/>
              </w:rPr>
              <w:tab/>
            </w:r>
            <w:r w:rsidRPr="006D5784">
              <w:rPr>
                <w:rStyle w:val="Hypertextovodkaz"/>
                <w:noProof/>
              </w:rPr>
              <w:t>Opatření 0 – Energetický management</w:t>
            </w:r>
            <w:r>
              <w:rPr>
                <w:noProof/>
                <w:webHidden/>
              </w:rPr>
              <w:tab/>
            </w:r>
            <w:r>
              <w:rPr>
                <w:noProof/>
                <w:webHidden/>
              </w:rPr>
              <w:fldChar w:fldCharType="begin"/>
            </w:r>
            <w:r>
              <w:rPr>
                <w:noProof/>
                <w:webHidden/>
              </w:rPr>
              <w:instrText xml:space="preserve"> PAGEREF _Toc371023181 \h </w:instrText>
            </w:r>
            <w:r>
              <w:rPr>
                <w:noProof/>
                <w:webHidden/>
              </w:rPr>
            </w:r>
            <w:r>
              <w:rPr>
                <w:noProof/>
                <w:webHidden/>
              </w:rPr>
              <w:fldChar w:fldCharType="separate"/>
            </w:r>
            <w:r>
              <w:rPr>
                <w:noProof/>
                <w:webHidden/>
              </w:rPr>
              <w:t>35</w:t>
            </w:r>
            <w:r>
              <w:rPr>
                <w:noProof/>
                <w:webHidden/>
              </w:rPr>
              <w:fldChar w:fldCharType="end"/>
            </w:r>
          </w:hyperlink>
        </w:p>
        <w:p w:rsidR="0096341A" w:rsidRDefault="0096341A">
          <w:pPr>
            <w:pStyle w:val="Obsah2"/>
            <w:rPr>
              <w:rFonts w:asciiTheme="minorHAnsi" w:eastAsiaTheme="minorEastAsia" w:hAnsiTheme="minorHAnsi" w:cstheme="minorBidi"/>
              <w:b w:val="0"/>
              <w:caps w:val="0"/>
              <w:szCs w:val="22"/>
            </w:rPr>
          </w:pPr>
          <w:hyperlink w:anchor="_Toc371023182" w:history="1">
            <w:r w:rsidRPr="006D5784">
              <w:rPr>
                <w:rStyle w:val="Hypertextovodkaz"/>
              </w:rPr>
              <w:t>4.3</w:t>
            </w:r>
            <w:r>
              <w:rPr>
                <w:rFonts w:asciiTheme="minorHAnsi" w:eastAsiaTheme="minorEastAsia" w:hAnsiTheme="minorHAnsi" w:cstheme="minorBidi"/>
                <w:b w:val="0"/>
                <w:caps w:val="0"/>
                <w:szCs w:val="22"/>
              </w:rPr>
              <w:tab/>
            </w:r>
            <w:r w:rsidRPr="006D5784">
              <w:rPr>
                <w:rStyle w:val="Hypertextovodkaz"/>
              </w:rPr>
              <w:t>Středněnákladová  a Vysokonákladová opatření</w:t>
            </w:r>
            <w:r>
              <w:rPr>
                <w:webHidden/>
              </w:rPr>
              <w:tab/>
            </w:r>
            <w:r>
              <w:rPr>
                <w:webHidden/>
              </w:rPr>
              <w:fldChar w:fldCharType="begin"/>
            </w:r>
            <w:r>
              <w:rPr>
                <w:webHidden/>
              </w:rPr>
              <w:instrText xml:space="preserve"> PAGEREF _Toc371023182 \h </w:instrText>
            </w:r>
            <w:r>
              <w:rPr>
                <w:webHidden/>
              </w:rPr>
            </w:r>
            <w:r>
              <w:rPr>
                <w:webHidden/>
              </w:rPr>
              <w:fldChar w:fldCharType="separate"/>
            </w:r>
            <w:r>
              <w:rPr>
                <w:webHidden/>
              </w:rPr>
              <w:t>40</w:t>
            </w:r>
            <w:r>
              <w:rPr>
                <w:webHidden/>
              </w:rPr>
              <w:fldChar w:fldCharType="end"/>
            </w:r>
          </w:hyperlink>
        </w:p>
        <w:p w:rsidR="0096341A" w:rsidRDefault="0096341A">
          <w:pPr>
            <w:pStyle w:val="Obsah3"/>
            <w:rPr>
              <w:rFonts w:asciiTheme="minorHAnsi" w:eastAsiaTheme="minorEastAsia" w:hAnsiTheme="minorHAnsi" w:cstheme="minorBidi"/>
              <w:b w:val="0"/>
              <w:noProof/>
              <w:szCs w:val="22"/>
            </w:rPr>
          </w:pPr>
          <w:hyperlink w:anchor="_Toc371023183" w:history="1">
            <w:r w:rsidRPr="006D5784">
              <w:rPr>
                <w:rStyle w:val="Hypertextovodkaz"/>
                <w:noProof/>
              </w:rPr>
              <w:t>4.3.1</w:t>
            </w:r>
            <w:r>
              <w:rPr>
                <w:rFonts w:asciiTheme="minorHAnsi" w:eastAsiaTheme="minorEastAsia" w:hAnsiTheme="minorHAnsi" w:cstheme="minorBidi"/>
                <w:b w:val="0"/>
                <w:noProof/>
                <w:szCs w:val="22"/>
              </w:rPr>
              <w:tab/>
            </w:r>
            <w:r w:rsidRPr="006D5784">
              <w:rPr>
                <w:rStyle w:val="Hypertextovodkaz"/>
                <w:noProof/>
              </w:rPr>
              <w:t>Opatření A – Zateplení obvodového pláště</w:t>
            </w:r>
            <w:r>
              <w:rPr>
                <w:noProof/>
                <w:webHidden/>
              </w:rPr>
              <w:tab/>
            </w:r>
            <w:r>
              <w:rPr>
                <w:noProof/>
                <w:webHidden/>
              </w:rPr>
              <w:fldChar w:fldCharType="begin"/>
            </w:r>
            <w:r>
              <w:rPr>
                <w:noProof/>
                <w:webHidden/>
              </w:rPr>
              <w:instrText xml:space="preserve"> PAGEREF _Toc371023183 \h </w:instrText>
            </w:r>
            <w:r>
              <w:rPr>
                <w:noProof/>
                <w:webHidden/>
              </w:rPr>
            </w:r>
            <w:r>
              <w:rPr>
                <w:noProof/>
                <w:webHidden/>
              </w:rPr>
              <w:fldChar w:fldCharType="separate"/>
            </w:r>
            <w:r>
              <w:rPr>
                <w:noProof/>
                <w:webHidden/>
              </w:rPr>
              <w:t>41</w:t>
            </w:r>
            <w:r>
              <w:rPr>
                <w:noProof/>
                <w:webHidden/>
              </w:rPr>
              <w:fldChar w:fldCharType="end"/>
            </w:r>
          </w:hyperlink>
        </w:p>
        <w:p w:rsidR="0096341A" w:rsidRDefault="0096341A">
          <w:pPr>
            <w:pStyle w:val="Obsah3"/>
            <w:rPr>
              <w:rFonts w:asciiTheme="minorHAnsi" w:eastAsiaTheme="minorEastAsia" w:hAnsiTheme="minorHAnsi" w:cstheme="minorBidi"/>
              <w:b w:val="0"/>
              <w:noProof/>
              <w:szCs w:val="22"/>
            </w:rPr>
          </w:pPr>
          <w:hyperlink w:anchor="_Toc371023184" w:history="1">
            <w:r w:rsidRPr="006D5784">
              <w:rPr>
                <w:rStyle w:val="Hypertextovodkaz"/>
                <w:noProof/>
              </w:rPr>
              <w:t>4.3.2</w:t>
            </w:r>
            <w:r>
              <w:rPr>
                <w:rFonts w:asciiTheme="minorHAnsi" w:eastAsiaTheme="minorEastAsia" w:hAnsiTheme="minorHAnsi" w:cstheme="minorBidi"/>
                <w:b w:val="0"/>
                <w:noProof/>
                <w:szCs w:val="22"/>
              </w:rPr>
              <w:tab/>
            </w:r>
            <w:r w:rsidRPr="006D5784">
              <w:rPr>
                <w:rStyle w:val="Hypertextovodkaz"/>
                <w:noProof/>
              </w:rPr>
              <w:t>Opatření B – Solární kolektory pro předehřev TV</w:t>
            </w:r>
            <w:r>
              <w:rPr>
                <w:noProof/>
                <w:webHidden/>
              </w:rPr>
              <w:tab/>
            </w:r>
            <w:r>
              <w:rPr>
                <w:noProof/>
                <w:webHidden/>
              </w:rPr>
              <w:fldChar w:fldCharType="begin"/>
            </w:r>
            <w:r>
              <w:rPr>
                <w:noProof/>
                <w:webHidden/>
              </w:rPr>
              <w:instrText xml:space="preserve"> PAGEREF _Toc371023184 \h </w:instrText>
            </w:r>
            <w:r>
              <w:rPr>
                <w:noProof/>
                <w:webHidden/>
              </w:rPr>
            </w:r>
            <w:r>
              <w:rPr>
                <w:noProof/>
                <w:webHidden/>
              </w:rPr>
              <w:fldChar w:fldCharType="separate"/>
            </w:r>
            <w:r>
              <w:rPr>
                <w:noProof/>
                <w:webHidden/>
              </w:rPr>
              <w:t>42</w:t>
            </w:r>
            <w:r>
              <w:rPr>
                <w:noProof/>
                <w:webHidden/>
              </w:rPr>
              <w:fldChar w:fldCharType="end"/>
            </w:r>
          </w:hyperlink>
        </w:p>
        <w:p w:rsidR="0096341A" w:rsidRDefault="0096341A">
          <w:pPr>
            <w:pStyle w:val="Obsah2"/>
            <w:rPr>
              <w:rFonts w:asciiTheme="minorHAnsi" w:eastAsiaTheme="minorEastAsia" w:hAnsiTheme="minorHAnsi" w:cstheme="minorBidi"/>
              <w:b w:val="0"/>
              <w:caps w:val="0"/>
              <w:szCs w:val="22"/>
            </w:rPr>
          </w:pPr>
          <w:hyperlink w:anchor="_Toc371023185" w:history="1">
            <w:r w:rsidRPr="006D5784">
              <w:rPr>
                <w:rStyle w:val="Hypertextovodkaz"/>
              </w:rPr>
              <w:t>4.4</w:t>
            </w:r>
            <w:r>
              <w:rPr>
                <w:rFonts w:asciiTheme="minorHAnsi" w:eastAsiaTheme="minorEastAsia" w:hAnsiTheme="minorHAnsi" w:cstheme="minorBidi"/>
                <w:b w:val="0"/>
                <w:caps w:val="0"/>
                <w:szCs w:val="22"/>
              </w:rPr>
              <w:tab/>
            </w:r>
            <w:r w:rsidRPr="006D5784">
              <w:rPr>
                <w:rStyle w:val="Hypertextovodkaz"/>
              </w:rPr>
              <w:t>Souhrn navržených opatření</w:t>
            </w:r>
            <w:r>
              <w:rPr>
                <w:webHidden/>
              </w:rPr>
              <w:tab/>
            </w:r>
            <w:r>
              <w:rPr>
                <w:webHidden/>
              </w:rPr>
              <w:fldChar w:fldCharType="begin"/>
            </w:r>
            <w:r>
              <w:rPr>
                <w:webHidden/>
              </w:rPr>
              <w:instrText xml:space="preserve"> PAGEREF _Toc371023185 \h </w:instrText>
            </w:r>
            <w:r>
              <w:rPr>
                <w:webHidden/>
              </w:rPr>
            </w:r>
            <w:r>
              <w:rPr>
                <w:webHidden/>
              </w:rPr>
              <w:fldChar w:fldCharType="separate"/>
            </w:r>
            <w:r>
              <w:rPr>
                <w:webHidden/>
              </w:rPr>
              <w:t>44</w:t>
            </w:r>
            <w:r>
              <w:rPr>
                <w:webHidden/>
              </w:rPr>
              <w:fldChar w:fldCharType="end"/>
            </w:r>
          </w:hyperlink>
        </w:p>
        <w:p w:rsidR="0096341A" w:rsidRDefault="0096341A">
          <w:pPr>
            <w:pStyle w:val="Obsah2"/>
            <w:rPr>
              <w:rFonts w:asciiTheme="minorHAnsi" w:eastAsiaTheme="minorEastAsia" w:hAnsiTheme="minorHAnsi" w:cstheme="minorBidi"/>
              <w:b w:val="0"/>
              <w:caps w:val="0"/>
              <w:szCs w:val="22"/>
            </w:rPr>
          </w:pPr>
          <w:hyperlink w:anchor="_Toc371023186" w:history="1">
            <w:r w:rsidRPr="006D5784">
              <w:rPr>
                <w:rStyle w:val="Hypertextovodkaz"/>
              </w:rPr>
              <w:t>4.5</w:t>
            </w:r>
            <w:r>
              <w:rPr>
                <w:rFonts w:asciiTheme="minorHAnsi" w:eastAsiaTheme="minorEastAsia" w:hAnsiTheme="minorHAnsi" w:cstheme="minorBidi"/>
                <w:b w:val="0"/>
                <w:caps w:val="0"/>
                <w:szCs w:val="22"/>
              </w:rPr>
              <w:tab/>
            </w:r>
            <w:r w:rsidRPr="006D5784">
              <w:rPr>
                <w:rStyle w:val="Hypertextovodkaz"/>
              </w:rPr>
              <w:t>Definování variant</w:t>
            </w:r>
            <w:r>
              <w:rPr>
                <w:webHidden/>
              </w:rPr>
              <w:tab/>
            </w:r>
            <w:r>
              <w:rPr>
                <w:webHidden/>
              </w:rPr>
              <w:fldChar w:fldCharType="begin"/>
            </w:r>
            <w:r>
              <w:rPr>
                <w:webHidden/>
              </w:rPr>
              <w:instrText xml:space="preserve"> PAGEREF _Toc371023186 \h </w:instrText>
            </w:r>
            <w:r>
              <w:rPr>
                <w:webHidden/>
              </w:rPr>
            </w:r>
            <w:r>
              <w:rPr>
                <w:webHidden/>
              </w:rPr>
              <w:fldChar w:fldCharType="separate"/>
            </w:r>
            <w:r>
              <w:rPr>
                <w:webHidden/>
              </w:rPr>
              <w:t>45</w:t>
            </w:r>
            <w:r>
              <w:rPr>
                <w:webHidden/>
              </w:rPr>
              <w:fldChar w:fldCharType="end"/>
            </w:r>
          </w:hyperlink>
        </w:p>
        <w:p w:rsidR="0096341A" w:rsidRDefault="0096341A">
          <w:pPr>
            <w:pStyle w:val="Obsah3"/>
            <w:rPr>
              <w:rFonts w:asciiTheme="minorHAnsi" w:eastAsiaTheme="minorEastAsia" w:hAnsiTheme="minorHAnsi" w:cstheme="minorBidi"/>
              <w:b w:val="0"/>
              <w:noProof/>
              <w:szCs w:val="22"/>
            </w:rPr>
          </w:pPr>
          <w:hyperlink w:anchor="_Toc371023187" w:history="1">
            <w:r w:rsidRPr="006D5784">
              <w:rPr>
                <w:rStyle w:val="Hypertextovodkaz"/>
                <w:noProof/>
              </w:rPr>
              <w:t>4.5.1</w:t>
            </w:r>
            <w:r>
              <w:rPr>
                <w:rFonts w:asciiTheme="minorHAnsi" w:eastAsiaTheme="minorEastAsia" w:hAnsiTheme="minorHAnsi" w:cstheme="minorBidi"/>
                <w:b w:val="0"/>
                <w:noProof/>
                <w:szCs w:val="22"/>
              </w:rPr>
              <w:tab/>
            </w:r>
            <w:r w:rsidRPr="006D5784">
              <w:rPr>
                <w:rStyle w:val="Hypertextovodkaz"/>
                <w:noProof/>
              </w:rPr>
              <w:t>Varianta č. 1</w:t>
            </w:r>
            <w:r>
              <w:rPr>
                <w:noProof/>
                <w:webHidden/>
              </w:rPr>
              <w:tab/>
            </w:r>
            <w:r>
              <w:rPr>
                <w:noProof/>
                <w:webHidden/>
              </w:rPr>
              <w:fldChar w:fldCharType="begin"/>
            </w:r>
            <w:r>
              <w:rPr>
                <w:noProof/>
                <w:webHidden/>
              </w:rPr>
              <w:instrText xml:space="preserve"> PAGEREF _Toc371023187 \h </w:instrText>
            </w:r>
            <w:r>
              <w:rPr>
                <w:noProof/>
                <w:webHidden/>
              </w:rPr>
            </w:r>
            <w:r>
              <w:rPr>
                <w:noProof/>
                <w:webHidden/>
              </w:rPr>
              <w:fldChar w:fldCharType="separate"/>
            </w:r>
            <w:r>
              <w:rPr>
                <w:noProof/>
                <w:webHidden/>
              </w:rPr>
              <w:t>46</w:t>
            </w:r>
            <w:r>
              <w:rPr>
                <w:noProof/>
                <w:webHidden/>
              </w:rPr>
              <w:fldChar w:fldCharType="end"/>
            </w:r>
          </w:hyperlink>
        </w:p>
        <w:p w:rsidR="0096341A" w:rsidRDefault="0096341A">
          <w:pPr>
            <w:pStyle w:val="Obsah3"/>
            <w:rPr>
              <w:rFonts w:asciiTheme="minorHAnsi" w:eastAsiaTheme="minorEastAsia" w:hAnsiTheme="minorHAnsi" w:cstheme="minorBidi"/>
              <w:b w:val="0"/>
              <w:noProof/>
              <w:szCs w:val="22"/>
            </w:rPr>
          </w:pPr>
          <w:hyperlink w:anchor="_Toc371023188" w:history="1">
            <w:r w:rsidRPr="006D5784">
              <w:rPr>
                <w:rStyle w:val="Hypertextovodkaz"/>
                <w:noProof/>
              </w:rPr>
              <w:t>4.5.2</w:t>
            </w:r>
            <w:r>
              <w:rPr>
                <w:rFonts w:asciiTheme="minorHAnsi" w:eastAsiaTheme="minorEastAsia" w:hAnsiTheme="minorHAnsi" w:cstheme="minorBidi"/>
                <w:b w:val="0"/>
                <w:noProof/>
                <w:szCs w:val="22"/>
              </w:rPr>
              <w:tab/>
            </w:r>
            <w:r w:rsidRPr="006D5784">
              <w:rPr>
                <w:rStyle w:val="Hypertextovodkaz"/>
                <w:noProof/>
              </w:rPr>
              <w:t>Varianta č. 2</w:t>
            </w:r>
            <w:r>
              <w:rPr>
                <w:noProof/>
                <w:webHidden/>
              </w:rPr>
              <w:tab/>
            </w:r>
            <w:r>
              <w:rPr>
                <w:noProof/>
                <w:webHidden/>
              </w:rPr>
              <w:fldChar w:fldCharType="begin"/>
            </w:r>
            <w:r>
              <w:rPr>
                <w:noProof/>
                <w:webHidden/>
              </w:rPr>
              <w:instrText xml:space="preserve"> PAGEREF _Toc371023188 \h </w:instrText>
            </w:r>
            <w:r>
              <w:rPr>
                <w:noProof/>
                <w:webHidden/>
              </w:rPr>
            </w:r>
            <w:r>
              <w:rPr>
                <w:noProof/>
                <w:webHidden/>
              </w:rPr>
              <w:fldChar w:fldCharType="separate"/>
            </w:r>
            <w:r>
              <w:rPr>
                <w:noProof/>
                <w:webHidden/>
              </w:rPr>
              <w:t>47</w:t>
            </w:r>
            <w:r>
              <w:rPr>
                <w:noProof/>
                <w:webHidden/>
              </w:rPr>
              <w:fldChar w:fldCharType="end"/>
            </w:r>
          </w:hyperlink>
        </w:p>
        <w:p w:rsidR="0096341A" w:rsidRDefault="0096341A">
          <w:pPr>
            <w:pStyle w:val="Obsah2"/>
            <w:rPr>
              <w:rFonts w:asciiTheme="minorHAnsi" w:eastAsiaTheme="minorEastAsia" w:hAnsiTheme="minorHAnsi" w:cstheme="minorBidi"/>
              <w:b w:val="0"/>
              <w:caps w:val="0"/>
              <w:szCs w:val="22"/>
            </w:rPr>
          </w:pPr>
          <w:hyperlink w:anchor="_Toc371023189" w:history="1">
            <w:r w:rsidRPr="006D5784">
              <w:rPr>
                <w:rStyle w:val="Hypertextovodkaz"/>
              </w:rPr>
              <w:t>4.6</w:t>
            </w:r>
            <w:r>
              <w:rPr>
                <w:rFonts w:asciiTheme="minorHAnsi" w:eastAsiaTheme="minorEastAsia" w:hAnsiTheme="minorHAnsi" w:cstheme="minorBidi"/>
                <w:b w:val="0"/>
                <w:caps w:val="0"/>
                <w:szCs w:val="22"/>
              </w:rPr>
              <w:tab/>
            </w:r>
            <w:r w:rsidRPr="006D5784">
              <w:rPr>
                <w:rStyle w:val="Hypertextovodkaz"/>
              </w:rPr>
              <w:t>Ekonomické vyhodnocení navržených variant</w:t>
            </w:r>
            <w:r>
              <w:rPr>
                <w:webHidden/>
              </w:rPr>
              <w:tab/>
            </w:r>
            <w:r>
              <w:rPr>
                <w:webHidden/>
              </w:rPr>
              <w:fldChar w:fldCharType="begin"/>
            </w:r>
            <w:r>
              <w:rPr>
                <w:webHidden/>
              </w:rPr>
              <w:instrText xml:space="preserve"> PAGEREF _Toc371023189 \h </w:instrText>
            </w:r>
            <w:r>
              <w:rPr>
                <w:webHidden/>
              </w:rPr>
            </w:r>
            <w:r>
              <w:rPr>
                <w:webHidden/>
              </w:rPr>
              <w:fldChar w:fldCharType="separate"/>
            </w:r>
            <w:r>
              <w:rPr>
                <w:webHidden/>
              </w:rPr>
              <w:t>48</w:t>
            </w:r>
            <w:r>
              <w:rPr>
                <w:webHidden/>
              </w:rPr>
              <w:fldChar w:fldCharType="end"/>
            </w:r>
          </w:hyperlink>
        </w:p>
        <w:p w:rsidR="0096341A" w:rsidRDefault="0096341A">
          <w:pPr>
            <w:pStyle w:val="Obsah3"/>
            <w:rPr>
              <w:rFonts w:asciiTheme="minorHAnsi" w:eastAsiaTheme="minorEastAsia" w:hAnsiTheme="minorHAnsi" w:cstheme="minorBidi"/>
              <w:b w:val="0"/>
              <w:noProof/>
              <w:szCs w:val="22"/>
            </w:rPr>
          </w:pPr>
          <w:hyperlink w:anchor="_Toc371023190" w:history="1">
            <w:r w:rsidRPr="006D5784">
              <w:rPr>
                <w:rStyle w:val="Hypertextovodkaz"/>
                <w:noProof/>
              </w:rPr>
              <w:t>4.6.1</w:t>
            </w:r>
            <w:r>
              <w:rPr>
                <w:rFonts w:asciiTheme="minorHAnsi" w:eastAsiaTheme="minorEastAsia" w:hAnsiTheme="minorHAnsi" w:cstheme="minorBidi"/>
                <w:b w:val="0"/>
                <w:noProof/>
                <w:szCs w:val="22"/>
              </w:rPr>
              <w:tab/>
            </w:r>
            <w:r w:rsidRPr="006D5784">
              <w:rPr>
                <w:rStyle w:val="Hypertextovodkaz"/>
                <w:noProof/>
              </w:rPr>
              <w:t>Metodika ekonomického hodnocení</w:t>
            </w:r>
            <w:r>
              <w:rPr>
                <w:noProof/>
                <w:webHidden/>
              </w:rPr>
              <w:tab/>
            </w:r>
            <w:r>
              <w:rPr>
                <w:noProof/>
                <w:webHidden/>
              </w:rPr>
              <w:fldChar w:fldCharType="begin"/>
            </w:r>
            <w:r>
              <w:rPr>
                <w:noProof/>
                <w:webHidden/>
              </w:rPr>
              <w:instrText xml:space="preserve"> PAGEREF _Toc371023190 \h </w:instrText>
            </w:r>
            <w:r>
              <w:rPr>
                <w:noProof/>
                <w:webHidden/>
              </w:rPr>
            </w:r>
            <w:r>
              <w:rPr>
                <w:noProof/>
                <w:webHidden/>
              </w:rPr>
              <w:fldChar w:fldCharType="separate"/>
            </w:r>
            <w:r>
              <w:rPr>
                <w:noProof/>
                <w:webHidden/>
              </w:rPr>
              <w:t>48</w:t>
            </w:r>
            <w:r>
              <w:rPr>
                <w:noProof/>
                <w:webHidden/>
              </w:rPr>
              <w:fldChar w:fldCharType="end"/>
            </w:r>
          </w:hyperlink>
        </w:p>
        <w:p w:rsidR="0096341A" w:rsidRDefault="0096341A">
          <w:pPr>
            <w:pStyle w:val="Obsah2"/>
            <w:rPr>
              <w:rFonts w:asciiTheme="minorHAnsi" w:eastAsiaTheme="minorEastAsia" w:hAnsiTheme="minorHAnsi" w:cstheme="minorBidi"/>
              <w:b w:val="0"/>
              <w:caps w:val="0"/>
              <w:szCs w:val="22"/>
            </w:rPr>
          </w:pPr>
          <w:hyperlink w:anchor="_Toc371023191" w:history="1">
            <w:r w:rsidRPr="006D5784">
              <w:rPr>
                <w:rStyle w:val="Hypertextovodkaz"/>
              </w:rPr>
              <w:t>4.7</w:t>
            </w:r>
            <w:r>
              <w:rPr>
                <w:rFonts w:asciiTheme="minorHAnsi" w:eastAsiaTheme="minorEastAsia" w:hAnsiTheme="minorHAnsi" w:cstheme="minorBidi"/>
                <w:b w:val="0"/>
                <w:caps w:val="0"/>
                <w:szCs w:val="22"/>
              </w:rPr>
              <w:tab/>
            </w:r>
            <w:r w:rsidRPr="006D5784">
              <w:rPr>
                <w:rStyle w:val="Hypertextovodkaz"/>
              </w:rPr>
              <w:t>Environmentální hodnocení variant</w:t>
            </w:r>
            <w:r>
              <w:rPr>
                <w:webHidden/>
              </w:rPr>
              <w:tab/>
            </w:r>
            <w:r>
              <w:rPr>
                <w:webHidden/>
              </w:rPr>
              <w:fldChar w:fldCharType="begin"/>
            </w:r>
            <w:r>
              <w:rPr>
                <w:webHidden/>
              </w:rPr>
              <w:instrText xml:space="preserve"> PAGEREF _Toc371023191 \h </w:instrText>
            </w:r>
            <w:r>
              <w:rPr>
                <w:webHidden/>
              </w:rPr>
            </w:r>
            <w:r>
              <w:rPr>
                <w:webHidden/>
              </w:rPr>
              <w:fldChar w:fldCharType="separate"/>
            </w:r>
            <w:r>
              <w:rPr>
                <w:webHidden/>
              </w:rPr>
              <w:t>51</w:t>
            </w:r>
            <w:r>
              <w:rPr>
                <w:webHidden/>
              </w:rPr>
              <w:fldChar w:fldCharType="end"/>
            </w:r>
          </w:hyperlink>
        </w:p>
        <w:p w:rsidR="0096341A" w:rsidRDefault="0096341A">
          <w:pPr>
            <w:pStyle w:val="Obsah1"/>
            <w:rPr>
              <w:rFonts w:asciiTheme="minorHAnsi" w:eastAsiaTheme="minorEastAsia" w:hAnsiTheme="minorHAnsi" w:cstheme="minorBidi"/>
              <w:b w:val="0"/>
              <w:caps w:val="0"/>
              <w:noProof/>
              <w:sz w:val="22"/>
              <w:szCs w:val="22"/>
            </w:rPr>
          </w:pPr>
          <w:hyperlink w:anchor="_Toc371023192" w:history="1">
            <w:r w:rsidRPr="006D5784">
              <w:rPr>
                <w:rStyle w:val="Hypertextovodkaz"/>
                <w:noProof/>
              </w:rPr>
              <w:t>5</w:t>
            </w:r>
            <w:r>
              <w:rPr>
                <w:rFonts w:asciiTheme="minorHAnsi" w:eastAsiaTheme="minorEastAsia" w:hAnsiTheme="minorHAnsi" w:cstheme="minorBidi"/>
                <w:b w:val="0"/>
                <w:caps w:val="0"/>
                <w:noProof/>
                <w:sz w:val="22"/>
                <w:szCs w:val="22"/>
              </w:rPr>
              <w:tab/>
            </w:r>
            <w:r w:rsidRPr="006D5784">
              <w:rPr>
                <w:rStyle w:val="Hypertextovodkaz"/>
                <w:noProof/>
              </w:rPr>
              <w:t>Výběr optimální varianty</w:t>
            </w:r>
            <w:r>
              <w:rPr>
                <w:noProof/>
                <w:webHidden/>
              </w:rPr>
              <w:tab/>
            </w:r>
            <w:r>
              <w:rPr>
                <w:noProof/>
                <w:webHidden/>
              </w:rPr>
              <w:fldChar w:fldCharType="begin"/>
            </w:r>
            <w:r>
              <w:rPr>
                <w:noProof/>
                <w:webHidden/>
              </w:rPr>
              <w:instrText xml:space="preserve"> PAGEREF _Toc371023192 \h </w:instrText>
            </w:r>
            <w:r>
              <w:rPr>
                <w:noProof/>
                <w:webHidden/>
              </w:rPr>
            </w:r>
            <w:r>
              <w:rPr>
                <w:noProof/>
                <w:webHidden/>
              </w:rPr>
              <w:fldChar w:fldCharType="separate"/>
            </w:r>
            <w:r>
              <w:rPr>
                <w:noProof/>
                <w:webHidden/>
              </w:rPr>
              <w:t>53</w:t>
            </w:r>
            <w:r>
              <w:rPr>
                <w:noProof/>
                <w:webHidden/>
              </w:rPr>
              <w:fldChar w:fldCharType="end"/>
            </w:r>
          </w:hyperlink>
        </w:p>
        <w:p w:rsidR="0096341A" w:rsidRDefault="0096341A">
          <w:pPr>
            <w:pStyle w:val="Obsah2"/>
            <w:rPr>
              <w:rFonts w:asciiTheme="minorHAnsi" w:eastAsiaTheme="minorEastAsia" w:hAnsiTheme="minorHAnsi" w:cstheme="minorBidi"/>
              <w:b w:val="0"/>
              <w:caps w:val="0"/>
              <w:szCs w:val="22"/>
            </w:rPr>
          </w:pPr>
          <w:hyperlink w:anchor="_Toc371023193" w:history="1">
            <w:r w:rsidRPr="006D5784">
              <w:rPr>
                <w:rStyle w:val="Hypertextovodkaz"/>
              </w:rPr>
              <w:t>5.1</w:t>
            </w:r>
            <w:r>
              <w:rPr>
                <w:rFonts w:asciiTheme="minorHAnsi" w:eastAsiaTheme="minorEastAsia" w:hAnsiTheme="minorHAnsi" w:cstheme="minorBidi"/>
                <w:b w:val="0"/>
                <w:caps w:val="0"/>
                <w:szCs w:val="22"/>
              </w:rPr>
              <w:tab/>
            </w:r>
            <w:r w:rsidRPr="006D5784">
              <w:rPr>
                <w:rStyle w:val="Hypertextovodkaz"/>
              </w:rPr>
              <w:t>Metodika a kritéria hodnocení</w:t>
            </w:r>
            <w:r>
              <w:rPr>
                <w:webHidden/>
              </w:rPr>
              <w:tab/>
            </w:r>
            <w:r>
              <w:rPr>
                <w:webHidden/>
              </w:rPr>
              <w:fldChar w:fldCharType="begin"/>
            </w:r>
            <w:r>
              <w:rPr>
                <w:webHidden/>
              </w:rPr>
              <w:instrText xml:space="preserve"> PAGEREF _Toc371023193 \h </w:instrText>
            </w:r>
            <w:r>
              <w:rPr>
                <w:webHidden/>
              </w:rPr>
            </w:r>
            <w:r>
              <w:rPr>
                <w:webHidden/>
              </w:rPr>
              <w:fldChar w:fldCharType="separate"/>
            </w:r>
            <w:r>
              <w:rPr>
                <w:webHidden/>
              </w:rPr>
              <w:t>53</w:t>
            </w:r>
            <w:r>
              <w:rPr>
                <w:webHidden/>
              </w:rPr>
              <w:fldChar w:fldCharType="end"/>
            </w:r>
          </w:hyperlink>
        </w:p>
        <w:p w:rsidR="0096341A" w:rsidRDefault="0096341A">
          <w:pPr>
            <w:pStyle w:val="Obsah2"/>
            <w:rPr>
              <w:rFonts w:asciiTheme="minorHAnsi" w:eastAsiaTheme="minorEastAsia" w:hAnsiTheme="minorHAnsi" w:cstheme="minorBidi"/>
              <w:b w:val="0"/>
              <w:caps w:val="0"/>
              <w:szCs w:val="22"/>
            </w:rPr>
          </w:pPr>
          <w:hyperlink w:anchor="_Toc371023194" w:history="1">
            <w:r w:rsidRPr="006D5784">
              <w:rPr>
                <w:rStyle w:val="Hypertextovodkaz"/>
              </w:rPr>
              <w:t>5.2</w:t>
            </w:r>
            <w:r>
              <w:rPr>
                <w:rFonts w:asciiTheme="minorHAnsi" w:eastAsiaTheme="minorEastAsia" w:hAnsiTheme="minorHAnsi" w:cstheme="minorBidi"/>
                <w:b w:val="0"/>
                <w:caps w:val="0"/>
                <w:szCs w:val="22"/>
              </w:rPr>
              <w:tab/>
            </w:r>
            <w:r w:rsidRPr="006D5784">
              <w:rPr>
                <w:rStyle w:val="Hypertextovodkaz"/>
              </w:rPr>
              <w:t>Vyhodnocení variant</w:t>
            </w:r>
            <w:r>
              <w:rPr>
                <w:webHidden/>
              </w:rPr>
              <w:tab/>
            </w:r>
            <w:r>
              <w:rPr>
                <w:webHidden/>
              </w:rPr>
              <w:fldChar w:fldCharType="begin"/>
            </w:r>
            <w:r>
              <w:rPr>
                <w:webHidden/>
              </w:rPr>
              <w:instrText xml:space="preserve"> PAGEREF _Toc371023194 \h </w:instrText>
            </w:r>
            <w:r>
              <w:rPr>
                <w:webHidden/>
              </w:rPr>
            </w:r>
            <w:r>
              <w:rPr>
                <w:webHidden/>
              </w:rPr>
              <w:fldChar w:fldCharType="separate"/>
            </w:r>
            <w:r>
              <w:rPr>
                <w:webHidden/>
              </w:rPr>
              <w:t>54</w:t>
            </w:r>
            <w:r>
              <w:rPr>
                <w:webHidden/>
              </w:rPr>
              <w:fldChar w:fldCharType="end"/>
            </w:r>
          </w:hyperlink>
        </w:p>
        <w:p w:rsidR="0096341A" w:rsidRDefault="0096341A">
          <w:pPr>
            <w:pStyle w:val="Obsah1"/>
            <w:rPr>
              <w:rFonts w:asciiTheme="minorHAnsi" w:eastAsiaTheme="minorEastAsia" w:hAnsiTheme="minorHAnsi" w:cstheme="minorBidi"/>
              <w:b w:val="0"/>
              <w:caps w:val="0"/>
              <w:noProof/>
              <w:sz w:val="22"/>
              <w:szCs w:val="22"/>
            </w:rPr>
          </w:pPr>
          <w:hyperlink w:anchor="_Toc371023195" w:history="1">
            <w:r w:rsidRPr="006D5784">
              <w:rPr>
                <w:rStyle w:val="Hypertextovodkaz"/>
                <w:noProof/>
              </w:rPr>
              <w:t>6</w:t>
            </w:r>
            <w:r>
              <w:rPr>
                <w:rFonts w:asciiTheme="minorHAnsi" w:eastAsiaTheme="minorEastAsia" w:hAnsiTheme="minorHAnsi" w:cstheme="minorBidi"/>
                <w:b w:val="0"/>
                <w:caps w:val="0"/>
                <w:noProof/>
                <w:sz w:val="22"/>
                <w:szCs w:val="22"/>
              </w:rPr>
              <w:tab/>
            </w:r>
            <w:r w:rsidRPr="006D5784">
              <w:rPr>
                <w:rStyle w:val="Hypertextovodkaz"/>
                <w:noProof/>
              </w:rPr>
              <w:t>Doporučení energetického specialisty</w:t>
            </w:r>
            <w:r>
              <w:rPr>
                <w:noProof/>
                <w:webHidden/>
              </w:rPr>
              <w:tab/>
            </w:r>
            <w:r>
              <w:rPr>
                <w:noProof/>
                <w:webHidden/>
              </w:rPr>
              <w:fldChar w:fldCharType="begin"/>
            </w:r>
            <w:r>
              <w:rPr>
                <w:noProof/>
                <w:webHidden/>
              </w:rPr>
              <w:instrText xml:space="preserve"> PAGEREF _Toc371023195 \h </w:instrText>
            </w:r>
            <w:r>
              <w:rPr>
                <w:noProof/>
                <w:webHidden/>
              </w:rPr>
            </w:r>
            <w:r>
              <w:rPr>
                <w:noProof/>
                <w:webHidden/>
              </w:rPr>
              <w:fldChar w:fldCharType="separate"/>
            </w:r>
            <w:r>
              <w:rPr>
                <w:noProof/>
                <w:webHidden/>
              </w:rPr>
              <w:t>55</w:t>
            </w:r>
            <w:r>
              <w:rPr>
                <w:noProof/>
                <w:webHidden/>
              </w:rPr>
              <w:fldChar w:fldCharType="end"/>
            </w:r>
          </w:hyperlink>
        </w:p>
        <w:p w:rsidR="0096341A" w:rsidRDefault="0096341A">
          <w:pPr>
            <w:pStyle w:val="Obsah2"/>
            <w:rPr>
              <w:rFonts w:asciiTheme="minorHAnsi" w:eastAsiaTheme="minorEastAsia" w:hAnsiTheme="minorHAnsi" w:cstheme="minorBidi"/>
              <w:b w:val="0"/>
              <w:caps w:val="0"/>
              <w:szCs w:val="22"/>
            </w:rPr>
          </w:pPr>
          <w:hyperlink w:anchor="_Toc371023196" w:history="1">
            <w:r w:rsidRPr="006D5784">
              <w:rPr>
                <w:rStyle w:val="Hypertextovodkaz"/>
              </w:rPr>
              <w:t>6.1</w:t>
            </w:r>
            <w:r>
              <w:rPr>
                <w:rFonts w:asciiTheme="minorHAnsi" w:eastAsiaTheme="minorEastAsia" w:hAnsiTheme="minorHAnsi" w:cstheme="minorBidi"/>
                <w:b w:val="0"/>
                <w:caps w:val="0"/>
                <w:szCs w:val="22"/>
              </w:rPr>
              <w:tab/>
            </w:r>
            <w:r w:rsidRPr="006D5784">
              <w:rPr>
                <w:rStyle w:val="Hypertextovodkaz"/>
              </w:rPr>
              <w:t>Popis optimální varianty</w:t>
            </w:r>
            <w:r>
              <w:rPr>
                <w:webHidden/>
              </w:rPr>
              <w:tab/>
            </w:r>
            <w:r>
              <w:rPr>
                <w:webHidden/>
              </w:rPr>
              <w:fldChar w:fldCharType="begin"/>
            </w:r>
            <w:r>
              <w:rPr>
                <w:webHidden/>
              </w:rPr>
              <w:instrText xml:space="preserve"> PAGEREF _Toc371023196 \h </w:instrText>
            </w:r>
            <w:r>
              <w:rPr>
                <w:webHidden/>
              </w:rPr>
            </w:r>
            <w:r>
              <w:rPr>
                <w:webHidden/>
              </w:rPr>
              <w:fldChar w:fldCharType="separate"/>
            </w:r>
            <w:r>
              <w:rPr>
                <w:webHidden/>
              </w:rPr>
              <w:t>55</w:t>
            </w:r>
            <w:r>
              <w:rPr>
                <w:webHidden/>
              </w:rPr>
              <w:fldChar w:fldCharType="end"/>
            </w:r>
          </w:hyperlink>
        </w:p>
        <w:p w:rsidR="0096341A" w:rsidRDefault="0096341A">
          <w:pPr>
            <w:pStyle w:val="Obsah3"/>
            <w:rPr>
              <w:rFonts w:asciiTheme="minorHAnsi" w:eastAsiaTheme="minorEastAsia" w:hAnsiTheme="minorHAnsi" w:cstheme="minorBidi"/>
              <w:b w:val="0"/>
              <w:noProof/>
              <w:szCs w:val="22"/>
            </w:rPr>
          </w:pPr>
          <w:hyperlink w:anchor="_Toc371023197" w:history="1">
            <w:r w:rsidRPr="006D5784">
              <w:rPr>
                <w:rStyle w:val="Hypertextovodkaz"/>
                <w:noProof/>
              </w:rPr>
              <w:t>6.1.1</w:t>
            </w:r>
            <w:r>
              <w:rPr>
                <w:rFonts w:asciiTheme="minorHAnsi" w:eastAsiaTheme="minorEastAsia" w:hAnsiTheme="minorHAnsi" w:cstheme="minorBidi"/>
                <w:b w:val="0"/>
                <w:noProof/>
                <w:szCs w:val="22"/>
              </w:rPr>
              <w:tab/>
            </w:r>
            <w:r w:rsidRPr="006D5784">
              <w:rPr>
                <w:rStyle w:val="Hypertextovodkaz"/>
                <w:noProof/>
              </w:rPr>
              <w:t>Návrh vhodné koncepce systému managementu hospodaření s energií</w:t>
            </w:r>
            <w:r>
              <w:rPr>
                <w:noProof/>
                <w:webHidden/>
              </w:rPr>
              <w:tab/>
            </w:r>
            <w:r>
              <w:rPr>
                <w:noProof/>
                <w:webHidden/>
              </w:rPr>
              <w:fldChar w:fldCharType="begin"/>
            </w:r>
            <w:r>
              <w:rPr>
                <w:noProof/>
                <w:webHidden/>
              </w:rPr>
              <w:instrText xml:space="preserve"> PAGEREF _Toc371023197 \h </w:instrText>
            </w:r>
            <w:r>
              <w:rPr>
                <w:noProof/>
                <w:webHidden/>
              </w:rPr>
            </w:r>
            <w:r>
              <w:rPr>
                <w:noProof/>
                <w:webHidden/>
              </w:rPr>
              <w:fldChar w:fldCharType="separate"/>
            </w:r>
            <w:r>
              <w:rPr>
                <w:noProof/>
                <w:webHidden/>
              </w:rPr>
              <w:t>56</w:t>
            </w:r>
            <w:r>
              <w:rPr>
                <w:noProof/>
                <w:webHidden/>
              </w:rPr>
              <w:fldChar w:fldCharType="end"/>
            </w:r>
          </w:hyperlink>
        </w:p>
        <w:p w:rsidR="0096341A" w:rsidRDefault="0096341A">
          <w:pPr>
            <w:pStyle w:val="Obsah3"/>
            <w:rPr>
              <w:rFonts w:asciiTheme="minorHAnsi" w:eastAsiaTheme="minorEastAsia" w:hAnsiTheme="minorHAnsi" w:cstheme="minorBidi"/>
              <w:b w:val="0"/>
              <w:noProof/>
              <w:szCs w:val="22"/>
            </w:rPr>
          </w:pPr>
          <w:hyperlink w:anchor="_Toc371023198" w:history="1">
            <w:r w:rsidRPr="006D5784">
              <w:rPr>
                <w:rStyle w:val="Hypertextovodkaz"/>
                <w:noProof/>
              </w:rPr>
              <w:t>6.1.2</w:t>
            </w:r>
            <w:r>
              <w:rPr>
                <w:rFonts w:asciiTheme="minorHAnsi" w:eastAsiaTheme="minorEastAsia" w:hAnsiTheme="minorHAnsi" w:cstheme="minorBidi"/>
                <w:b w:val="0"/>
                <w:noProof/>
                <w:szCs w:val="22"/>
              </w:rPr>
              <w:tab/>
            </w:r>
            <w:r w:rsidRPr="006D5784">
              <w:rPr>
                <w:rStyle w:val="Hypertextovodkaz"/>
                <w:noProof/>
              </w:rPr>
              <w:t>Popis okrajových podmínek</w:t>
            </w:r>
            <w:r>
              <w:rPr>
                <w:noProof/>
                <w:webHidden/>
              </w:rPr>
              <w:tab/>
            </w:r>
            <w:r>
              <w:rPr>
                <w:noProof/>
                <w:webHidden/>
              </w:rPr>
              <w:fldChar w:fldCharType="begin"/>
            </w:r>
            <w:r>
              <w:rPr>
                <w:noProof/>
                <w:webHidden/>
              </w:rPr>
              <w:instrText xml:space="preserve"> PAGEREF _Toc371023198 \h </w:instrText>
            </w:r>
            <w:r>
              <w:rPr>
                <w:noProof/>
                <w:webHidden/>
              </w:rPr>
            </w:r>
            <w:r>
              <w:rPr>
                <w:noProof/>
                <w:webHidden/>
              </w:rPr>
              <w:fldChar w:fldCharType="separate"/>
            </w:r>
            <w:r>
              <w:rPr>
                <w:noProof/>
                <w:webHidden/>
              </w:rPr>
              <w:t>56</w:t>
            </w:r>
            <w:r>
              <w:rPr>
                <w:noProof/>
                <w:webHidden/>
              </w:rPr>
              <w:fldChar w:fldCharType="end"/>
            </w:r>
          </w:hyperlink>
        </w:p>
        <w:p w:rsidR="0096341A" w:rsidRDefault="0096341A">
          <w:pPr>
            <w:pStyle w:val="Obsah1"/>
            <w:rPr>
              <w:rFonts w:asciiTheme="minorHAnsi" w:eastAsiaTheme="minorEastAsia" w:hAnsiTheme="minorHAnsi" w:cstheme="minorBidi"/>
              <w:b w:val="0"/>
              <w:caps w:val="0"/>
              <w:noProof/>
              <w:sz w:val="22"/>
              <w:szCs w:val="22"/>
            </w:rPr>
          </w:pPr>
          <w:hyperlink w:anchor="_Toc371023199" w:history="1">
            <w:r w:rsidRPr="006D5784">
              <w:rPr>
                <w:rStyle w:val="Hypertextovodkaz"/>
                <w:noProof/>
              </w:rPr>
              <w:t>7</w:t>
            </w:r>
            <w:r>
              <w:rPr>
                <w:rFonts w:asciiTheme="minorHAnsi" w:eastAsiaTheme="minorEastAsia" w:hAnsiTheme="minorHAnsi" w:cstheme="minorBidi"/>
                <w:b w:val="0"/>
                <w:caps w:val="0"/>
                <w:noProof/>
                <w:sz w:val="22"/>
                <w:szCs w:val="22"/>
              </w:rPr>
              <w:tab/>
            </w:r>
            <w:r w:rsidRPr="006D5784">
              <w:rPr>
                <w:rStyle w:val="Hypertextovodkaz"/>
                <w:noProof/>
              </w:rPr>
              <w:t>Evidenční list energetického auditu</w:t>
            </w:r>
            <w:r>
              <w:rPr>
                <w:noProof/>
                <w:webHidden/>
              </w:rPr>
              <w:tab/>
            </w:r>
            <w:r>
              <w:rPr>
                <w:noProof/>
                <w:webHidden/>
              </w:rPr>
              <w:fldChar w:fldCharType="begin"/>
            </w:r>
            <w:r>
              <w:rPr>
                <w:noProof/>
                <w:webHidden/>
              </w:rPr>
              <w:instrText xml:space="preserve"> PAGEREF _Toc371023199 \h </w:instrText>
            </w:r>
            <w:r>
              <w:rPr>
                <w:noProof/>
                <w:webHidden/>
              </w:rPr>
            </w:r>
            <w:r>
              <w:rPr>
                <w:noProof/>
                <w:webHidden/>
              </w:rPr>
              <w:fldChar w:fldCharType="separate"/>
            </w:r>
            <w:r>
              <w:rPr>
                <w:noProof/>
                <w:webHidden/>
              </w:rPr>
              <w:t>57</w:t>
            </w:r>
            <w:r>
              <w:rPr>
                <w:noProof/>
                <w:webHidden/>
              </w:rPr>
              <w:fldChar w:fldCharType="end"/>
            </w:r>
          </w:hyperlink>
        </w:p>
        <w:p w:rsidR="0096341A" w:rsidRDefault="0096341A">
          <w:pPr>
            <w:pStyle w:val="Obsah1"/>
            <w:rPr>
              <w:rFonts w:asciiTheme="minorHAnsi" w:eastAsiaTheme="minorEastAsia" w:hAnsiTheme="minorHAnsi" w:cstheme="minorBidi"/>
              <w:b w:val="0"/>
              <w:caps w:val="0"/>
              <w:noProof/>
              <w:sz w:val="22"/>
              <w:szCs w:val="22"/>
            </w:rPr>
          </w:pPr>
          <w:hyperlink w:anchor="_Toc371023200" w:history="1">
            <w:r w:rsidRPr="006D5784">
              <w:rPr>
                <w:rStyle w:val="Hypertextovodkaz"/>
                <w:noProof/>
              </w:rPr>
              <w:t>8</w:t>
            </w:r>
            <w:r>
              <w:rPr>
                <w:rFonts w:asciiTheme="minorHAnsi" w:eastAsiaTheme="minorEastAsia" w:hAnsiTheme="minorHAnsi" w:cstheme="minorBidi"/>
                <w:b w:val="0"/>
                <w:caps w:val="0"/>
                <w:noProof/>
                <w:sz w:val="22"/>
                <w:szCs w:val="22"/>
              </w:rPr>
              <w:tab/>
            </w:r>
            <w:r w:rsidRPr="006D5784">
              <w:rPr>
                <w:rStyle w:val="Hypertextovodkaz"/>
                <w:noProof/>
              </w:rPr>
              <w:t>Kopie dokladu o vydání oprávnění podle § 10b zákona č. 406/2000 Sb.</w:t>
            </w:r>
            <w:r>
              <w:rPr>
                <w:noProof/>
                <w:webHidden/>
              </w:rPr>
              <w:tab/>
            </w:r>
            <w:r>
              <w:rPr>
                <w:noProof/>
                <w:webHidden/>
              </w:rPr>
              <w:fldChar w:fldCharType="begin"/>
            </w:r>
            <w:r>
              <w:rPr>
                <w:noProof/>
                <w:webHidden/>
              </w:rPr>
              <w:instrText xml:space="preserve"> PAGEREF _Toc371023200 \h </w:instrText>
            </w:r>
            <w:r>
              <w:rPr>
                <w:noProof/>
                <w:webHidden/>
              </w:rPr>
            </w:r>
            <w:r>
              <w:rPr>
                <w:noProof/>
                <w:webHidden/>
              </w:rPr>
              <w:fldChar w:fldCharType="separate"/>
            </w:r>
            <w:r>
              <w:rPr>
                <w:noProof/>
                <w:webHidden/>
              </w:rPr>
              <w:t>61</w:t>
            </w:r>
            <w:r>
              <w:rPr>
                <w:noProof/>
                <w:webHidden/>
              </w:rPr>
              <w:fldChar w:fldCharType="end"/>
            </w:r>
          </w:hyperlink>
        </w:p>
        <w:p w:rsidR="0096341A" w:rsidRDefault="0096341A">
          <w:pPr>
            <w:pStyle w:val="Obsah1"/>
            <w:rPr>
              <w:rFonts w:asciiTheme="minorHAnsi" w:eastAsiaTheme="minorEastAsia" w:hAnsiTheme="minorHAnsi" w:cstheme="minorBidi"/>
              <w:b w:val="0"/>
              <w:caps w:val="0"/>
              <w:noProof/>
              <w:sz w:val="22"/>
              <w:szCs w:val="22"/>
            </w:rPr>
          </w:pPr>
          <w:hyperlink w:anchor="_Toc371023201" w:history="1">
            <w:r w:rsidRPr="006D5784">
              <w:rPr>
                <w:rStyle w:val="Hypertextovodkaz"/>
                <w:noProof/>
              </w:rPr>
              <w:t>9</w:t>
            </w:r>
            <w:r>
              <w:rPr>
                <w:rFonts w:asciiTheme="minorHAnsi" w:eastAsiaTheme="minorEastAsia" w:hAnsiTheme="minorHAnsi" w:cstheme="minorBidi"/>
                <w:b w:val="0"/>
                <w:caps w:val="0"/>
                <w:noProof/>
                <w:sz w:val="22"/>
                <w:szCs w:val="22"/>
              </w:rPr>
              <w:tab/>
            </w:r>
            <w:r w:rsidRPr="006D5784">
              <w:rPr>
                <w:rStyle w:val="Hypertextovodkaz"/>
                <w:noProof/>
              </w:rPr>
              <w:t>Přílohová část</w:t>
            </w:r>
            <w:r>
              <w:rPr>
                <w:noProof/>
                <w:webHidden/>
              </w:rPr>
              <w:tab/>
            </w:r>
            <w:r>
              <w:rPr>
                <w:noProof/>
                <w:webHidden/>
              </w:rPr>
              <w:fldChar w:fldCharType="begin"/>
            </w:r>
            <w:r>
              <w:rPr>
                <w:noProof/>
                <w:webHidden/>
              </w:rPr>
              <w:instrText xml:space="preserve"> PAGEREF _Toc371023201 \h </w:instrText>
            </w:r>
            <w:r>
              <w:rPr>
                <w:noProof/>
                <w:webHidden/>
              </w:rPr>
            </w:r>
            <w:r>
              <w:rPr>
                <w:noProof/>
                <w:webHidden/>
              </w:rPr>
              <w:fldChar w:fldCharType="separate"/>
            </w:r>
            <w:r>
              <w:rPr>
                <w:noProof/>
                <w:webHidden/>
              </w:rPr>
              <w:t>62</w:t>
            </w:r>
            <w:r>
              <w:rPr>
                <w:noProof/>
                <w:webHidden/>
              </w:rPr>
              <w:fldChar w:fldCharType="end"/>
            </w:r>
          </w:hyperlink>
        </w:p>
        <w:p w:rsidR="0096341A" w:rsidRDefault="0096341A">
          <w:pPr>
            <w:pStyle w:val="Obsah2"/>
            <w:rPr>
              <w:rFonts w:asciiTheme="minorHAnsi" w:eastAsiaTheme="minorEastAsia" w:hAnsiTheme="minorHAnsi" w:cstheme="minorBidi"/>
              <w:b w:val="0"/>
              <w:caps w:val="0"/>
              <w:szCs w:val="22"/>
            </w:rPr>
          </w:pPr>
          <w:hyperlink w:anchor="_Toc371023202" w:history="1">
            <w:r w:rsidRPr="006D5784">
              <w:rPr>
                <w:rStyle w:val="Hypertextovodkaz"/>
              </w:rPr>
              <w:t>9.1</w:t>
            </w:r>
            <w:r>
              <w:rPr>
                <w:rFonts w:asciiTheme="minorHAnsi" w:eastAsiaTheme="minorEastAsia" w:hAnsiTheme="minorHAnsi" w:cstheme="minorBidi"/>
                <w:b w:val="0"/>
                <w:caps w:val="0"/>
                <w:szCs w:val="22"/>
              </w:rPr>
              <w:tab/>
            </w:r>
            <w:r w:rsidRPr="006D5784">
              <w:rPr>
                <w:rStyle w:val="Hypertextovodkaz"/>
              </w:rPr>
              <w:t>Příloha č. 1 – Požadované a doporučené hodnoty součinitele prostupu tepla U</w:t>
            </w:r>
            <w:r w:rsidRPr="006D5784">
              <w:rPr>
                <w:rStyle w:val="Hypertextovodkaz"/>
                <w:vertAlign w:val="subscript"/>
              </w:rPr>
              <w:t>N</w:t>
            </w:r>
            <w:r w:rsidRPr="006D5784">
              <w:rPr>
                <w:rStyle w:val="Hypertextovodkaz"/>
              </w:rPr>
              <w:t xml:space="preserve"> dle ČSN 73 0540-2:2011</w:t>
            </w:r>
            <w:r>
              <w:rPr>
                <w:webHidden/>
              </w:rPr>
              <w:tab/>
            </w:r>
            <w:r>
              <w:rPr>
                <w:webHidden/>
              </w:rPr>
              <w:fldChar w:fldCharType="begin"/>
            </w:r>
            <w:r>
              <w:rPr>
                <w:webHidden/>
              </w:rPr>
              <w:instrText xml:space="preserve"> PAGEREF _Toc371023202 \h </w:instrText>
            </w:r>
            <w:r>
              <w:rPr>
                <w:webHidden/>
              </w:rPr>
            </w:r>
            <w:r>
              <w:rPr>
                <w:webHidden/>
              </w:rPr>
              <w:fldChar w:fldCharType="separate"/>
            </w:r>
            <w:r>
              <w:rPr>
                <w:webHidden/>
              </w:rPr>
              <w:t>62</w:t>
            </w:r>
            <w:r>
              <w:rPr>
                <w:webHidden/>
              </w:rPr>
              <w:fldChar w:fldCharType="end"/>
            </w:r>
          </w:hyperlink>
        </w:p>
        <w:p w:rsidR="0096341A" w:rsidRDefault="0096341A">
          <w:pPr>
            <w:pStyle w:val="Obsah2"/>
            <w:rPr>
              <w:rFonts w:asciiTheme="minorHAnsi" w:eastAsiaTheme="minorEastAsia" w:hAnsiTheme="minorHAnsi" w:cstheme="minorBidi"/>
              <w:b w:val="0"/>
              <w:caps w:val="0"/>
              <w:szCs w:val="22"/>
            </w:rPr>
          </w:pPr>
          <w:hyperlink w:anchor="_Toc371023203" w:history="1">
            <w:r w:rsidRPr="006D5784">
              <w:rPr>
                <w:rStyle w:val="Hypertextovodkaz"/>
              </w:rPr>
              <w:t>9.2</w:t>
            </w:r>
            <w:r>
              <w:rPr>
                <w:rFonts w:asciiTheme="minorHAnsi" w:eastAsiaTheme="minorEastAsia" w:hAnsiTheme="minorHAnsi" w:cstheme="minorBidi"/>
                <w:b w:val="0"/>
                <w:caps w:val="0"/>
                <w:szCs w:val="22"/>
              </w:rPr>
              <w:tab/>
            </w:r>
            <w:r w:rsidRPr="006D5784">
              <w:rPr>
                <w:rStyle w:val="Hypertextovodkaz"/>
              </w:rPr>
              <w:t>Příloha č. 2 – Výpočet součinitelů prostupu tepla neprůsvitnými konstrukcemi – skladby konstrukcí</w:t>
            </w:r>
            <w:r>
              <w:rPr>
                <w:webHidden/>
              </w:rPr>
              <w:tab/>
            </w:r>
            <w:r>
              <w:rPr>
                <w:webHidden/>
              </w:rPr>
              <w:fldChar w:fldCharType="begin"/>
            </w:r>
            <w:r>
              <w:rPr>
                <w:webHidden/>
              </w:rPr>
              <w:instrText xml:space="preserve"> PAGEREF _Toc371023203 \h </w:instrText>
            </w:r>
            <w:r>
              <w:rPr>
                <w:webHidden/>
              </w:rPr>
            </w:r>
            <w:r>
              <w:rPr>
                <w:webHidden/>
              </w:rPr>
              <w:fldChar w:fldCharType="separate"/>
            </w:r>
            <w:r>
              <w:rPr>
                <w:webHidden/>
              </w:rPr>
              <w:t>64</w:t>
            </w:r>
            <w:r>
              <w:rPr>
                <w:webHidden/>
              </w:rPr>
              <w:fldChar w:fldCharType="end"/>
            </w:r>
          </w:hyperlink>
        </w:p>
        <w:p w:rsidR="0096341A" w:rsidRDefault="0096341A">
          <w:pPr>
            <w:pStyle w:val="Obsah2"/>
            <w:rPr>
              <w:rFonts w:asciiTheme="minorHAnsi" w:eastAsiaTheme="minorEastAsia" w:hAnsiTheme="minorHAnsi" w:cstheme="minorBidi"/>
              <w:b w:val="0"/>
              <w:caps w:val="0"/>
              <w:szCs w:val="22"/>
            </w:rPr>
          </w:pPr>
          <w:hyperlink w:anchor="_Toc371023204" w:history="1">
            <w:r w:rsidRPr="006D5784">
              <w:rPr>
                <w:rStyle w:val="Hypertextovodkaz"/>
              </w:rPr>
              <w:t>9.3</w:t>
            </w:r>
            <w:r>
              <w:rPr>
                <w:rFonts w:asciiTheme="minorHAnsi" w:eastAsiaTheme="minorEastAsia" w:hAnsiTheme="minorHAnsi" w:cstheme="minorBidi"/>
                <w:b w:val="0"/>
                <w:caps w:val="0"/>
                <w:szCs w:val="22"/>
              </w:rPr>
              <w:tab/>
            </w:r>
            <w:r w:rsidRPr="006D5784">
              <w:rPr>
                <w:rStyle w:val="Hypertextovodkaz"/>
              </w:rPr>
              <w:t>Příloha č. 3 – Protokol o výpočtu energetické náročnosti budovy a průměrného součinitele prostupu tepla podle vyhlášky č. 78/2013 Sb. a ČSN 730540 a podle ČSN EN ISO 13790 – stávající stav</w:t>
            </w:r>
            <w:r>
              <w:rPr>
                <w:webHidden/>
              </w:rPr>
              <w:tab/>
            </w:r>
            <w:r>
              <w:rPr>
                <w:webHidden/>
              </w:rPr>
              <w:fldChar w:fldCharType="begin"/>
            </w:r>
            <w:r>
              <w:rPr>
                <w:webHidden/>
              </w:rPr>
              <w:instrText xml:space="preserve"> PAGEREF _Toc371023204 \h </w:instrText>
            </w:r>
            <w:r>
              <w:rPr>
                <w:webHidden/>
              </w:rPr>
            </w:r>
            <w:r>
              <w:rPr>
                <w:webHidden/>
              </w:rPr>
              <w:fldChar w:fldCharType="separate"/>
            </w:r>
            <w:r>
              <w:rPr>
                <w:webHidden/>
              </w:rPr>
              <w:t>66</w:t>
            </w:r>
            <w:r>
              <w:rPr>
                <w:webHidden/>
              </w:rPr>
              <w:fldChar w:fldCharType="end"/>
            </w:r>
          </w:hyperlink>
        </w:p>
        <w:p w:rsidR="0096341A" w:rsidRDefault="0096341A">
          <w:pPr>
            <w:pStyle w:val="Obsah2"/>
            <w:rPr>
              <w:rFonts w:asciiTheme="minorHAnsi" w:eastAsiaTheme="minorEastAsia" w:hAnsiTheme="minorHAnsi" w:cstheme="minorBidi"/>
              <w:b w:val="0"/>
              <w:caps w:val="0"/>
              <w:szCs w:val="22"/>
            </w:rPr>
          </w:pPr>
          <w:hyperlink w:anchor="_Toc371023205" w:history="1">
            <w:r w:rsidRPr="006D5784">
              <w:rPr>
                <w:rStyle w:val="Hypertextovodkaz"/>
              </w:rPr>
              <w:t>9.4</w:t>
            </w:r>
            <w:r>
              <w:rPr>
                <w:rFonts w:asciiTheme="minorHAnsi" w:eastAsiaTheme="minorEastAsia" w:hAnsiTheme="minorHAnsi" w:cstheme="minorBidi"/>
                <w:b w:val="0"/>
                <w:caps w:val="0"/>
                <w:szCs w:val="22"/>
              </w:rPr>
              <w:tab/>
            </w:r>
            <w:r w:rsidRPr="006D5784">
              <w:rPr>
                <w:rStyle w:val="Hypertextovodkaz"/>
              </w:rPr>
              <w:t>Příloha č. 4 – Protokol o výpočtu energetické náročnosti budovy a průměrného součinitele prostupu tepla podle vyhlášky č. 78/2013 Sb. a ČSN 730540 a podle ČSN EN ISO 13790 – doporučená varianta</w:t>
            </w:r>
            <w:r>
              <w:rPr>
                <w:webHidden/>
              </w:rPr>
              <w:tab/>
            </w:r>
            <w:r>
              <w:rPr>
                <w:webHidden/>
              </w:rPr>
              <w:fldChar w:fldCharType="begin"/>
            </w:r>
            <w:r>
              <w:rPr>
                <w:webHidden/>
              </w:rPr>
              <w:instrText xml:space="preserve"> PAGEREF _Toc371023205 \h </w:instrText>
            </w:r>
            <w:r>
              <w:rPr>
                <w:webHidden/>
              </w:rPr>
            </w:r>
            <w:r>
              <w:rPr>
                <w:webHidden/>
              </w:rPr>
              <w:fldChar w:fldCharType="separate"/>
            </w:r>
            <w:r>
              <w:rPr>
                <w:webHidden/>
              </w:rPr>
              <w:t>76</w:t>
            </w:r>
            <w:r>
              <w:rPr>
                <w:webHidden/>
              </w:rPr>
              <w:fldChar w:fldCharType="end"/>
            </w:r>
          </w:hyperlink>
        </w:p>
        <w:p w:rsidR="0096341A" w:rsidRDefault="0096341A">
          <w:pPr>
            <w:pStyle w:val="Obsah2"/>
            <w:rPr>
              <w:rFonts w:asciiTheme="minorHAnsi" w:eastAsiaTheme="minorEastAsia" w:hAnsiTheme="minorHAnsi" w:cstheme="minorBidi"/>
              <w:b w:val="0"/>
              <w:caps w:val="0"/>
              <w:szCs w:val="22"/>
            </w:rPr>
          </w:pPr>
          <w:hyperlink w:anchor="_Toc371023206" w:history="1">
            <w:r w:rsidRPr="006D5784">
              <w:rPr>
                <w:rStyle w:val="Hypertextovodkaz"/>
              </w:rPr>
              <w:t>9.5</w:t>
            </w:r>
            <w:r>
              <w:rPr>
                <w:rFonts w:asciiTheme="minorHAnsi" w:eastAsiaTheme="minorEastAsia" w:hAnsiTheme="minorHAnsi" w:cstheme="minorBidi"/>
                <w:b w:val="0"/>
                <w:caps w:val="0"/>
                <w:szCs w:val="22"/>
              </w:rPr>
              <w:tab/>
            </w:r>
            <w:r w:rsidRPr="006D5784">
              <w:rPr>
                <w:rStyle w:val="Hypertextovodkaz"/>
              </w:rPr>
              <w:t>Příloha č. 5 – Protokol a en. štítek obálky budovy podle ČSN 73 0540-2:2011 – stávající stav</w:t>
            </w:r>
            <w:r>
              <w:rPr>
                <w:webHidden/>
              </w:rPr>
              <w:tab/>
            </w:r>
            <w:r>
              <w:rPr>
                <w:webHidden/>
              </w:rPr>
              <w:fldChar w:fldCharType="begin"/>
            </w:r>
            <w:r>
              <w:rPr>
                <w:webHidden/>
              </w:rPr>
              <w:instrText xml:space="preserve"> PAGEREF _Toc371023206 \h </w:instrText>
            </w:r>
            <w:r>
              <w:rPr>
                <w:webHidden/>
              </w:rPr>
            </w:r>
            <w:r>
              <w:rPr>
                <w:webHidden/>
              </w:rPr>
              <w:fldChar w:fldCharType="separate"/>
            </w:r>
            <w:r>
              <w:rPr>
                <w:webHidden/>
              </w:rPr>
              <w:t>86</w:t>
            </w:r>
            <w:r>
              <w:rPr>
                <w:webHidden/>
              </w:rPr>
              <w:fldChar w:fldCharType="end"/>
            </w:r>
          </w:hyperlink>
        </w:p>
        <w:p w:rsidR="0096341A" w:rsidRDefault="0096341A">
          <w:pPr>
            <w:pStyle w:val="Obsah2"/>
            <w:rPr>
              <w:rFonts w:asciiTheme="minorHAnsi" w:eastAsiaTheme="minorEastAsia" w:hAnsiTheme="minorHAnsi" w:cstheme="minorBidi"/>
              <w:b w:val="0"/>
              <w:caps w:val="0"/>
              <w:szCs w:val="22"/>
            </w:rPr>
          </w:pPr>
          <w:hyperlink w:anchor="_Toc371023207" w:history="1">
            <w:r w:rsidRPr="006D5784">
              <w:rPr>
                <w:rStyle w:val="Hypertextovodkaz"/>
              </w:rPr>
              <w:t>9.6</w:t>
            </w:r>
            <w:r>
              <w:rPr>
                <w:rFonts w:asciiTheme="minorHAnsi" w:eastAsiaTheme="minorEastAsia" w:hAnsiTheme="minorHAnsi" w:cstheme="minorBidi"/>
                <w:b w:val="0"/>
                <w:caps w:val="0"/>
                <w:szCs w:val="22"/>
              </w:rPr>
              <w:tab/>
            </w:r>
            <w:r w:rsidRPr="006D5784">
              <w:rPr>
                <w:rStyle w:val="Hypertextovodkaz"/>
              </w:rPr>
              <w:t>Příloha č. 6 – Protokol a en. štítek obálky budovy podle ČSN 73 0540-2:2011 – doporučená varianta</w:t>
            </w:r>
            <w:r>
              <w:rPr>
                <w:webHidden/>
              </w:rPr>
              <w:tab/>
            </w:r>
            <w:r>
              <w:rPr>
                <w:webHidden/>
              </w:rPr>
              <w:fldChar w:fldCharType="begin"/>
            </w:r>
            <w:r>
              <w:rPr>
                <w:webHidden/>
              </w:rPr>
              <w:instrText xml:space="preserve"> PAGEREF _Toc371023207 \h </w:instrText>
            </w:r>
            <w:r>
              <w:rPr>
                <w:webHidden/>
              </w:rPr>
            </w:r>
            <w:r>
              <w:rPr>
                <w:webHidden/>
              </w:rPr>
              <w:fldChar w:fldCharType="separate"/>
            </w:r>
            <w:r>
              <w:rPr>
                <w:webHidden/>
              </w:rPr>
              <w:t>90</w:t>
            </w:r>
            <w:r>
              <w:rPr>
                <w:webHidden/>
              </w:rPr>
              <w:fldChar w:fldCharType="end"/>
            </w:r>
          </w:hyperlink>
        </w:p>
        <w:p w:rsidR="0096341A" w:rsidRDefault="0096341A">
          <w:pPr>
            <w:pStyle w:val="Obsah2"/>
            <w:rPr>
              <w:rFonts w:asciiTheme="minorHAnsi" w:eastAsiaTheme="minorEastAsia" w:hAnsiTheme="minorHAnsi" w:cstheme="minorBidi"/>
              <w:b w:val="0"/>
              <w:caps w:val="0"/>
              <w:szCs w:val="22"/>
            </w:rPr>
          </w:pPr>
          <w:hyperlink w:anchor="_Toc371023208" w:history="1">
            <w:r w:rsidRPr="006D5784">
              <w:rPr>
                <w:rStyle w:val="Hypertextovodkaz"/>
              </w:rPr>
              <w:t>9.7</w:t>
            </w:r>
            <w:r>
              <w:rPr>
                <w:rFonts w:asciiTheme="minorHAnsi" w:eastAsiaTheme="minorEastAsia" w:hAnsiTheme="minorHAnsi" w:cstheme="minorBidi"/>
                <w:b w:val="0"/>
                <w:caps w:val="0"/>
                <w:szCs w:val="22"/>
              </w:rPr>
              <w:tab/>
            </w:r>
            <w:r w:rsidRPr="006D5784">
              <w:rPr>
                <w:rStyle w:val="Hypertextovodkaz"/>
              </w:rPr>
              <w:t>Příloha č. 7 – Parametry referenční budovy – Energie 2013</w:t>
            </w:r>
            <w:r>
              <w:rPr>
                <w:webHidden/>
              </w:rPr>
              <w:tab/>
            </w:r>
            <w:r>
              <w:rPr>
                <w:webHidden/>
              </w:rPr>
              <w:fldChar w:fldCharType="begin"/>
            </w:r>
            <w:r>
              <w:rPr>
                <w:webHidden/>
              </w:rPr>
              <w:instrText xml:space="preserve"> PAGEREF _Toc371023208 \h </w:instrText>
            </w:r>
            <w:r>
              <w:rPr>
                <w:webHidden/>
              </w:rPr>
            </w:r>
            <w:r>
              <w:rPr>
                <w:webHidden/>
              </w:rPr>
              <w:fldChar w:fldCharType="separate"/>
            </w:r>
            <w:r>
              <w:rPr>
                <w:webHidden/>
              </w:rPr>
              <w:t>94</w:t>
            </w:r>
            <w:r>
              <w:rPr>
                <w:webHidden/>
              </w:rPr>
              <w:fldChar w:fldCharType="end"/>
            </w:r>
          </w:hyperlink>
        </w:p>
        <w:p w:rsidR="0096341A" w:rsidRDefault="0096341A">
          <w:pPr>
            <w:pStyle w:val="Obsah2"/>
            <w:rPr>
              <w:rFonts w:asciiTheme="minorHAnsi" w:eastAsiaTheme="minorEastAsia" w:hAnsiTheme="minorHAnsi" w:cstheme="minorBidi"/>
              <w:b w:val="0"/>
              <w:caps w:val="0"/>
              <w:szCs w:val="22"/>
            </w:rPr>
          </w:pPr>
          <w:hyperlink w:anchor="_Toc371023209" w:history="1">
            <w:r w:rsidRPr="006D5784">
              <w:rPr>
                <w:rStyle w:val="Hypertextovodkaz"/>
              </w:rPr>
              <w:t>9.8</w:t>
            </w:r>
            <w:r>
              <w:rPr>
                <w:rFonts w:asciiTheme="minorHAnsi" w:eastAsiaTheme="minorEastAsia" w:hAnsiTheme="minorHAnsi" w:cstheme="minorBidi"/>
                <w:b w:val="0"/>
                <w:caps w:val="0"/>
                <w:szCs w:val="22"/>
              </w:rPr>
              <w:tab/>
            </w:r>
            <w:r w:rsidRPr="006D5784">
              <w:rPr>
                <w:rStyle w:val="Hypertextovodkaz"/>
              </w:rPr>
              <w:t>Příloha č. 8 – Ekonomické zhodnocení doporučené varianty</w:t>
            </w:r>
            <w:r>
              <w:rPr>
                <w:webHidden/>
              </w:rPr>
              <w:tab/>
            </w:r>
            <w:r>
              <w:rPr>
                <w:webHidden/>
              </w:rPr>
              <w:fldChar w:fldCharType="begin"/>
            </w:r>
            <w:r>
              <w:rPr>
                <w:webHidden/>
              </w:rPr>
              <w:instrText xml:space="preserve"> PAGEREF _Toc371023209 \h </w:instrText>
            </w:r>
            <w:r>
              <w:rPr>
                <w:webHidden/>
              </w:rPr>
            </w:r>
            <w:r>
              <w:rPr>
                <w:webHidden/>
              </w:rPr>
              <w:fldChar w:fldCharType="separate"/>
            </w:r>
            <w:r>
              <w:rPr>
                <w:webHidden/>
              </w:rPr>
              <w:t>96</w:t>
            </w:r>
            <w:r>
              <w:rPr>
                <w:webHidden/>
              </w:rPr>
              <w:fldChar w:fldCharType="end"/>
            </w:r>
          </w:hyperlink>
        </w:p>
        <w:p w:rsidR="009C787A" w:rsidRDefault="009C787A">
          <w:r>
            <w:rPr>
              <w:b/>
              <w:bCs/>
            </w:rPr>
            <w:fldChar w:fldCharType="end"/>
          </w:r>
        </w:p>
      </w:sdtContent>
    </w:sdt>
    <w:p w:rsidR="009C787A" w:rsidRDefault="009C787A" w:rsidP="009B580E">
      <w:pPr>
        <w:pStyle w:val="Nadpisobsahu"/>
      </w:pPr>
      <w:r>
        <w:t>Seznam tabulek</w:t>
      </w:r>
    </w:p>
    <w:p w:rsidR="0096341A" w:rsidRDefault="009C787A">
      <w:pPr>
        <w:pStyle w:val="Seznamobrzk"/>
        <w:tabs>
          <w:tab w:val="right" w:leader="dot" w:pos="9629"/>
        </w:tabs>
        <w:rPr>
          <w:rFonts w:asciiTheme="minorHAnsi" w:eastAsiaTheme="minorEastAsia" w:hAnsiTheme="minorHAnsi" w:cstheme="minorBidi"/>
          <w:noProof/>
          <w:szCs w:val="22"/>
        </w:rPr>
      </w:pPr>
      <w:r>
        <w:rPr>
          <w:sz w:val="28"/>
          <w:szCs w:val="28"/>
        </w:rPr>
        <w:fldChar w:fldCharType="begin"/>
      </w:r>
      <w:r>
        <w:rPr>
          <w:sz w:val="28"/>
          <w:szCs w:val="28"/>
        </w:rPr>
        <w:instrText xml:space="preserve"> TOC \h \z \c "Tabulka" </w:instrText>
      </w:r>
      <w:r>
        <w:rPr>
          <w:sz w:val="28"/>
          <w:szCs w:val="28"/>
        </w:rPr>
        <w:fldChar w:fldCharType="separate"/>
      </w:r>
      <w:hyperlink w:anchor="_Toc371023210" w:history="1">
        <w:r w:rsidR="0096341A" w:rsidRPr="00A16897">
          <w:rPr>
            <w:rStyle w:val="Hypertextovodkaz"/>
            <w:noProof/>
          </w:rPr>
          <w:t xml:space="preserve">Tabulka 1 Základní parametry </w:t>
        </w:r>
        <w:r w:rsidR="0096341A" w:rsidRPr="00A16897">
          <w:rPr>
            <w:rStyle w:val="Hypertextovodkaz"/>
            <w:rFonts w:eastAsiaTheme="minorHAnsi"/>
            <w:noProof/>
          </w:rPr>
          <w:t>předmětu energetického auditu</w:t>
        </w:r>
        <w:r w:rsidR="0096341A">
          <w:rPr>
            <w:noProof/>
            <w:webHidden/>
          </w:rPr>
          <w:tab/>
        </w:r>
        <w:r w:rsidR="0096341A">
          <w:rPr>
            <w:noProof/>
            <w:webHidden/>
          </w:rPr>
          <w:fldChar w:fldCharType="begin"/>
        </w:r>
        <w:r w:rsidR="0096341A">
          <w:rPr>
            <w:noProof/>
            <w:webHidden/>
          </w:rPr>
          <w:instrText xml:space="preserve"> PAGEREF _Toc371023210 \h </w:instrText>
        </w:r>
        <w:r w:rsidR="0096341A">
          <w:rPr>
            <w:noProof/>
            <w:webHidden/>
          </w:rPr>
        </w:r>
        <w:r w:rsidR="0096341A">
          <w:rPr>
            <w:noProof/>
            <w:webHidden/>
          </w:rPr>
          <w:fldChar w:fldCharType="separate"/>
        </w:r>
        <w:r w:rsidR="0096341A">
          <w:rPr>
            <w:noProof/>
            <w:webHidden/>
          </w:rPr>
          <w:t>8</w:t>
        </w:r>
        <w:r w:rsidR="0096341A">
          <w:rPr>
            <w:noProof/>
            <w:webHidden/>
          </w:rPr>
          <w:fldChar w:fldCharType="end"/>
        </w:r>
      </w:hyperlink>
    </w:p>
    <w:p w:rsidR="0096341A" w:rsidRDefault="0096341A">
      <w:pPr>
        <w:pStyle w:val="Seznamobrzk"/>
        <w:tabs>
          <w:tab w:val="right" w:leader="dot" w:pos="9629"/>
        </w:tabs>
        <w:rPr>
          <w:rFonts w:asciiTheme="minorHAnsi" w:eastAsiaTheme="minorEastAsia" w:hAnsiTheme="minorHAnsi" w:cstheme="minorBidi"/>
          <w:noProof/>
          <w:szCs w:val="22"/>
        </w:rPr>
      </w:pPr>
      <w:hyperlink w:anchor="_Toc371023211" w:history="1">
        <w:r w:rsidRPr="00A16897">
          <w:rPr>
            <w:rStyle w:val="Hypertextovodkaz"/>
            <w:noProof/>
          </w:rPr>
          <w:t>Tabulka 2 Zdroje tepelné energie ÚT</w:t>
        </w:r>
        <w:r>
          <w:rPr>
            <w:noProof/>
            <w:webHidden/>
          </w:rPr>
          <w:tab/>
        </w:r>
        <w:r>
          <w:rPr>
            <w:noProof/>
            <w:webHidden/>
          </w:rPr>
          <w:fldChar w:fldCharType="begin"/>
        </w:r>
        <w:r>
          <w:rPr>
            <w:noProof/>
            <w:webHidden/>
          </w:rPr>
          <w:instrText xml:space="preserve"> PAGEREF _Toc371023211 \h </w:instrText>
        </w:r>
        <w:r>
          <w:rPr>
            <w:noProof/>
            <w:webHidden/>
          </w:rPr>
        </w:r>
        <w:r>
          <w:rPr>
            <w:noProof/>
            <w:webHidden/>
          </w:rPr>
          <w:fldChar w:fldCharType="separate"/>
        </w:r>
        <w:r>
          <w:rPr>
            <w:noProof/>
            <w:webHidden/>
          </w:rPr>
          <w:t>9</w:t>
        </w:r>
        <w:r>
          <w:rPr>
            <w:noProof/>
            <w:webHidden/>
          </w:rPr>
          <w:fldChar w:fldCharType="end"/>
        </w:r>
      </w:hyperlink>
    </w:p>
    <w:p w:rsidR="0096341A" w:rsidRDefault="0096341A">
      <w:pPr>
        <w:pStyle w:val="Seznamobrzk"/>
        <w:tabs>
          <w:tab w:val="right" w:leader="dot" w:pos="9629"/>
        </w:tabs>
        <w:rPr>
          <w:rFonts w:asciiTheme="minorHAnsi" w:eastAsiaTheme="minorEastAsia" w:hAnsiTheme="minorHAnsi" w:cstheme="minorBidi"/>
          <w:noProof/>
          <w:szCs w:val="22"/>
        </w:rPr>
      </w:pPr>
      <w:hyperlink w:anchor="_Toc371023212" w:history="1">
        <w:r w:rsidRPr="00A16897">
          <w:rPr>
            <w:rStyle w:val="Hypertextovodkaz"/>
            <w:noProof/>
          </w:rPr>
          <w:t>Tabulka 3 Zdroje tepelné energie TV</w:t>
        </w:r>
        <w:r>
          <w:rPr>
            <w:noProof/>
            <w:webHidden/>
          </w:rPr>
          <w:tab/>
        </w:r>
        <w:r>
          <w:rPr>
            <w:noProof/>
            <w:webHidden/>
          </w:rPr>
          <w:fldChar w:fldCharType="begin"/>
        </w:r>
        <w:r>
          <w:rPr>
            <w:noProof/>
            <w:webHidden/>
          </w:rPr>
          <w:instrText xml:space="preserve"> PAGEREF _Toc371023212 \h </w:instrText>
        </w:r>
        <w:r>
          <w:rPr>
            <w:noProof/>
            <w:webHidden/>
          </w:rPr>
        </w:r>
        <w:r>
          <w:rPr>
            <w:noProof/>
            <w:webHidden/>
          </w:rPr>
          <w:fldChar w:fldCharType="separate"/>
        </w:r>
        <w:r>
          <w:rPr>
            <w:noProof/>
            <w:webHidden/>
          </w:rPr>
          <w:t>11</w:t>
        </w:r>
        <w:r>
          <w:rPr>
            <w:noProof/>
            <w:webHidden/>
          </w:rPr>
          <w:fldChar w:fldCharType="end"/>
        </w:r>
      </w:hyperlink>
    </w:p>
    <w:p w:rsidR="0096341A" w:rsidRDefault="0096341A">
      <w:pPr>
        <w:pStyle w:val="Seznamobrzk"/>
        <w:tabs>
          <w:tab w:val="right" w:leader="dot" w:pos="9629"/>
        </w:tabs>
        <w:rPr>
          <w:rFonts w:asciiTheme="minorHAnsi" w:eastAsiaTheme="minorEastAsia" w:hAnsiTheme="minorHAnsi" w:cstheme="minorBidi"/>
          <w:noProof/>
          <w:szCs w:val="22"/>
        </w:rPr>
      </w:pPr>
      <w:hyperlink w:anchor="_Toc371023213" w:history="1">
        <w:r w:rsidRPr="00A16897">
          <w:rPr>
            <w:rStyle w:val="Hypertextovodkaz"/>
            <w:noProof/>
          </w:rPr>
          <w:t>Tabulka 4 Základní technické parametry objektu</w:t>
        </w:r>
        <w:r>
          <w:rPr>
            <w:noProof/>
            <w:webHidden/>
          </w:rPr>
          <w:tab/>
        </w:r>
        <w:r>
          <w:rPr>
            <w:noProof/>
            <w:webHidden/>
          </w:rPr>
          <w:fldChar w:fldCharType="begin"/>
        </w:r>
        <w:r>
          <w:rPr>
            <w:noProof/>
            <w:webHidden/>
          </w:rPr>
          <w:instrText xml:space="preserve"> PAGEREF _Toc371023213 \h </w:instrText>
        </w:r>
        <w:r>
          <w:rPr>
            <w:noProof/>
            <w:webHidden/>
          </w:rPr>
        </w:r>
        <w:r>
          <w:rPr>
            <w:noProof/>
            <w:webHidden/>
          </w:rPr>
          <w:fldChar w:fldCharType="separate"/>
        </w:r>
        <w:r>
          <w:rPr>
            <w:noProof/>
            <w:webHidden/>
          </w:rPr>
          <w:t>14</w:t>
        </w:r>
        <w:r>
          <w:rPr>
            <w:noProof/>
            <w:webHidden/>
          </w:rPr>
          <w:fldChar w:fldCharType="end"/>
        </w:r>
      </w:hyperlink>
    </w:p>
    <w:p w:rsidR="0096341A" w:rsidRDefault="0096341A">
      <w:pPr>
        <w:pStyle w:val="Seznamobrzk"/>
        <w:tabs>
          <w:tab w:val="right" w:leader="dot" w:pos="9629"/>
        </w:tabs>
        <w:rPr>
          <w:rFonts w:asciiTheme="minorHAnsi" w:eastAsiaTheme="minorEastAsia" w:hAnsiTheme="minorHAnsi" w:cstheme="minorBidi"/>
          <w:noProof/>
          <w:szCs w:val="22"/>
        </w:rPr>
      </w:pPr>
      <w:hyperlink w:anchor="_Toc371023214" w:history="1">
        <w:r w:rsidRPr="00A16897">
          <w:rPr>
            <w:rStyle w:val="Hypertextovodkaz"/>
            <w:noProof/>
          </w:rPr>
          <w:t>Tabulka 5 Hodnoty pro stanovení objemového faktoru tvaru budovy</w:t>
        </w:r>
        <w:r>
          <w:rPr>
            <w:noProof/>
            <w:webHidden/>
          </w:rPr>
          <w:tab/>
        </w:r>
        <w:r>
          <w:rPr>
            <w:noProof/>
            <w:webHidden/>
          </w:rPr>
          <w:fldChar w:fldCharType="begin"/>
        </w:r>
        <w:r>
          <w:rPr>
            <w:noProof/>
            <w:webHidden/>
          </w:rPr>
          <w:instrText xml:space="preserve"> PAGEREF _Toc371023214 \h </w:instrText>
        </w:r>
        <w:r>
          <w:rPr>
            <w:noProof/>
            <w:webHidden/>
          </w:rPr>
        </w:r>
        <w:r>
          <w:rPr>
            <w:noProof/>
            <w:webHidden/>
          </w:rPr>
          <w:fldChar w:fldCharType="separate"/>
        </w:r>
        <w:r>
          <w:rPr>
            <w:noProof/>
            <w:webHidden/>
          </w:rPr>
          <w:t>14</w:t>
        </w:r>
        <w:r>
          <w:rPr>
            <w:noProof/>
            <w:webHidden/>
          </w:rPr>
          <w:fldChar w:fldCharType="end"/>
        </w:r>
      </w:hyperlink>
    </w:p>
    <w:p w:rsidR="0096341A" w:rsidRDefault="0096341A">
      <w:pPr>
        <w:pStyle w:val="Seznamobrzk"/>
        <w:tabs>
          <w:tab w:val="right" w:leader="dot" w:pos="9629"/>
        </w:tabs>
        <w:rPr>
          <w:rFonts w:asciiTheme="minorHAnsi" w:eastAsiaTheme="minorEastAsia" w:hAnsiTheme="minorHAnsi" w:cstheme="minorBidi"/>
          <w:noProof/>
          <w:szCs w:val="22"/>
        </w:rPr>
      </w:pPr>
      <w:hyperlink w:anchor="_Toc371023215" w:history="1">
        <w:r w:rsidRPr="00A16897">
          <w:rPr>
            <w:rStyle w:val="Hypertextovodkaz"/>
            <w:noProof/>
          </w:rPr>
          <w:t>Tabulka 6 Energetické vstupy do předmětu EA – 2010</w:t>
        </w:r>
        <w:r>
          <w:rPr>
            <w:noProof/>
            <w:webHidden/>
          </w:rPr>
          <w:tab/>
        </w:r>
        <w:r>
          <w:rPr>
            <w:noProof/>
            <w:webHidden/>
          </w:rPr>
          <w:fldChar w:fldCharType="begin"/>
        </w:r>
        <w:r>
          <w:rPr>
            <w:noProof/>
            <w:webHidden/>
          </w:rPr>
          <w:instrText xml:space="preserve"> PAGEREF _Toc371023215 \h </w:instrText>
        </w:r>
        <w:r>
          <w:rPr>
            <w:noProof/>
            <w:webHidden/>
          </w:rPr>
        </w:r>
        <w:r>
          <w:rPr>
            <w:noProof/>
            <w:webHidden/>
          </w:rPr>
          <w:fldChar w:fldCharType="separate"/>
        </w:r>
        <w:r>
          <w:rPr>
            <w:noProof/>
            <w:webHidden/>
          </w:rPr>
          <w:t>16</w:t>
        </w:r>
        <w:r>
          <w:rPr>
            <w:noProof/>
            <w:webHidden/>
          </w:rPr>
          <w:fldChar w:fldCharType="end"/>
        </w:r>
      </w:hyperlink>
    </w:p>
    <w:p w:rsidR="0096341A" w:rsidRDefault="0096341A">
      <w:pPr>
        <w:pStyle w:val="Seznamobrzk"/>
        <w:tabs>
          <w:tab w:val="right" w:leader="dot" w:pos="9629"/>
        </w:tabs>
        <w:rPr>
          <w:rFonts w:asciiTheme="minorHAnsi" w:eastAsiaTheme="minorEastAsia" w:hAnsiTheme="minorHAnsi" w:cstheme="minorBidi"/>
          <w:noProof/>
          <w:szCs w:val="22"/>
        </w:rPr>
      </w:pPr>
      <w:hyperlink w:anchor="_Toc371023216" w:history="1">
        <w:r w:rsidRPr="00A16897">
          <w:rPr>
            <w:rStyle w:val="Hypertextovodkaz"/>
            <w:noProof/>
          </w:rPr>
          <w:t>Tabulka 7 Energetické vstupy do předmětu EA – 2011</w:t>
        </w:r>
        <w:r>
          <w:rPr>
            <w:noProof/>
            <w:webHidden/>
          </w:rPr>
          <w:tab/>
        </w:r>
        <w:r>
          <w:rPr>
            <w:noProof/>
            <w:webHidden/>
          </w:rPr>
          <w:fldChar w:fldCharType="begin"/>
        </w:r>
        <w:r>
          <w:rPr>
            <w:noProof/>
            <w:webHidden/>
          </w:rPr>
          <w:instrText xml:space="preserve"> PAGEREF _Toc371023216 \h </w:instrText>
        </w:r>
        <w:r>
          <w:rPr>
            <w:noProof/>
            <w:webHidden/>
          </w:rPr>
        </w:r>
        <w:r>
          <w:rPr>
            <w:noProof/>
            <w:webHidden/>
          </w:rPr>
          <w:fldChar w:fldCharType="separate"/>
        </w:r>
        <w:r>
          <w:rPr>
            <w:noProof/>
            <w:webHidden/>
          </w:rPr>
          <w:t>17</w:t>
        </w:r>
        <w:r>
          <w:rPr>
            <w:noProof/>
            <w:webHidden/>
          </w:rPr>
          <w:fldChar w:fldCharType="end"/>
        </w:r>
      </w:hyperlink>
    </w:p>
    <w:p w:rsidR="0096341A" w:rsidRDefault="0096341A">
      <w:pPr>
        <w:pStyle w:val="Seznamobrzk"/>
        <w:tabs>
          <w:tab w:val="right" w:leader="dot" w:pos="9629"/>
        </w:tabs>
        <w:rPr>
          <w:rFonts w:asciiTheme="minorHAnsi" w:eastAsiaTheme="minorEastAsia" w:hAnsiTheme="minorHAnsi" w:cstheme="minorBidi"/>
          <w:noProof/>
          <w:szCs w:val="22"/>
        </w:rPr>
      </w:pPr>
      <w:hyperlink w:anchor="_Toc371023217" w:history="1">
        <w:r w:rsidRPr="00A16897">
          <w:rPr>
            <w:rStyle w:val="Hypertextovodkaz"/>
            <w:noProof/>
          </w:rPr>
          <w:t>Tabulka 8 Energetické vstupy do předmětu EA – 2012</w:t>
        </w:r>
        <w:r>
          <w:rPr>
            <w:noProof/>
            <w:webHidden/>
          </w:rPr>
          <w:tab/>
        </w:r>
        <w:r>
          <w:rPr>
            <w:noProof/>
            <w:webHidden/>
          </w:rPr>
          <w:fldChar w:fldCharType="begin"/>
        </w:r>
        <w:r>
          <w:rPr>
            <w:noProof/>
            <w:webHidden/>
          </w:rPr>
          <w:instrText xml:space="preserve"> PAGEREF _Toc371023217 \h </w:instrText>
        </w:r>
        <w:r>
          <w:rPr>
            <w:noProof/>
            <w:webHidden/>
          </w:rPr>
        </w:r>
        <w:r>
          <w:rPr>
            <w:noProof/>
            <w:webHidden/>
          </w:rPr>
          <w:fldChar w:fldCharType="separate"/>
        </w:r>
        <w:r>
          <w:rPr>
            <w:noProof/>
            <w:webHidden/>
          </w:rPr>
          <w:t>17</w:t>
        </w:r>
        <w:r>
          <w:rPr>
            <w:noProof/>
            <w:webHidden/>
          </w:rPr>
          <w:fldChar w:fldCharType="end"/>
        </w:r>
      </w:hyperlink>
    </w:p>
    <w:p w:rsidR="0096341A" w:rsidRDefault="0096341A">
      <w:pPr>
        <w:pStyle w:val="Seznamobrzk"/>
        <w:tabs>
          <w:tab w:val="right" w:leader="dot" w:pos="9629"/>
        </w:tabs>
        <w:rPr>
          <w:rFonts w:asciiTheme="minorHAnsi" w:eastAsiaTheme="minorEastAsia" w:hAnsiTheme="minorHAnsi" w:cstheme="minorBidi"/>
          <w:noProof/>
          <w:szCs w:val="22"/>
        </w:rPr>
      </w:pPr>
      <w:hyperlink w:anchor="_Toc371023218" w:history="1">
        <w:r w:rsidRPr="00A16897">
          <w:rPr>
            <w:rStyle w:val="Hypertextovodkaz"/>
            <w:noProof/>
          </w:rPr>
          <w:t>Tabulka 9 Energetické vstupy do předmětu EA – průměr spotřeb s cenami roku 2012</w:t>
        </w:r>
        <w:r>
          <w:rPr>
            <w:noProof/>
            <w:webHidden/>
          </w:rPr>
          <w:tab/>
        </w:r>
        <w:r>
          <w:rPr>
            <w:noProof/>
            <w:webHidden/>
          </w:rPr>
          <w:fldChar w:fldCharType="begin"/>
        </w:r>
        <w:r>
          <w:rPr>
            <w:noProof/>
            <w:webHidden/>
          </w:rPr>
          <w:instrText xml:space="preserve"> PAGEREF _Toc371023218 \h </w:instrText>
        </w:r>
        <w:r>
          <w:rPr>
            <w:noProof/>
            <w:webHidden/>
          </w:rPr>
        </w:r>
        <w:r>
          <w:rPr>
            <w:noProof/>
            <w:webHidden/>
          </w:rPr>
          <w:fldChar w:fldCharType="separate"/>
        </w:r>
        <w:r>
          <w:rPr>
            <w:noProof/>
            <w:webHidden/>
          </w:rPr>
          <w:t>18</w:t>
        </w:r>
        <w:r>
          <w:rPr>
            <w:noProof/>
            <w:webHidden/>
          </w:rPr>
          <w:fldChar w:fldCharType="end"/>
        </w:r>
      </w:hyperlink>
    </w:p>
    <w:p w:rsidR="0096341A" w:rsidRDefault="0096341A">
      <w:pPr>
        <w:pStyle w:val="Seznamobrzk"/>
        <w:tabs>
          <w:tab w:val="right" w:leader="dot" w:pos="9629"/>
        </w:tabs>
        <w:rPr>
          <w:rFonts w:asciiTheme="minorHAnsi" w:eastAsiaTheme="minorEastAsia" w:hAnsiTheme="minorHAnsi" w:cstheme="minorBidi"/>
          <w:noProof/>
          <w:szCs w:val="22"/>
        </w:rPr>
      </w:pPr>
      <w:hyperlink w:anchor="_Toc371023219" w:history="1">
        <w:r w:rsidRPr="00A16897">
          <w:rPr>
            <w:rStyle w:val="Hypertextovodkaz"/>
            <w:noProof/>
          </w:rPr>
          <w:t>Tabulka 10 Základní ukazatele vlastního energetického zdroje</w:t>
        </w:r>
        <w:r>
          <w:rPr>
            <w:noProof/>
            <w:webHidden/>
          </w:rPr>
          <w:tab/>
        </w:r>
        <w:r>
          <w:rPr>
            <w:noProof/>
            <w:webHidden/>
          </w:rPr>
          <w:fldChar w:fldCharType="begin"/>
        </w:r>
        <w:r>
          <w:rPr>
            <w:noProof/>
            <w:webHidden/>
          </w:rPr>
          <w:instrText xml:space="preserve"> PAGEREF _Toc371023219 \h </w:instrText>
        </w:r>
        <w:r>
          <w:rPr>
            <w:noProof/>
            <w:webHidden/>
          </w:rPr>
        </w:r>
        <w:r>
          <w:rPr>
            <w:noProof/>
            <w:webHidden/>
          </w:rPr>
          <w:fldChar w:fldCharType="separate"/>
        </w:r>
        <w:r>
          <w:rPr>
            <w:noProof/>
            <w:webHidden/>
          </w:rPr>
          <w:t>18</w:t>
        </w:r>
        <w:r>
          <w:rPr>
            <w:noProof/>
            <w:webHidden/>
          </w:rPr>
          <w:fldChar w:fldCharType="end"/>
        </w:r>
      </w:hyperlink>
    </w:p>
    <w:p w:rsidR="0096341A" w:rsidRDefault="0096341A">
      <w:pPr>
        <w:pStyle w:val="Seznamobrzk"/>
        <w:tabs>
          <w:tab w:val="right" w:leader="dot" w:pos="9629"/>
        </w:tabs>
        <w:rPr>
          <w:rFonts w:asciiTheme="minorHAnsi" w:eastAsiaTheme="minorEastAsia" w:hAnsiTheme="minorHAnsi" w:cstheme="minorBidi"/>
          <w:noProof/>
          <w:szCs w:val="22"/>
        </w:rPr>
      </w:pPr>
      <w:hyperlink w:anchor="_Toc371023220" w:history="1">
        <w:r w:rsidRPr="00A16897">
          <w:rPr>
            <w:rStyle w:val="Hypertextovodkaz"/>
            <w:noProof/>
          </w:rPr>
          <w:t>Tabulka 11 Roční bilance výroby z vlastního zdroje energie</w:t>
        </w:r>
        <w:r>
          <w:rPr>
            <w:noProof/>
            <w:webHidden/>
          </w:rPr>
          <w:tab/>
        </w:r>
        <w:r>
          <w:rPr>
            <w:noProof/>
            <w:webHidden/>
          </w:rPr>
          <w:fldChar w:fldCharType="begin"/>
        </w:r>
        <w:r>
          <w:rPr>
            <w:noProof/>
            <w:webHidden/>
          </w:rPr>
          <w:instrText xml:space="preserve"> PAGEREF _Toc371023220 \h </w:instrText>
        </w:r>
        <w:r>
          <w:rPr>
            <w:noProof/>
            <w:webHidden/>
          </w:rPr>
        </w:r>
        <w:r>
          <w:rPr>
            <w:noProof/>
            <w:webHidden/>
          </w:rPr>
          <w:fldChar w:fldCharType="separate"/>
        </w:r>
        <w:r>
          <w:rPr>
            <w:noProof/>
            <w:webHidden/>
          </w:rPr>
          <w:t>19</w:t>
        </w:r>
        <w:r>
          <w:rPr>
            <w:noProof/>
            <w:webHidden/>
          </w:rPr>
          <w:fldChar w:fldCharType="end"/>
        </w:r>
      </w:hyperlink>
    </w:p>
    <w:p w:rsidR="0096341A" w:rsidRDefault="0096341A">
      <w:pPr>
        <w:pStyle w:val="Seznamobrzk"/>
        <w:tabs>
          <w:tab w:val="right" w:leader="dot" w:pos="9629"/>
        </w:tabs>
        <w:rPr>
          <w:rFonts w:asciiTheme="minorHAnsi" w:eastAsiaTheme="minorEastAsia" w:hAnsiTheme="minorHAnsi" w:cstheme="minorBidi"/>
          <w:noProof/>
          <w:szCs w:val="22"/>
        </w:rPr>
      </w:pPr>
      <w:hyperlink w:anchor="_Toc371023221" w:history="1">
        <w:r w:rsidRPr="00A16897">
          <w:rPr>
            <w:rStyle w:val="Hypertextovodkaz"/>
            <w:noProof/>
          </w:rPr>
          <w:t>Tabulka 12 Klíčové hodnoty pro normalizované podmínky</w:t>
        </w:r>
        <w:r>
          <w:rPr>
            <w:noProof/>
            <w:webHidden/>
          </w:rPr>
          <w:tab/>
        </w:r>
        <w:r>
          <w:rPr>
            <w:noProof/>
            <w:webHidden/>
          </w:rPr>
          <w:fldChar w:fldCharType="begin"/>
        </w:r>
        <w:r>
          <w:rPr>
            <w:noProof/>
            <w:webHidden/>
          </w:rPr>
          <w:instrText xml:space="preserve"> PAGEREF _Toc371023221 \h </w:instrText>
        </w:r>
        <w:r>
          <w:rPr>
            <w:noProof/>
            <w:webHidden/>
          </w:rPr>
        </w:r>
        <w:r>
          <w:rPr>
            <w:noProof/>
            <w:webHidden/>
          </w:rPr>
          <w:fldChar w:fldCharType="separate"/>
        </w:r>
        <w:r>
          <w:rPr>
            <w:noProof/>
            <w:webHidden/>
          </w:rPr>
          <w:t>22</w:t>
        </w:r>
        <w:r>
          <w:rPr>
            <w:noProof/>
            <w:webHidden/>
          </w:rPr>
          <w:fldChar w:fldCharType="end"/>
        </w:r>
      </w:hyperlink>
    </w:p>
    <w:p w:rsidR="0096341A" w:rsidRDefault="0096341A">
      <w:pPr>
        <w:pStyle w:val="Seznamobrzk"/>
        <w:tabs>
          <w:tab w:val="right" w:leader="dot" w:pos="9629"/>
        </w:tabs>
        <w:rPr>
          <w:rFonts w:asciiTheme="minorHAnsi" w:eastAsiaTheme="minorEastAsia" w:hAnsiTheme="minorHAnsi" w:cstheme="minorBidi"/>
          <w:noProof/>
          <w:szCs w:val="22"/>
        </w:rPr>
      </w:pPr>
      <w:hyperlink w:anchor="_Toc371023222" w:history="1">
        <w:r w:rsidRPr="00A16897">
          <w:rPr>
            <w:rStyle w:val="Hypertextovodkaz"/>
            <w:noProof/>
          </w:rPr>
          <w:t>Tabulka 13 Minimální účinnost výroby tepelné energie pro palivové kotle - vyhláška č. 441/2012 Sb.</w:t>
        </w:r>
        <w:r>
          <w:rPr>
            <w:noProof/>
            <w:webHidden/>
          </w:rPr>
          <w:tab/>
        </w:r>
        <w:r>
          <w:rPr>
            <w:noProof/>
            <w:webHidden/>
          </w:rPr>
          <w:fldChar w:fldCharType="begin"/>
        </w:r>
        <w:r>
          <w:rPr>
            <w:noProof/>
            <w:webHidden/>
          </w:rPr>
          <w:instrText xml:space="preserve"> PAGEREF _Toc371023222 \h </w:instrText>
        </w:r>
        <w:r>
          <w:rPr>
            <w:noProof/>
            <w:webHidden/>
          </w:rPr>
        </w:r>
        <w:r>
          <w:rPr>
            <w:noProof/>
            <w:webHidden/>
          </w:rPr>
          <w:fldChar w:fldCharType="separate"/>
        </w:r>
        <w:r>
          <w:rPr>
            <w:noProof/>
            <w:webHidden/>
          </w:rPr>
          <w:t>23</w:t>
        </w:r>
        <w:r>
          <w:rPr>
            <w:noProof/>
            <w:webHidden/>
          </w:rPr>
          <w:fldChar w:fldCharType="end"/>
        </w:r>
      </w:hyperlink>
    </w:p>
    <w:p w:rsidR="0096341A" w:rsidRDefault="0096341A">
      <w:pPr>
        <w:pStyle w:val="Seznamobrzk"/>
        <w:tabs>
          <w:tab w:val="right" w:leader="dot" w:pos="9629"/>
        </w:tabs>
        <w:rPr>
          <w:rFonts w:asciiTheme="minorHAnsi" w:eastAsiaTheme="minorEastAsia" w:hAnsiTheme="minorHAnsi" w:cstheme="minorBidi"/>
          <w:noProof/>
          <w:szCs w:val="22"/>
        </w:rPr>
      </w:pPr>
      <w:hyperlink w:anchor="_Toc371023223" w:history="1">
        <w:r w:rsidRPr="00A16897">
          <w:rPr>
            <w:rStyle w:val="Hypertextovodkaz"/>
            <w:noProof/>
          </w:rPr>
          <w:t>Tabulka 14 Technické požadavky na účinnost kotlů – nařízení vlády č. 25/2003 Sb.</w:t>
        </w:r>
        <w:r>
          <w:rPr>
            <w:noProof/>
            <w:webHidden/>
          </w:rPr>
          <w:tab/>
        </w:r>
        <w:r>
          <w:rPr>
            <w:noProof/>
            <w:webHidden/>
          </w:rPr>
          <w:fldChar w:fldCharType="begin"/>
        </w:r>
        <w:r>
          <w:rPr>
            <w:noProof/>
            <w:webHidden/>
          </w:rPr>
          <w:instrText xml:space="preserve"> PAGEREF _Toc371023223 \h </w:instrText>
        </w:r>
        <w:r>
          <w:rPr>
            <w:noProof/>
            <w:webHidden/>
          </w:rPr>
        </w:r>
        <w:r>
          <w:rPr>
            <w:noProof/>
            <w:webHidden/>
          </w:rPr>
          <w:fldChar w:fldCharType="separate"/>
        </w:r>
        <w:r>
          <w:rPr>
            <w:noProof/>
            <w:webHidden/>
          </w:rPr>
          <w:t>24</w:t>
        </w:r>
        <w:r>
          <w:rPr>
            <w:noProof/>
            <w:webHidden/>
          </w:rPr>
          <w:fldChar w:fldCharType="end"/>
        </w:r>
      </w:hyperlink>
    </w:p>
    <w:p w:rsidR="0096341A" w:rsidRDefault="0096341A">
      <w:pPr>
        <w:pStyle w:val="Seznamobrzk"/>
        <w:tabs>
          <w:tab w:val="right" w:leader="dot" w:pos="9629"/>
        </w:tabs>
        <w:rPr>
          <w:rFonts w:asciiTheme="minorHAnsi" w:eastAsiaTheme="minorEastAsia" w:hAnsiTheme="minorHAnsi" w:cstheme="minorBidi"/>
          <w:noProof/>
          <w:szCs w:val="22"/>
        </w:rPr>
      </w:pPr>
      <w:hyperlink w:anchor="_Toc371023224" w:history="1">
        <w:r w:rsidRPr="00A16897">
          <w:rPr>
            <w:rStyle w:val="Hypertextovodkaz"/>
            <w:noProof/>
          </w:rPr>
          <w:t>Tabulka 15 Měrná spotřeba energie na vytápění – vyhláška č. 194/2007 Sb.</w:t>
        </w:r>
        <w:r>
          <w:rPr>
            <w:noProof/>
            <w:webHidden/>
          </w:rPr>
          <w:tab/>
        </w:r>
        <w:r>
          <w:rPr>
            <w:noProof/>
            <w:webHidden/>
          </w:rPr>
          <w:fldChar w:fldCharType="begin"/>
        </w:r>
        <w:r>
          <w:rPr>
            <w:noProof/>
            <w:webHidden/>
          </w:rPr>
          <w:instrText xml:space="preserve"> PAGEREF _Toc371023224 \h </w:instrText>
        </w:r>
        <w:r>
          <w:rPr>
            <w:noProof/>
            <w:webHidden/>
          </w:rPr>
        </w:r>
        <w:r>
          <w:rPr>
            <w:noProof/>
            <w:webHidden/>
          </w:rPr>
          <w:fldChar w:fldCharType="separate"/>
        </w:r>
        <w:r>
          <w:rPr>
            <w:noProof/>
            <w:webHidden/>
          </w:rPr>
          <w:t>24</w:t>
        </w:r>
        <w:r>
          <w:rPr>
            <w:noProof/>
            <w:webHidden/>
          </w:rPr>
          <w:fldChar w:fldCharType="end"/>
        </w:r>
      </w:hyperlink>
    </w:p>
    <w:p w:rsidR="0096341A" w:rsidRDefault="0096341A">
      <w:pPr>
        <w:pStyle w:val="Seznamobrzk"/>
        <w:tabs>
          <w:tab w:val="right" w:leader="dot" w:pos="9629"/>
        </w:tabs>
        <w:rPr>
          <w:rFonts w:asciiTheme="minorHAnsi" w:eastAsiaTheme="minorEastAsia" w:hAnsiTheme="minorHAnsi" w:cstheme="minorBidi"/>
          <w:noProof/>
          <w:szCs w:val="22"/>
        </w:rPr>
      </w:pPr>
      <w:hyperlink w:anchor="_Toc371023225" w:history="1">
        <w:r w:rsidRPr="00A16897">
          <w:rPr>
            <w:rStyle w:val="Hypertextovodkaz"/>
            <w:noProof/>
          </w:rPr>
          <w:t>Tabulka 16 Posouzení energetické náročnosti přípravy TV</w:t>
        </w:r>
        <w:r>
          <w:rPr>
            <w:noProof/>
            <w:webHidden/>
          </w:rPr>
          <w:tab/>
        </w:r>
        <w:r>
          <w:rPr>
            <w:noProof/>
            <w:webHidden/>
          </w:rPr>
          <w:fldChar w:fldCharType="begin"/>
        </w:r>
        <w:r>
          <w:rPr>
            <w:noProof/>
            <w:webHidden/>
          </w:rPr>
          <w:instrText xml:space="preserve"> PAGEREF _Toc371023225 \h </w:instrText>
        </w:r>
        <w:r>
          <w:rPr>
            <w:noProof/>
            <w:webHidden/>
          </w:rPr>
        </w:r>
        <w:r>
          <w:rPr>
            <w:noProof/>
            <w:webHidden/>
          </w:rPr>
          <w:fldChar w:fldCharType="separate"/>
        </w:r>
        <w:r>
          <w:rPr>
            <w:noProof/>
            <w:webHidden/>
          </w:rPr>
          <w:t>25</w:t>
        </w:r>
        <w:r>
          <w:rPr>
            <w:noProof/>
            <w:webHidden/>
          </w:rPr>
          <w:fldChar w:fldCharType="end"/>
        </w:r>
      </w:hyperlink>
    </w:p>
    <w:p w:rsidR="0096341A" w:rsidRDefault="0096341A">
      <w:pPr>
        <w:pStyle w:val="Seznamobrzk"/>
        <w:tabs>
          <w:tab w:val="right" w:leader="dot" w:pos="9629"/>
        </w:tabs>
        <w:rPr>
          <w:rFonts w:asciiTheme="minorHAnsi" w:eastAsiaTheme="minorEastAsia" w:hAnsiTheme="minorHAnsi" w:cstheme="minorBidi"/>
          <w:noProof/>
          <w:szCs w:val="22"/>
        </w:rPr>
      </w:pPr>
      <w:hyperlink w:anchor="_Toc371023226" w:history="1">
        <w:r w:rsidRPr="00A16897">
          <w:rPr>
            <w:rStyle w:val="Hypertextovodkaz"/>
            <w:noProof/>
          </w:rPr>
          <w:t>Tabulka 17 Tabulka součinitelů prostupu tepla dle přílohy č. 3 vyhlášky č.193/2007 Sb.</w:t>
        </w:r>
        <w:r>
          <w:rPr>
            <w:noProof/>
            <w:webHidden/>
          </w:rPr>
          <w:tab/>
        </w:r>
        <w:r>
          <w:rPr>
            <w:noProof/>
            <w:webHidden/>
          </w:rPr>
          <w:fldChar w:fldCharType="begin"/>
        </w:r>
        <w:r>
          <w:rPr>
            <w:noProof/>
            <w:webHidden/>
          </w:rPr>
          <w:instrText xml:space="preserve"> PAGEREF _Toc371023226 \h </w:instrText>
        </w:r>
        <w:r>
          <w:rPr>
            <w:noProof/>
            <w:webHidden/>
          </w:rPr>
        </w:r>
        <w:r>
          <w:rPr>
            <w:noProof/>
            <w:webHidden/>
          </w:rPr>
          <w:fldChar w:fldCharType="separate"/>
        </w:r>
        <w:r>
          <w:rPr>
            <w:noProof/>
            <w:webHidden/>
          </w:rPr>
          <w:t>26</w:t>
        </w:r>
        <w:r>
          <w:rPr>
            <w:noProof/>
            <w:webHidden/>
          </w:rPr>
          <w:fldChar w:fldCharType="end"/>
        </w:r>
      </w:hyperlink>
    </w:p>
    <w:p w:rsidR="0096341A" w:rsidRDefault="0096341A">
      <w:pPr>
        <w:pStyle w:val="Seznamobrzk"/>
        <w:tabs>
          <w:tab w:val="right" w:leader="dot" w:pos="9629"/>
        </w:tabs>
        <w:rPr>
          <w:rFonts w:asciiTheme="minorHAnsi" w:eastAsiaTheme="minorEastAsia" w:hAnsiTheme="minorHAnsi" w:cstheme="minorBidi"/>
          <w:noProof/>
          <w:szCs w:val="22"/>
        </w:rPr>
      </w:pPr>
      <w:hyperlink w:anchor="_Toc371023227" w:history="1">
        <w:r w:rsidRPr="00A16897">
          <w:rPr>
            <w:rStyle w:val="Hypertextovodkaz"/>
            <w:noProof/>
          </w:rPr>
          <w:t>Tabulka 18 Tabulka součinitelů prostupu tepla pro dimenze potrubí a tloušťky izolací</w:t>
        </w:r>
        <w:r>
          <w:rPr>
            <w:noProof/>
            <w:webHidden/>
          </w:rPr>
          <w:tab/>
        </w:r>
        <w:r>
          <w:rPr>
            <w:noProof/>
            <w:webHidden/>
          </w:rPr>
          <w:fldChar w:fldCharType="begin"/>
        </w:r>
        <w:r>
          <w:rPr>
            <w:noProof/>
            <w:webHidden/>
          </w:rPr>
          <w:instrText xml:space="preserve"> PAGEREF _Toc371023227 \h </w:instrText>
        </w:r>
        <w:r>
          <w:rPr>
            <w:noProof/>
            <w:webHidden/>
          </w:rPr>
        </w:r>
        <w:r>
          <w:rPr>
            <w:noProof/>
            <w:webHidden/>
          </w:rPr>
          <w:fldChar w:fldCharType="separate"/>
        </w:r>
        <w:r>
          <w:rPr>
            <w:noProof/>
            <w:webHidden/>
          </w:rPr>
          <w:t>26</w:t>
        </w:r>
        <w:r>
          <w:rPr>
            <w:noProof/>
            <w:webHidden/>
          </w:rPr>
          <w:fldChar w:fldCharType="end"/>
        </w:r>
      </w:hyperlink>
    </w:p>
    <w:p w:rsidR="0096341A" w:rsidRDefault="0096341A">
      <w:pPr>
        <w:pStyle w:val="Seznamobrzk"/>
        <w:tabs>
          <w:tab w:val="right" w:leader="dot" w:pos="9629"/>
        </w:tabs>
        <w:rPr>
          <w:rFonts w:asciiTheme="minorHAnsi" w:eastAsiaTheme="minorEastAsia" w:hAnsiTheme="minorHAnsi" w:cstheme="minorBidi"/>
          <w:noProof/>
          <w:szCs w:val="22"/>
        </w:rPr>
      </w:pPr>
      <w:hyperlink w:anchor="_Toc371023228" w:history="1">
        <w:r w:rsidRPr="00A16897">
          <w:rPr>
            <w:rStyle w:val="Hypertextovodkaz"/>
            <w:noProof/>
          </w:rPr>
          <w:t>Tabulka 19 Zhodnocení tepelně technických vlastností stavebních konstrukcí s ohledem na ČSN 73 0540-2:2011</w:t>
        </w:r>
        <w:r>
          <w:rPr>
            <w:noProof/>
            <w:webHidden/>
          </w:rPr>
          <w:tab/>
        </w:r>
        <w:r>
          <w:rPr>
            <w:noProof/>
            <w:webHidden/>
          </w:rPr>
          <w:fldChar w:fldCharType="begin"/>
        </w:r>
        <w:r>
          <w:rPr>
            <w:noProof/>
            <w:webHidden/>
          </w:rPr>
          <w:instrText xml:space="preserve"> PAGEREF _Toc371023228 \h </w:instrText>
        </w:r>
        <w:r>
          <w:rPr>
            <w:noProof/>
            <w:webHidden/>
          </w:rPr>
        </w:r>
        <w:r>
          <w:rPr>
            <w:noProof/>
            <w:webHidden/>
          </w:rPr>
          <w:fldChar w:fldCharType="separate"/>
        </w:r>
        <w:r>
          <w:rPr>
            <w:noProof/>
            <w:webHidden/>
          </w:rPr>
          <w:t>28</w:t>
        </w:r>
        <w:r>
          <w:rPr>
            <w:noProof/>
            <w:webHidden/>
          </w:rPr>
          <w:fldChar w:fldCharType="end"/>
        </w:r>
      </w:hyperlink>
    </w:p>
    <w:p w:rsidR="0096341A" w:rsidRDefault="0096341A">
      <w:pPr>
        <w:pStyle w:val="Seznamobrzk"/>
        <w:tabs>
          <w:tab w:val="right" w:leader="dot" w:pos="9629"/>
        </w:tabs>
        <w:rPr>
          <w:rFonts w:asciiTheme="minorHAnsi" w:eastAsiaTheme="minorEastAsia" w:hAnsiTheme="minorHAnsi" w:cstheme="minorBidi"/>
          <w:noProof/>
          <w:szCs w:val="22"/>
        </w:rPr>
      </w:pPr>
      <w:hyperlink w:anchor="_Toc371023229" w:history="1">
        <w:r w:rsidRPr="00A16897">
          <w:rPr>
            <w:rStyle w:val="Hypertextovodkaz"/>
            <w:noProof/>
          </w:rPr>
          <w:t>Tabulka 20 Rozložení měrných tepelných toků</w:t>
        </w:r>
        <w:r>
          <w:rPr>
            <w:noProof/>
            <w:webHidden/>
          </w:rPr>
          <w:tab/>
        </w:r>
        <w:r>
          <w:rPr>
            <w:noProof/>
            <w:webHidden/>
          </w:rPr>
          <w:fldChar w:fldCharType="begin"/>
        </w:r>
        <w:r>
          <w:rPr>
            <w:noProof/>
            <w:webHidden/>
          </w:rPr>
          <w:instrText xml:space="preserve"> PAGEREF _Toc371023229 \h </w:instrText>
        </w:r>
        <w:r>
          <w:rPr>
            <w:noProof/>
            <w:webHidden/>
          </w:rPr>
        </w:r>
        <w:r>
          <w:rPr>
            <w:noProof/>
            <w:webHidden/>
          </w:rPr>
          <w:fldChar w:fldCharType="separate"/>
        </w:r>
        <w:r>
          <w:rPr>
            <w:noProof/>
            <w:webHidden/>
          </w:rPr>
          <w:t>29</w:t>
        </w:r>
        <w:r>
          <w:rPr>
            <w:noProof/>
            <w:webHidden/>
          </w:rPr>
          <w:fldChar w:fldCharType="end"/>
        </w:r>
      </w:hyperlink>
    </w:p>
    <w:p w:rsidR="0096341A" w:rsidRDefault="0096341A">
      <w:pPr>
        <w:pStyle w:val="Seznamobrzk"/>
        <w:tabs>
          <w:tab w:val="right" w:leader="dot" w:pos="9629"/>
        </w:tabs>
        <w:rPr>
          <w:rFonts w:asciiTheme="minorHAnsi" w:eastAsiaTheme="minorEastAsia" w:hAnsiTheme="minorHAnsi" w:cstheme="minorBidi"/>
          <w:noProof/>
          <w:szCs w:val="22"/>
        </w:rPr>
      </w:pPr>
      <w:hyperlink w:anchor="_Toc371023230" w:history="1">
        <w:r w:rsidRPr="00A16897">
          <w:rPr>
            <w:rStyle w:val="Hypertextovodkaz"/>
            <w:noProof/>
          </w:rPr>
          <w:t>Tabulka 21 Klasifikační třídy prostupu tepla obálkou budovy</w:t>
        </w:r>
        <w:r>
          <w:rPr>
            <w:noProof/>
            <w:webHidden/>
          </w:rPr>
          <w:tab/>
        </w:r>
        <w:r>
          <w:rPr>
            <w:noProof/>
            <w:webHidden/>
          </w:rPr>
          <w:fldChar w:fldCharType="begin"/>
        </w:r>
        <w:r>
          <w:rPr>
            <w:noProof/>
            <w:webHidden/>
          </w:rPr>
          <w:instrText xml:space="preserve"> PAGEREF _Toc371023230 \h </w:instrText>
        </w:r>
        <w:r>
          <w:rPr>
            <w:noProof/>
            <w:webHidden/>
          </w:rPr>
        </w:r>
        <w:r>
          <w:rPr>
            <w:noProof/>
            <w:webHidden/>
          </w:rPr>
          <w:fldChar w:fldCharType="separate"/>
        </w:r>
        <w:r>
          <w:rPr>
            <w:noProof/>
            <w:webHidden/>
          </w:rPr>
          <w:t>30</w:t>
        </w:r>
        <w:r>
          <w:rPr>
            <w:noProof/>
            <w:webHidden/>
          </w:rPr>
          <w:fldChar w:fldCharType="end"/>
        </w:r>
      </w:hyperlink>
    </w:p>
    <w:p w:rsidR="0096341A" w:rsidRDefault="0096341A">
      <w:pPr>
        <w:pStyle w:val="Seznamobrzk"/>
        <w:tabs>
          <w:tab w:val="right" w:leader="dot" w:pos="9629"/>
        </w:tabs>
        <w:rPr>
          <w:rFonts w:asciiTheme="minorHAnsi" w:eastAsiaTheme="minorEastAsia" w:hAnsiTheme="minorHAnsi" w:cstheme="minorBidi"/>
          <w:noProof/>
          <w:szCs w:val="22"/>
        </w:rPr>
      </w:pPr>
      <w:hyperlink w:anchor="_Toc371023231" w:history="1">
        <w:r w:rsidRPr="00A16897">
          <w:rPr>
            <w:rStyle w:val="Hypertextovodkaz"/>
            <w:noProof/>
          </w:rPr>
          <w:t>Tabulka 22 Výchozí roční energetická bilance</w:t>
        </w:r>
        <w:r>
          <w:rPr>
            <w:noProof/>
            <w:webHidden/>
          </w:rPr>
          <w:tab/>
        </w:r>
        <w:r>
          <w:rPr>
            <w:noProof/>
            <w:webHidden/>
          </w:rPr>
          <w:fldChar w:fldCharType="begin"/>
        </w:r>
        <w:r>
          <w:rPr>
            <w:noProof/>
            <w:webHidden/>
          </w:rPr>
          <w:instrText xml:space="preserve"> PAGEREF _Toc371023231 \h </w:instrText>
        </w:r>
        <w:r>
          <w:rPr>
            <w:noProof/>
            <w:webHidden/>
          </w:rPr>
        </w:r>
        <w:r>
          <w:rPr>
            <w:noProof/>
            <w:webHidden/>
          </w:rPr>
          <w:fldChar w:fldCharType="separate"/>
        </w:r>
        <w:r>
          <w:rPr>
            <w:noProof/>
            <w:webHidden/>
          </w:rPr>
          <w:t>33</w:t>
        </w:r>
        <w:r>
          <w:rPr>
            <w:noProof/>
            <w:webHidden/>
          </w:rPr>
          <w:fldChar w:fldCharType="end"/>
        </w:r>
      </w:hyperlink>
    </w:p>
    <w:p w:rsidR="0096341A" w:rsidRDefault="0096341A">
      <w:pPr>
        <w:pStyle w:val="Seznamobrzk"/>
        <w:tabs>
          <w:tab w:val="right" w:leader="dot" w:pos="9629"/>
        </w:tabs>
        <w:rPr>
          <w:rFonts w:asciiTheme="minorHAnsi" w:eastAsiaTheme="minorEastAsia" w:hAnsiTheme="minorHAnsi" w:cstheme="minorBidi"/>
          <w:noProof/>
          <w:szCs w:val="22"/>
        </w:rPr>
      </w:pPr>
      <w:hyperlink w:anchor="_Toc371023232" w:history="1">
        <w:r w:rsidRPr="00A16897">
          <w:rPr>
            <w:rStyle w:val="Hypertextovodkaz"/>
            <w:noProof/>
          </w:rPr>
          <w:t>Tabulka 23 Přepočet spotřeby tepla na vytápění na dlouhodobý průměr</w:t>
        </w:r>
        <w:r>
          <w:rPr>
            <w:noProof/>
            <w:webHidden/>
          </w:rPr>
          <w:tab/>
        </w:r>
        <w:r>
          <w:rPr>
            <w:noProof/>
            <w:webHidden/>
          </w:rPr>
          <w:fldChar w:fldCharType="begin"/>
        </w:r>
        <w:r>
          <w:rPr>
            <w:noProof/>
            <w:webHidden/>
          </w:rPr>
          <w:instrText xml:space="preserve"> PAGEREF _Toc371023232 \h </w:instrText>
        </w:r>
        <w:r>
          <w:rPr>
            <w:noProof/>
            <w:webHidden/>
          </w:rPr>
        </w:r>
        <w:r>
          <w:rPr>
            <w:noProof/>
            <w:webHidden/>
          </w:rPr>
          <w:fldChar w:fldCharType="separate"/>
        </w:r>
        <w:r>
          <w:rPr>
            <w:noProof/>
            <w:webHidden/>
          </w:rPr>
          <w:t>34</w:t>
        </w:r>
        <w:r>
          <w:rPr>
            <w:noProof/>
            <w:webHidden/>
          </w:rPr>
          <w:fldChar w:fldCharType="end"/>
        </w:r>
      </w:hyperlink>
    </w:p>
    <w:p w:rsidR="0096341A" w:rsidRDefault="0096341A">
      <w:pPr>
        <w:pStyle w:val="Seznamobrzk"/>
        <w:tabs>
          <w:tab w:val="right" w:leader="dot" w:pos="9629"/>
        </w:tabs>
        <w:rPr>
          <w:rFonts w:asciiTheme="minorHAnsi" w:eastAsiaTheme="minorEastAsia" w:hAnsiTheme="minorHAnsi" w:cstheme="minorBidi"/>
          <w:noProof/>
          <w:szCs w:val="22"/>
        </w:rPr>
      </w:pPr>
      <w:hyperlink w:anchor="_Toc371023233" w:history="1">
        <w:r w:rsidRPr="00A16897">
          <w:rPr>
            <w:rStyle w:val="Hypertextovodkaz"/>
            <w:noProof/>
          </w:rPr>
          <w:t>Tabulka 24 Upravená roční energetická bilance</w:t>
        </w:r>
        <w:r>
          <w:rPr>
            <w:noProof/>
            <w:webHidden/>
          </w:rPr>
          <w:tab/>
        </w:r>
        <w:r>
          <w:rPr>
            <w:noProof/>
            <w:webHidden/>
          </w:rPr>
          <w:fldChar w:fldCharType="begin"/>
        </w:r>
        <w:r>
          <w:rPr>
            <w:noProof/>
            <w:webHidden/>
          </w:rPr>
          <w:instrText xml:space="preserve"> PAGEREF _Toc371023233 \h </w:instrText>
        </w:r>
        <w:r>
          <w:rPr>
            <w:noProof/>
            <w:webHidden/>
          </w:rPr>
        </w:r>
        <w:r>
          <w:rPr>
            <w:noProof/>
            <w:webHidden/>
          </w:rPr>
          <w:fldChar w:fldCharType="separate"/>
        </w:r>
        <w:r>
          <w:rPr>
            <w:noProof/>
            <w:webHidden/>
          </w:rPr>
          <w:t>34</w:t>
        </w:r>
        <w:r>
          <w:rPr>
            <w:noProof/>
            <w:webHidden/>
          </w:rPr>
          <w:fldChar w:fldCharType="end"/>
        </w:r>
      </w:hyperlink>
    </w:p>
    <w:p w:rsidR="0096341A" w:rsidRDefault="0096341A">
      <w:pPr>
        <w:pStyle w:val="Seznamobrzk"/>
        <w:tabs>
          <w:tab w:val="right" w:leader="dot" w:pos="9629"/>
        </w:tabs>
        <w:rPr>
          <w:rFonts w:asciiTheme="minorHAnsi" w:eastAsiaTheme="minorEastAsia" w:hAnsiTheme="minorHAnsi" w:cstheme="minorBidi"/>
          <w:noProof/>
          <w:szCs w:val="22"/>
        </w:rPr>
      </w:pPr>
      <w:hyperlink w:anchor="_Toc371023234" w:history="1">
        <w:r w:rsidRPr="00A16897">
          <w:rPr>
            <w:rStyle w:val="Hypertextovodkaz"/>
            <w:noProof/>
          </w:rPr>
          <w:t>Tabulka 25 Souhrn navrhovaných opatření</w:t>
        </w:r>
        <w:r>
          <w:rPr>
            <w:noProof/>
            <w:webHidden/>
          </w:rPr>
          <w:tab/>
        </w:r>
        <w:r>
          <w:rPr>
            <w:noProof/>
            <w:webHidden/>
          </w:rPr>
          <w:fldChar w:fldCharType="begin"/>
        </w:r>
        <w:r>
          <w:rPr>
            <w:noProof/>
            <w:webHidden/>
          </w:rPr>
          <w:instrText xml:space="preserve"> PAGEREF _Toc371023234 \h </w:instrText>
        </w:r>
        <w:r>
          <w:rPr>
            <w:noProof/>
            <w:webHidden/>
          </w:rPr>
        </w:r>
        <w:r>
          <w:rPr>
            <w:noProof/>
            <w:webHidden/>
          </w:rPr>
          <w:fldChar w:fldCharType="separate"/>
        </w:r>
        <w:r>
          <w:rPr>
            <w:noProof/>
            <w:webHidden/>
          </w:rPr>
          <w:t>44</w:t>
        </w:r>
        <w:r>
          <w:rPr>
            <w:noProof/>
            <w:webHidden/>
          </w:rPr>
          <w:fldChar w:fldCharType="end"/>
        </w:r>
      </w:hyperlink>
    </w:p>
    <w:p w:rsidR="0096341A" w:rsidRDefault="0096341A">
      <w:pPr>
        <w:pStyle w:val="Seznamobrzk"/>
        <w:tabs>
          <w:tab w:val="right" w:leader="dot" w:pos="9629"/>
        </w:tabs>
        <w:rPr>
          <w:rFonts w:asciiTheme="minorHAnsi" w:eastAsiaTheme="minorEastAsia" w:hAnsiTheme="minorHAnsi" w:cstheme="minorBidi"/>
          <w:noProof/>
          <w:szCs w:val="22"/>
        </w:rPr>
      </w:pPr>
      <w:hyperlink w:anchor="_Toc371023235" w:history="1">
        <w:r w:rsidRPr="00A16897">
          <w:rPr>
            <w:rStyle w:val="Hypertextovodkaz"/>
            <w:noProof/>
          </w:rPr>
          <w:t>Tabulka 26 Ekonomické vyhodnocení jednotlivých opatření</w:t>
        </w:r>
        <w:r>
          <w:rPr>
            <w:noProof/>
            <w:webHidden/>
          </w:rPr>
          <w:tab/>
        </w:r>
        <w:r>
          <w:rPr>
            <w:noProof/>
            <w:webHidden/>
          </w:rPr>
          <w:fldChar w:fldCharType="begin"/>
        </w:r>
        <w:r>
          <w:rPr>
            <w:noProof/>
            <w:webHidden/>
          </w:rPr>
          <w:instrText xml:space="preserve"> PAGEREF _Toc371023235 \h </w:instrText>
        </w:r>
        <w:r>
          <w:rPr>
            <w:noProof/>
            <w:webHidden/>
          </w:rPr>
        </w:r>
        <w:r>
          <w:rPr>
            <w:noProof/>
            <w:webHidden/>
          </w:rPr>
          <w:fldChar w:fldCharType="separate"/>
        </w:r>
        <w:r>
          <w:rPr>
            <w:noProof/>
            <w:webHidden/>
          </w:rPr>
          <w:t>44</w:t>
        </w:r>
        <w:r>
          <w:rPr>
            <w:noProof/>
            <w:webHidden/>
          </w:rPr>
          <w:fldChar w:fldCharType="end"/>
        </w:r>
      </w:hyperlink>
    </w:p>
    <w:p w:rsidR="0096341A" w:rsidRDefault="0096341A">
      <w:pPr>
        <w:pStyle w:val="Seznamobrzk"/>
        <w:tabs>
          <w:tab w:val="right" w:leader="dot" w:pos="9629"/>
        </w:tabs>
        <w:rPr>
          <w:rFonts w:asciiTheme="minorHAnsi" w:eastAsiaTheme="minorEastAsia" w:hAnsiTheme="minorHAnsi" w:cstheme="minorBidi"/>
          <w:noProof/>
          <w:szCs w:val="22"/>
        </w:rPr>
      </w:pPr>
      <w:hyperlink w:anchor="_Toc371023236" w:history="1">
        <w:r w:rsidRPr="00A16897">
          <w:rPr>
            <w:rStyle w:val="Hypertextovodkaz"/>
            <w:noProof/>
          </w:rPr>
          <w:t>Tabulka 27 Seznam opatření ve variantě č. 1</w:t>
        </w:r>
        <w:r>
          <w:rPr>
            <w:noProof/>
            <w:webHidden/>
          </w:rPr>
          <w:tab/>
        </w:r>
        <w:r>
          <w:rPr>
            <w:noProof/>
            <w:webHidden/>
          </w:rPr>
          <w:fldChar w:fldCharType="begin"/>
        </w:r>
        <w:r>
          <w:rPr>
            <w:noProof/>
            <w:webHidden/>
          </w:rPr>
          <w:instrText xml:space="preserve"> PAGEREF _Toc371023236 \h </w:instrText>
        </w:r>
        <w:r>
          <w:rPr>
            <w:noProof/>
            <w:webHidden/>
          </w:rPr>
        </w:r>
        <w:r>
          <w:rPr>
            <w:noProof/>
            <w:webHidden/>
          </w:rPr>
          <w:fldChar w:fldCharType="separate"/>
        </w:r>
        <w:r>
          <w:rPr>
            <w:noProof/>
            <w:webHidden/>
          </w:rPr>
          <w:t>46</w:t>
        </w:r>
        <w:r>
          <w:rPr>
            <w:noProof/>
            <w:webHidden/>
          </w:rPr>
          <w:fldChar w:fldCharType="end"/>
        </w:r>
      </w:hyperlink>
    </w:p>
    <w:p w:rsidR="0096341A" w:rsidRDefault="0096341A">
      <w:pPr>
        <w:pStyle w:val="Seznamobrzk"/>
        <w:tabs>
          <w:tab w:val="right" w:leader="dot" w:pos="9629"/>
        </w:tabs>
        <w:rPr>
          <w:rFonts w:asciiTheme="minorHAnsi" w:eastAsiaTheme="minorEastAsia" w:hAnsiTheme="minorHAnsi" w:cstheme="minorBidi"/>
          <w:noProof/>
          <w:szCs w:val="22"/>
        </w:rPr>
      </w:pPr>
      <w:hyperlink w:anchor="_Toc371023237" w:history="1">
        <w:r w:rsidRPr="00A16897">
          <w:rPr>
            <w:rStyle w:val="Hypertextovodkaz"/>
            <w:noProof/>
          </w:rPr>
          <w:t>Tabulka 28 Upravená energetická bilance pro variantu č. 1</w:t>
        </w:r>
        <w:r>
          <w:rPr>
            <w:noProof/>
            <w:webHidden/>
          </w:rPr>
          <w:tab/>
        </w:r>
        <w:r>
          <w:rPr>
            <w:noProof/>
            <w:webHidden/>
          </w:rPr>
          <w:fldChar w:fldCharType="begin"/>
        </w:r>
        <w:r>
          <w:rPr>
            <w:noProof/>
            <w:webHidden/>
          </w:rPr>
          <w:instrText xml:space="preserve"> PAGEREF _Toc371023237 \h </w:instrText>
        </w:r>
        <w:r>
          <w:rPr>
            <w:noProof/>
            <w:webHidden/>
          </w:rPr>
        </w:r>
        <w:r>
          <w:rPr>
            <w:noProof/>
            <w:webHidden/>
          </w:rPr>
          <w:fldChar w:fldCharType="separate"/>
        </w:r>
        <w:r>
          <w:rPr>
            <w:noProof/>
            <w:webHidden/>
          </w:rPr>
          <w:t>46</w:t>
        </w:r>
        <w:r>
          <w:rPr>
            <w:noProof/>
            <w:webHidden/>
          </w:rPr>
          <w:fldChar w:fldCharType="end"/>
        </w:r>
      </w:hyperlink>
    </w:p>
    <w:p w:rsidR="0096341A" w:rsidRDefault="0096341A">
      <w:pPr>
        <w:pStyle w:val="Seznamobrzk"/>
        <w:tabs>
          <w:tab w:val="right" w:leader="dot" w:pos="9629"/>
        </w:tabs>
        <w:rPr>
          <w:rFonts w:asciiTheme="minorHAnsi" w:eastAsiaTheme="minorEastAsia" w:hAnsiTheme="minorHAnsi" w:cstheme="minorBidi"/>
          <w:noProof/>
          <w:szCs w:val="22"/>
        </w:rPr>
      </w:pPr>
      <w:hyperlink w:anchor="_Toc371023238" w:history="1">
        <w:r w:rsidRPr="00A16897">
          <w:rPr>
            <w:rStyle w:val="Hypertextovodkaz"/>
            <w:noProof/>
          </w:rPr>
          <w:t>Tabulka 29 Shrnutí přínosů pro variantu č. 1</w:t>
        </w:r>
        <w:r>
          <w:rPr>
            <w:noProof/>
            <w:webHidden/>
          </w:rPr>
          <w:tab/>
        </w:r>
        <w:r>
          <w:rPr>
            <w:noProof/>
            <w:webHidden/>
          </w:rPr>
          <w:fldChar w:fldCharType="begin"/>
        </w:r>
        <w:r>
          <w:rPr>
            <w:noProof/>
            <w:webHidden/>
          </w:rPr>
          <w:instrText xml:space="preserve"> PAGEREF _Toc371023238 \h </w:instrText>
        </w:r>
        <w:r>
          <w:rPr>
            <w:noProof/>
            <w:webHidden/>
          </w:rPr>
        </w:r>
        <w:r>
          <w:rPr>
            <w:noProof/>
            <w:webHidden/>
          </w:rPr>
          <w:fldChar w:fldCharType="separate"/>
        </w:r>
        <w:r>
          <w:rPr>
            <w:noProof/>
            <w:webHidden/>
          </w:rPr>
          <w:t>46</w:t>
        </w:r>
        <w:r>
          <w:rPr>
            <w:noProof/>
            <w:webHidden/>
          </w:rPr>
          <w:fldChar w:fldCharType="end"/>
        </w:r>
      </w:hyperlink>
    </w:p>
    <w:p w:rsidR="0096341A" w:rsidRDefault="0096341A">
      <w:pPr>
        <w:pStyle w:val="Seznamobrzk"/>
        <w:tabs>
          <w:tab w:val="right" w:leader="dot" w:pos="9629"/>
        </w:tabs>
        <w:rPr>
          <w:rFonts w:asciiTheme="minorHAnsi" w:eastAsiaTheme="minorEastAsia" w:hAnsiTheme="minorHAnsi" w:cstheme="minorBidi"/>
          <w:noProof/>
          <w:szCs w:val="22"/>
        </w:rPr>
      </w:pPr>
      <w:hyperlink w:anchor="_Toc371023239" w:history="1">
        <w:r w:rsidRPr="00A16897">
          <w:rPr>
            <w:rStyle w:val="Hypertextovodkaz"/>
            <w:noProof/>
          </w:rPr>
          <w:t>Tabulka 30 Seznam opatření ve variantě č. 2</w:t>
        </w:r>
        <w:r>
          <w:rPr>
            <w:noProof/>
            <w:webHidden/>
          </w:rPr>
          <w:tab/>
        </w:r>
        <w:r>
          <w:rPr>
            <w:noProof/>
            <w:webHidden/>
          </w:rPr>
          <w:fldChar w:fldCharType="begin"/>
        </w:r>
        <w:r>
          <w:rPr>
            <w:noProof/>
            <w:webHidden/>
          </w:rPr>
          <w:instrText xml:space="preserve"> PAGEREF _Toc371023239 \h </w:instrText>
        </w:r>
        <w:r>
          <w:rPr>
            <w:noProof/>
            <w:webHidden/>
          </w:rPr>
        </w:r>
        <w:r>
          <w:rPr>
            <w:noProof/>
            <w:webHidden/>
          </w:rPr>
          <w:fldChar w:fldCharType="separate"/>
        </w:r>
        <w:r>
          <w:rPr>
            <w:noProof/>
            <w:webHidden/>
          </w:rPr>
          <w:t>47</w:t>
        </w:r>
        <w:r>
          <w:rPr>
            <w:noProof/>
            <w:webHidden/>
          </w:rPr>
          <w:fldChar w:fldCharType="end"/>
        </w:r>
      </w:hyperlink>
    </w:p>
    <w:p w:rsidR="0096341A" w:rsidRDefault="0096341A">
      <w:pPr>
        <w:pStyle w:val="Seznamobrzk"/>
        <w:tabs>
          <w:tab w:val="right" w:leader="dot" w:pos="9629"/>
        </w:tabs>
        <w:rPr>
          <w:rFonts w:asciiTheme="minorHAnsi" w:eastAsiaTheme="minorEastAsia" w:hAnsiTheme="minorHAnsi" w:cstheme="minorBidi"/>
          <w:noProof/>
          <w:szCs w:val="22"/>
        </w:rPr>
      </w:pPr>
      <w:hyperlink w:anchor="_Toc371023240" w:history="1">
        <w:r w:rsidRPr="00A16897">
          <w:rPr>
            <w:rStyle w:val="Hypertextovodkaz"/>
            <w:noProof/>
          </w:rPr>
          <w:t>Tabulka 31 Upravená energetická bilance pro variantu č. 2</w:t>
        </w:r>
        <w:r>
          <w:rPr>
            <w:noProof/>
            <w:webHidden/>
          </w:rPr>
          <w:tab/>
        </w:r>
        <w:r>
          <w:rPr>
            <w:noProof/>
            <w:webHidden/>
          </w:rPr>
          <w:fldChar w:fldCharType="begin"/>
        </w:r>
        <w:r>
          <w:rPr>
            <w:noProof/>
            <w:webHidden/>
          </w:rPr>
          <w:instrText xml:space="preserve"> PAGEREF _Toc371023240 \h </w:instrText>
        </w:r>
        <w:r>
          <w:rPr>
            <w:noProof/>
            <w:webHidden/>
          </w:rPr>
        </w:r>
        <w:r>
          <w:rPr>
            <w:noProof/>
            <w:webHidden/>
          </w:rPr>
          <w:fldChar w:fldCharType="separate"/>
        </w:r>
        <w:r>
          <w:rPr>
            <w:noProof/>
            <w:webHidden/>
          </w:rPr>
          <w:t>47</w:t>
        </w:r>
        <w:r>
          <w:rPr>
            <w:noProof/>
            <w:webHidden/>
          </w:rPr>
          <w:fldChar w:fldCharType="end"/>
        </w:r>
      </w:hyperlink>
    </w:p>
    <w:p w:rsidR="0096341A" w:rsidRDefault="0096341A">
      <w:pPr>
        <w:pStyle w:val="Seznamobrzk"/>
        <w:tabs>
          <w:tab w:val="right" w:leader="dot" w:pos="9629"/>
        </w:tabs>
        <w:rPr>
          <w:rFonts w:asciiTheme="minorHAnsi" w:eastAsiaTheme="minorEastAsia" w:hAnsiTheme="minorHAnsi" w:cstheme="minorBidi"/>
          <w:noProof/>
          <w:szCs w:val="22"/>
        </w:rPr>
      </w:pPr>
      <w:hyperlink w:anchor="_Toc371023241" w:history="1">
        <w:r w:rsidRPr="00A16897">
          <w:rPr>
            <w:rStyle w:val="Hypertextovodkaz"/>
            <w:noProof/>
          </w:rPr>
          <w:t>Tabulka 32 Shrnutí přínosů pro variantu č. 2</w:t>
        </w:r>
        <w:r>
          <w:rPr>
            <w:noProof/>
            <w:webHidden/>
          </w:rPr>
          <w:tab/>
        </w:r>
        <w:r>
          <w:rPr>
            <w:noProof/>
            <w:webHidden/>
          </w:rPr>
          <w:fldChar w:fldCharType="begin"/>
        </w:r>
        <w:r>
          <w:rPr>
            <w:noProof/>
            <w:webHidden/>
          </w:rPr>
          <w:instrText xml:space="preserve"> PAGEREF _Toc371023241 \h </w:instrText>
        </w:r>
        <w:r>
          <w:rPr>
            <w:noProof/>
            <w:webHidden/>
          </w:rPr>
        </w:r>
        <w:r>
          <w:rPr>
            <w:noProof/>
            <w:webHidden/>
          </w:rPr>
          <w:fldChar w:fldCharType="separate"/>
        </w:r>
        <w:r>
          <w:rPr>
            <w:noProof/>
            <w:webHidden/>
          </w:rPr>
          <w:t>47</w:t>
        </w:r>
        <w:r>
          <w:rPr>
            <w:noProof/>
            <w:webHidden/>
          </w:rPr>
          <w:fldChar w:fldCharType="end"/>
        </w:r>
      </w:hyperlink>
    </w:p>
    <w:p w:rsidR="0096341A" w:rsidRDefault="0096341A">
      <w:pPr>
        <w:pStyle w:val="Seznamobrzk"/>
        <w:tabs>
          <w:tab w:val="right" w:leader="dot" w:pos="9629"/>
        </w:tabs>
        <w:rPr>
          <w:rFonts w:asciiTheme="minorHAnsi" w:eastAsiaTheme="minorEastAsia" w:hAnsiTheme="minorHAnsi" w:cstheme="minorBidi"/>
          <w:noProof/>
          <w:szCs w:val="22"/>
        </w:rPr>
      </w:pPr>
      <w:hyperlink w:anchor="_Toc371023242" w:history="1">
        <w:r w:rsidRPr="00A16897">
          <w:rPr>
            <w:rStyle w:val="Hypertextovodkaz"/>
            <w:noProof/>
          </w:rPr>
          <w:t>Tabulka 33 Ekonomické vyhodnocení jednotlivých variant</w:t>
        </w:r>
        <w:r>
          <w:rPr>
            <w:noProof/>
            <w:webHidden/>
          </w:rPr>
          <w:tab/>
        </w:r>
        <w:r>
          <w:rPr>
            <w:noProof/>
            <w:webHidden/>
          </w:rPr>
          <w:fldChar w:fldCharType="begin"/>
        </w:r>
        <w:r>
          <w:rPr>
            <w:noProof/>
            <w:webHidden/>
          </w:rPr>
          <w:instrText xml:space="preserve"> PAGEREF _Toc371023242 \h </w:instrText>
        </w:r>
        <w:r>
          <w:rPr>
            <w:noProof/>
            <w:webHidden/>
          </w:rPr>
        </w:r>
        <w:r>
          <w:rPr>
            <w:noProof/>
            <w:webHidden/>
          </w:rPr>
          <w:fldChar w:fldCharType="separate"/>
        </w:r>
        <w:r>
          <w:rPr>
            <w:noProof/>
            <w:webHidden/>
          </w:rPr>
          <w:t>50</w:t>
        </w:r>
        <w:r>
          <w:rPr>
            <w:noProof/>
            <w:webHidden/>
          </w:rPr>
          <w:fldChar w:fldCharType="end"/>
        </w:r>
      </w:hyperlink>
    </w:p>
    <w:p w:rsidR="0096341A" w:rsidRDefault="0096341A">
      <w:pPr>
        <w:pStyle w:val="Seznamobrzk"/>
        <w:tabs>
          <w:tab w:val="right" w:leader="dot" w:pos="9629"/>
        </w:tabs>
        <w:rPr>
          <w:rFonts w:asciiTheme="minorHAnsi" w:eastAsiaTheme="minorEastAsia" w:hAnsiTheme="minorHAnsi" w:cstheme="minorBidi"/>
          <w:noProof/>
          <w:szCs w:val="22"/>
        </w:rPr>
      </w:pPr>
      <w:hyperlink w:anchor="_Toc371023243" w:history="1">
        <w:r w:rsidRPr="00A16897">
          <w:rPr>
            <w:rStyle w:val="Hypertextovodkaz"/>
            <w:noProof/>
          </w:rPr>
          <w:t>Tabulka 34 Použité emisní faktory</w:t>
        </w:r>
        <w:r>
          <w:rPr>
            <w:noProof/>
            <w:webHidden/>
          </w:rPr>
          <w:tab/>
        </w:r>
        <w:r>
          <w:rPr>
            <w:noProof/>
            <w:webHidden/>
          </w:rPr>
          <w:fldChar w:fldCharType="begin"/>
        </w:r>
        <w:r>
          <w:rPr>
            <w:noProof/>
            <w:webHidden/>
          </w:rPr>
          <w:instrText xml:space="preserve"> PAGEREF _Toc371023243 \h </w:instrText>
        </w:r>
        <w:r>
          <w:rPr>
            <w:noProof/>
            <w:webHidden/>
          </w:rPr>
        </w:r>
        <w:r>
          <w:rPr>
            <w:noProof/>
            <w:webHidden/>
          </w:rPr>
          <w:fldChar w:fldCharType="separate"/>
        </w:r>
        <w:r>
          <w:rPr>
            <w:noProof/>
            <w:webHidden/>
          </w:rPr>
          <w:t>51</w:t>
        </w:r>
        <w:r>
          <w:rPr>
            <w:noProof/>
            <w:webHidden/>
          </w:rPr>
          <w:fldChar w:fldCharType="end"/>
        </w:r>
      </w:hyperlink>
    </w:p>
    <w:p w:rsidR="0096341A" w:rsidRDefault="0096341A">
      <w:pPr>
        <w:pStyle w:val="Seznamobrzk"/>
        <w:tabs>
          <w:tab w:val="right" w:leader="dot" w:pos="9629"/>
        </w:tabs>
        <w:rPr>
          <w:rFonts w:asciiTheme="minorHAnsi" w:eastAsiaTheme="minorEastAsia" w:hAnsiTheme="minorHAnsi" w:cstheme="minorBidi"/>
          <w:noProof/>
          <w:szCs w:val="22"/>
        </w:rPr>
      </w:pPr>
      <w:hyperlink w:anchor="_Toc371023244" w:history="1">
        <w:r w:rsidRPr="00A16897">
          <w:rPr>
            <w:rStyle w:val="Hypertextovodkaz"/>
            <w:noProof/>
          </w:rPr>
          <w:t>Tabulka 35 Současný stav produkce emisí</w:t>
        </w:r>
        <w:r>
          <w:rPr>
            <w:noProof/>
            <w:webHidden/>
          </w:rPr>
          <w:tab/>
        </w:r>
        <w:r>
          <w:rPr>
            <w:noProof/>
            <w:webHidden/>
          </w:rPr>
          <w:fldChar w:fldCharType="begin"/>
        </w:r>
        <w:r>
          <w:rPr>
            <w:noProof/>
            <w:webHidden/>
          </w:rPr>
          <w:instrText xml:space="preserve"> PAGEREF _Toc371023244 \h </w:instrText>
        </w:r>
        <w:r>
          <w:rPr>
            <w:noProof/>
            <w:webHidden/>
          </w:rPr>
        </w:r>
        <w:r>
          <w:rPr>
            <w:noProof/>
            <w:webHidden/>
          </w:rPr>
          <w:fldChar w:fldCharType="separate"/>
        </w:r>
        <w:r>
          <w:rPr>
            <w:noProof/>
            <w:webHidden/>
          </w:rPr>
          <w:t>51</w:t>
        </w:r>
        <w:r>
          <w:rPr>
            <w:noProof/>
            <w:webHidden/>
          </w:rPr>
          <w:fldChar w:fldCharType="end"/>
        </w:r>
      </w:hyperlink>
    </w:p>
    <w:p w:rsidR="0096341A" w:rsidRDefault="0096341A">
      <w:pPr>
        <w:pStyle w:val="Seznamobrzk"/>
        <w:tabs>
          <w:tab w:val="right" w:leader="dot" w:pos="9629"/>
        </w:tabs>
        <w:rPr>
          <w:rFonts w:asciiTheme="minorHAnsi" w:eastAsiaTheme="minorEastAsia" w:hAnsiTheme="minorHAnsi" w:cstheme="minorBidi"/>
          <w:noProof/>
          <w:szCs w:val="22"/>
        </w:rPr>
      </w:pPr>
      <w:hyperlink w:anchor="_Toc371023245" w:history="1">
        <w:r w:rsidRPr="00A16897">
          <w:rPr>
            <w:rStyle w:val="Hypertextovodkaz"/>
            <w:noProof/>
          </w:rPr>
          <w:t>Tabulka 36 Produkce emisí u výchozího stavu a varianty č. 1</w:t>
        </w:r>
        <w:r>
          <w:rPr>
            <w:noProof/>
            <w:webHidden/>
          </w:rPr>
          <w:tab/>
        </w:r>
        <w:r>
          <w:rPr>
            <w:noProof/>
            <w:webHidden/>
          </w:rPr>
          <w:fldChar w:fldCharType="begin"/>
        </w:r>
        <w:r>
          <w:rPr>
            <w:noProof/>
            <w:webHidden/>
          </w:rPr>
          <w:instrText xml:space="preserve"> PAGEREF _Toc371023245 \h </w:instrText>
        </w:r>
        <w:r>
          <w:rPr>
            <w:noProof/>
            <w:webHidden/>
          </w:rPr>
        </w:r>
        <w:r>
          <w:rPr>
            <w:noProof/>
            <w:webHidden/>
          </w:rPr>
          <w:fldChar w:fldCharType="separate"/>
        </w:r>
        <w:r>
          <w:rPr>
            <w:noProof/>
            <w:webHidden/>
          </w:rPr>
          <w:t>51</w:t>
        </w:r>
        <w:r>
          <w:rPr>
            <w:noProof/>
            <w:webHidden/>
          </w:rPr>
          <w:fldChar w:fldCharType="end"/>
        </w:r>
      </w:hyperlink>
    </w:p>
    <w:p w:rsidR="0096341A" w:rsidRDefault="0096341A">
      <w:pPr>
        <w:pStyle w:val="Seznamobrzk"/>
        <w:tabs>
          <w:tab w:val="right" w:leader="dot" w:pos="9629"/>
        </w:tabs>
        <w:rPr>
          <w:rFonts w:asciiTheme="minorHAnsi" w:eastAsiaTheme="minorEastAsia" w:hAnsiTheme="minorHAnsi" w:cstheme="minorBidi"/>
          <w:noProof/>
          <w:szCs w:val="22"/>
        </w:rPr>
      </w:pPr>
      <w:hyperlink w:anchor="_Toc371023246" w:history="1">
        <w:r w:rsidRPr="00A16897">
          <w:rPr>
            <w:rStyle w:val="Hypertextovodkaz"/>
            <w:noProof/>
          </w:rPr>
          <w:t>Tabulka 37 Produkce emisí u výchozího stavu a varianty č. 2</w:t>
        </w:r>
        <w:r>
          <w:rPr>
            <w:noProof/>
            <w:webHidden/>
          </w:rPr>
          <w:tab/>
        </w:r>
        <w:r>
          <w:rPr>
            <w:noProof/>
            <w:webHidden/>
          </w:rPr>
          <w:fldChar w:fldCharType="begin"/>
        </w:r>
        <w:r>
          <w:rPr>
            <w:noProof/>
            <w:webHidden/>
          </w:rPr>
          <w:instrText xml:space="preserve"> PAGEREF _Toc371023246 \h </w:instrText>
        </w:r>
        <w:r>
          <w:rPr>
            <w:noProof/>
            <w:webHidden/>
          </w:rPr>
        </w:r>
        <w:r>
          <w:rPr>
            <w:noProof/>
            <w:webHidden/>
          </w:rPr>
          <w:fldChar w:fldCharType="separate"/>
        </w:r>
        <w:r>
          <w:rPr>
            <w:noProof/>
            <w:webHidden/>
          </w:rPr>
          <w:t>52</w:t>
        </w:r>
        <w:r>
          <w:rPr>
            <w:noProof/>
            <w:webHidden/>
          </w:rPr>
          <w:fldChar w:fldCharType="end"/>
        </w:r>
      </w:hyperlink>
    </w:p>
    <w:p w:rsidR="0096341A" w:rsidRDefault="0096341A">
      <w:pPr>
        <w:pStyle w:val="Seznamobrzk"/>
        <w:tabs>
          <w:tab w:val="right" w:leader="dot" w:pos="9629"/>
        </w:tabs>
        <w:rPr>
          <w:rFonts w:asciiTheme="minorHAnsi" w:eastAsiaTheme="minorEastAsia" w:hAnsiTheme="minorHAnsi" w:cstheme="minorBidi"/>
          <w:noProof/>
          <w:szCs w:val="22"/>
        </w:rPr>
      </w:pPr>
      <w:hyperlink w:anchor="_Toc371023247" w:history="1">
        <w:r w:rsidRPr="00A16897">
          <w:rPr>
            <w:rStyle w:val="Hypertextovodkaz"/>
            <w:noProof/>
          </w:rPr>
          <w:t>Tabulka 38 Bodové ohodnocení posuzovaných kritérií a váhová matice kritérií (alternativy I)</w:t>
        </w:r>
        <w:r>
          <w:rPr>
            <w:noProof/>
            <w:webHidden/>
          </w:rPr>
          <w:tab/>
        </w:r>
        <w:r>
          <w:rPr>
            <w:noProof/>
            <w:webHidden/>
          </w:rPr>
          <w:fldChar w:fldCharType="begin"/>
        </w:r>
        <w:r>
          <w:rPr>
            <w:noProof/>
            <w:webHidden/>
          </w:rPr>
          <w:instrText xml:space="preserve"> PAGEREF _Toc371023247 \h </w:instrText>
        </w:r>
        <w:r>
          <w:rPr>
            <w:noProof/>
            <w:webHidden/>
          </w:rPr>
        </w:r>
        <w:r>
          <w:rPr>
            <w:noProof/>
            <w:webHidden/>
          </w:rPr>
          <w:fldChar w:fldCharType="separate"/>
        </w:r>
        <w:r>
          <w:rPr>
            <w:noProof/>
            <w:webHidden/>
          </w:rPr>
          <w:t>54</w:t>
        </w:r>
        <w:r>
          <w:rPr>
            <w:noProof/>
            <w:webHidden/>
          </w:rPr>
          <w:fldChar w:fldCharType="end"/>
        </w:r>
      </w:hyperlink>
    </w:p>
    <w:p w:rsidR="0096341A" w:rsidRDefault="0096341A">
      <w:pPr>
        <w:pStyle w:val="Seznamobrzk"/>
        <w:tabs>
          <w:tab w:val="right" w:leader="dot" w:pos="9629"/>
        </w:tabs>
        <w:rPr>
          <w:rFonts w:asciiTheme="minorHAnsi" w:eastAsiaTheme="minorEastAsia" w:hAnsiTheme="minorHAnsi" w:cstheme="minorBidi"/>
          <w:noProof/>
          <w:szCs w:val="22"/>
        </w:rPr>
      </w:pPr>
      <w:hyperlink w:anchor="_Toc371023248" w:history="1">
        <w:r w:rsidRPr="00A16897">
          <w:rPr>
            <w:rStyle w:val="Hypertextovodkaz"/>
            <w:noProof/>
          </w:rPr>
          <w:t>Tabulka 39 Bodové ohodnocení posuzovaných kritérií a váhová matice kritérií (alternativy II)</w:t>
        </w:r>
        <w:r>
          <w:rPr>
            <w:noProof/>
            <w:webHidden/>
          </w:rPr>
          <w:tab/>
        </w:r>
        <w:r>
          <w:rPr>
            <w:noProof/>
            <w:webHidden/>
          </w:rPr>
          <w:fldChar w:fldCharType="begin"/>
        </w:r>
        <w:r>
          <w:rPr>
            <w:noProof/>
            <w:webHidden/>
          </w:rPr>
          <w:instrText xml:space="preserve"> PAGEREF _Toc371023248 \h </w:instrText>
        </w:r>
        <w:r>
          <w:rPr>
            <w:noProof/>
            <w:webHidden/>
          </w:rPr>
        </w:r>
        <w:r>
          <w:rPr>
            <w:noProof/>
            <w:webHidden/>
          </w:rPr>
          <w:fldChar w:fldCharType="separate"/>
        </w:r>
        <w:r>
          <w:rPr>
            <w:noProof/>
            <w:webHidden/>
          </w:rPr>
          <w:t>54</w:t>
        </w:r>
        <w:r>
          <w:rPr>
            <w:noProof/>
            <w:webHidden/>
          </w:rPr>
          <w:fldChar w:fldCharType="end"/>
        </w:r>
      </w:hyperlink>
    </w:p>
    <w:p w:rsidR="0096341A" w:rsidRDefault="0096341A">
      <w:pPr>
        <w:pStyle w:val="Seznamobrzk"/>
        <w:tabs>
          <w:tab w:val="right" w:leader="dot" w:pos="9629"/>
        </w:tabs>
        <w:rPr>
          <w:rFonts w:asciiTheme="minorHAnsi" w:eastAsiaTheme="minorEastAsia" w:hAnsiTheme="minorHAnsi" w:cstheme="minorBidi"/>
          <w:noProof/>
          <w:szCs w:val="22"/>
        </w:rPr>
      </w:pPr>
      <w:hyperlink w:anchor="_Toc371023249" w:history="1">
        <w:r w:rsidRPr="00A16897">
          <w:rPr>
            <w:rStyle w:val="Hypertextovodkaz"/>
            <w:noProof/>
          </w:rPr>
          <w:t>Tabulka 40 Upravená energetická bilance pro optimální variantu</w:t>
        </w:r>
        <w:r>
          <w:rPr>
            <w:noProof/>
            <w:webHidden/>
          </w:rPr>
          <w:tab/>
        </w:r>
        <w:r>
          <w:rPr>
            <w:noProof/>
            <w:webHidden/>
          </w:rPr>
          <w:fldChar w:fldCharType="begin"/>
        </w:r>
        <w:r>
          <w:rPr>
            <w:noProof/>
            <w:webHidden/>
          </w:rPr>
          <w:instrText xml:space="preserve"> PAGEREF _Toc371023249 \h </w:instrText>
        </w:r>
        <w:r>
          <w:rPr>
            <w:noProof/>
            <w:webHidden/>
          </w:rPr>
        </w:r>
        <w:r>
          <w:rPr>
            <w:noProof/>
            <w:webHidden/>
          </w:rPr>
          <w:fldChar w:fldCharType="separate"/>
        </w:r>
        <w:r>
          <w:rPr>
            <w:noProof/>
            <w:webHidden/>
          </w:rPr>
          <w:t>55</w:t>
        </w:r>
        <w:r>
          <w:rPr>
            <w:noProof/>
            <w:webHidden/>
          </w:rPr>
          <w:fldChar w:fldCharType="end"/>
        </w:r>
      </w:hyperlink>
    </w:p>
    <w:p w:rsidR="0096341A" w:rsidRDefault="0096341A">
      <w:pPr>
        <w:pStyle w:val="Seznamobrzk"/>
        <w:tabs>
          <w:tab w:val="right" w:leader="dot" w:pos="9629"/>
        </w:tabs>
        <w:rPr>
          <w:rFonts w:asciiTheme="minorHAnsi" w:eastAsiaTheme="minorEastAsia" w:hAnsiTheme="minorHAnsi" w:cstheme="minorBidi"/>
          <w:noProof/>
          <w:szCs w:val="22"/>
        </w:rPr>
      </w:pPr>
      <w:hyperlink w:anchor="_Toc371023250" w:history="1">
        <w:r w:rsidRPr="00A16897">
          <w:rPr>
            <w:rStyle w:val="Hypertextovodkaz"/>
            <w:noProof/>
          </w:rPr>
          <w:t>Tabulka 41 Shrnutí přínosů optimální varianty</w:t>
        </w:r>
        <w:r>
          <w:rPr>
            <w:noProof/>
            <w:webHidden/>
          </w:rPr>
          <w:tab/>
        </w:r>
        <w:r>
          <w:rPr>
            <w:noProof/>
            <w:webHidden/>
          </w:rPr>
          <w:fldChar w:fldCharType="begin"/>
        </w:r>
        <w:r>
          <w:rPr>
            <w:noProof/>
            <w:webHidden/>
          </w:rPr>
          <w:instrText xml:space="preserve"> PAGEREF _Toc371023250 \h </w:instrText>
        </w:r>
        <w:r>
          <w:rPr>
            <w:noProof/>
            <w:webHidden/>
          </w:rPr>
        </w:r>
        <w:r>
          <w:rPr>
            <w:noProof/>
            <w:webHidden/>
          </w:rPr>
          <w:fldChar w:fldCharType="separate"/>
        </w:r>
        <w:r>
          <w:rPr>
            <w:noProof/>
            <w:webHidden/>
          </w:rPr>
          <w:t>56</w:t>
        </w:r>
        <w:r>
          <w:rPr>
            <w:noProof/>
            <w:webHidden/>
          </w:rPr>
          <w:fldChar w:fldCharType="end"/>
        </w:r>
      </w:hyperlink>
    </w:p>
    <w:p w:rsidR="0096341A" w:rsidRDefault="0096341A">
      <w:pPr>
        <w:pStyle w:val="Seznamobrzk"/>
        <w:tabs>
          <w:tab w:val="right" w:leader="dot" w:pos="9629"/>
        </w:tabs>
        <w:rPr>
          <w:rFonts w:asciiTheme="minorHAnsi" w:eastAsiaTheme="minorEastAsia" w:hAnsiTheme="minorHAnsi" w:cstheme="minorBidi"/>
          <w:noProof/>
          <w:szCs w:val="22"/>
        </w:rPr>
      </w:pPr>
      <w:hyperlink w:anchor="_Toc371023251" w:history="1">
        <w:r w:rsidRPr="00A16897">
          <w:rPr>
            <w:rStyle w:val="Hypertextovodkaz"/>
            <w:noProof/>
          </w:rPr>
          <w:t>Tabulka 42 Ekonomické vyjádření optimální varianty</w:t>
        </w:r>
        <w:r>
          <w:rPr>
            <w:noProof/>
            <w:webHidden/>
          </w:rPr>
          <w:tab/>
        </w:r>
        <w:r>
          <w:rPr>
            <w:noProof/>
            <w:webHidden/>
          </w:rPr>
          <w:fldChar w:fldCharType="begin"/>
        </w:r>
        <w:r>
          <w:rPr>
            <w:noProof/>
            <w:webHidden/>
          </w:rPr>
          <w:instrText xml:space="preserve"> PAGEREF _Toc371023251 \h </w:instrText>
        </w:r>
        <w:r>
          <w:rPr>
            <w:noProof/>
            <w:webHidden/>
          </w:rPr>
        </w:r>
        <w:r>
          <w:rPr>
            <w:noProof/>
            <w:webHidden/>
          </w:rPr>
          <w:fldChar w:fldCharType="separate"/>
        </w:r>
        <w:r>
          <w:rPr>
            <w:noProof/>
            <w:webHidden/>
          </w:rPr>
          <w:t>56</w:t>
        </w:r>
        <w:r>
          <w:rPr>
            <w:noProof/>
            <w:webHidden/>
          </w:rPr>
          <w:fldChar w:fldCharType="end"/>
        </w:r>
      </w:hyperlink>
    </w:p>
    <w:p w:rsidR="0096341A" w:rsidRDefault="0096341A">
      <w:pPr>
        <w:pStyle w:val="Seznamobrzk"/>
        <w:tabs>
          <w:tab w:val="right" w:leader="dot" w:pos="9629"/>
        </w:tabs>
        <w:rPr>
          <w:rFonts w:asciiTheme="minorHAnsi" w:eastAsiaTheme="minorEastAsia" w:hAnsiTheme="minorHAnsi" w:cstheme="minorBidi"/>
          <w:noProof/>
          <w:szCs w:val="22"/>
        </w:rPr>
      </w:pPr>
      <w:hyperlink w:anchor="_Toc371023252" w:history="1">
        <w:r w:rsidRPr="00A16897">
          <w:rPr>
            <w:rStyle w:val="Hypertextovodkaz"/>
            <w:noProof/>
          </w:rPr>
          <w:t>Tabulka 43 Ekologické vyjádření optimální varianty</w:t>
        </w:r>
        <w:r>
          <w:rPr>
            <w:noProof/>
            <w:webHidden/>
          </w:rPr>
          <w:tab/>
        </w:r>
        <w:r>
          <w:rPr>
            <w:noProof/>
            <w:webHidden/>
          </w:rPr>
          <w:fldChar w:fldCharType="begin"/>
        </w:r>
        <w:r>
          <w:rPr>
            <w:noProof/>
            <w:webHidden/>
          </w:rPr>
          <w:instrText xml:space="preserve"> PAGEREF _Toc371023252 \h </w:instrText>
        </w:r>
        <w:r>
          <w:rPr>
            <w:noProof/>
            <w:webHidden/>
          </w:rPr>
        </w:r>
        <w:r>
          <w:rPr>
            <w:noProof/>
            <w:webHidden/>
          </w:rPr>
          <w:fldChar w:fldCharType="separate"/>
        </w:r>
        <w:r>
          <w:rPr>
            <w:noProof/>
            <w:webHidden/>
          </w:rPr>
          <w:t>56</w:t>
        </w:r>
        <w:r>
          <w:rPr>
            <w:noProof/>
            <w:webHidden/>
          </w:rPr>
          <w:fldChar w:fldCharType="end"/>
        </w:r>
      </w:hyperlink>
    </w:p>
    <w:p w:rsidR="00E778A1" w:rsidRDefault="009C787A" w:rsidP="009B580E">
      <w:pPr>
        <w:pStyle w:val="Nadpisobsahu"/>
      </w:pPr>
      <w:r>
        <w:lastRenderedPageBreak/>
        <w:fldChar w:fldCharType="end"/>
      </w:r>
      <w:r w:rsidR="00E778A1">
        <w:t>Seznam grafů</w:t>
      </w:r>
    </w:p>
    <w:p w:rsidR="0096341A" w:rsidRDefault="00E778A1">
      <w:pPr>
        <w:pStyle w:val="Seznamobrzk"/>
        <w:tabs>
          <w:tab w:val="right" w:leader="dot" w:pos="9629"/>
        </w:tabs>
        <w:rPr>
          <w:rFonts w:asciiTheme="minorHAnsi" w:eastAsiaTheme="minorEastAsia" w:hAnsiTheme="minorHAnsi" w:cstheme="minorBidi"/>
          <w:noProof/>
          <w:szCs w:val="22"/>
        </w:rPr>
      </w:pPr>
      <w:r>
        <w:rPr>
          <w:lang w:eastAsia="en-US"/>
        </w:rPr>
        <w:fldChar w:fldCharType="begin"/>
      </w:r>
      <w:r>
        <w:rPr>
          <w:lang w:eastAsia="en-US"/>
        </w:rPr>
        <w:instrText xml:space="preserve"> TOC \h \z \c "Graf" </w:instrText>
      </w:r>
      <w:r>
        <w:rPr>
          <w:lang w:eastAsia="en-US"/>
        </w:rPr>
        <w:fldChar w:fldCharType="separate"/>
      </w:r>
      <w:hyperlink w:anchor="_Toc371023253" w:history="1">
        <w:r w:rsidR="0096341A" w:rsidRPr="00CE5A9E">
          <w:rPr>
            <w:rStyle w:val="Hypertextovodkaz"/>
            <w:noProof/>
          </w:rPr>
          <w:t>Graf 1 Rozložení měrných tepelných toků po konstrukcích</w:t>
        </w:r>
        <w:r w:rsidR="0096341A">
          <w:rPr>
            <w:noProof/>
            <w:webHidden/>
          </w:rPr>
          <w:tab/>
        </w:r>
        <w:r w:rsidR="0096341A">
          <w:rPr>
            <w:noProof/>
            <w:webHidden/>
          </w:rPr>
          <w:fldChar w:fldCharType="begin"/>
        </w:r>
        <w:r w:rsidR="0096341A">
          <w:rPr>
            <w:noProof/>
            <w:webHidden/>
          </w:rPr>
          <w:instrText xml:space="preserve"> PAGEREF _Toc371023253 \h </w:instrText>
        </w:r>
        <w:r w:rsidR="0096341A">
          <w:rPr>
            <w:noProof/>
            <w:webHidden/>
          </w:rPr>
        </w:r>
        <w:r w:rsidR="0096341A">
          <w:rPr>
            <w:noProof/>
            <w:webHidden/>
          </w:rPr>
          <w:fldChar w:fldCharType="separate"/>
        </w:r>
        <w:r w:rsidR="0096341A">
          <w:rPr>
            <w:noProof/>
            <w:webHidden/>
          </w:rPr>
          <w:t>29</w:t>
        </w:r>
        <w:r w:rsidR="0096341A">
          <w:rPr>
            <w:noProof/>
            <w:webHidden/>
          </w:rPr>
          <w:fldChar w:fldCharType="end"/>
        </w:r>
      </w:hyperlink>
    </w:p>
    <w:p w:rsidR="0096341A" w:rsidRDefault="0096341A">
      <w:pPr>
        <w:pStyle w:val="Seznamobrzk"/>
        <w:tabs>
          <w:tab w:val="right" w:leader="dot" w:pos="9629"/>
        </w:tabs>
        <w:rPr>
          <w:rFonts w:asciiTheme="minorHAnsi" w:eastAsiaTheme="minorEastAsia" w:hAnsiTheme="minorHAnsi" w:cstheme="minorBidi"/>
          <w:noProof/>
          <w:szCs w:val="22"/>
        </w:rPr>
      </w:pPr>
      <w:hyperlink w:anchor="_Toc371023254" w:history="1">
        <w:r w:rsidRPr="00CE5A9E">
          <w:rPr>
            <w:rStyle w:val="Hypertextovodkaz"/>
            <w:noProof/>
          </w:rPr>
          <w:t>Graf 2 Průměrný součinitel prostupu tepla (stávající stav) – limitní hodnoty</w:t>
        </w:r>
        <w:r>
          <w:rPr>
            <w:noProof/>
            <w:webHidden/>
          </w:rPr>
          <w:tab/>
        </w:r>
        <w:r>
          <w:rPr>
            <w:noProof/>
            <w:webHidden/>
          </w:rPr>
          <w:fldChar w:fldCharType="begin"/>
        </w:r>
        <w:r>
          <w:rPr>
            <w:noProof/>
            <w:webHidden/>
          </w:rPr>
          <w:instrText xml:space="preserve"> PAGEREF _Toc371023254 \h </w:instrText>
        </w:r>
        <w:r>
          <w:rPr>
            <w:noProof/>
            <w:webHidden/>
          </w:rPr>
        </w:r>
        <w:r>
          <w:rPr>
            <w:noProof/>
            <w:webHidden/>
          </w:rPr>
          <w:fldChar w:fldCharType="separate"/>
        </w:r>
        <w:r>
          <w:rPr>
            <w:noProof/>
            <w:webHidden/>
          </w:rPr>
          <w:t>31</w:t>
        </w:r>
        <w:r>
          <w:rPr>
            <w:noProof/>
            <w:webHidden/>
          </w:rPr>
          <w:fldChar w:fldCharType="end"/>
        </w:r>
      </w:hyperlink>
    </w:p>
    <w:p w:rsidR="0096341A" w:rsidRDefault="0096341A">
      <w:pPr>
        <w:pStyle w:val="Seznamobrzk"/>
        <w:tabs>
          <w:tab w:val="right" w:leader="dot" w:pos="9629"/>
        </w:tabs>
        <w:rPr>
          <w:rFonts w:asciiTheme="minorHAnsi" w:eastAsiaTheme="minorEastAsia" w:hAnsiTheme="minorHAnsi" w:cstheme="minorBidi"/>
          <w:noProof/>
          <w:szCs w:val="22"/>
        </w:rPr>
      </w:pPr>
      <w:hyperlink w:anchor="_Toc371023255" w:history="1">
        <w:r w:rsidRPr="00CE5A9E">
          <w:rPr>
            <w:rStyle w:val="Hypertextovodkaz"/>
            <w:noProof/>
          </w:rPr>
          <w:t>Graf 3 Příklad E-T křivky při diagnostikování poruchy</w:t>
        </w:r>
        <w:r>
          <w:rPr>
            <w:noProof/>
            <w:webHidden/>
          </w:rPr>
          <w:tab/>
        </w:r>
        <w:r>
          <w:rPr>
            <w:noProof/>
            <w:webHidden/>
          </w:rPr>
          <w:fldChar w:fldCharType="begin"/>
        </w:r>
        <w:r>
          <w:rPr>
            <w:noProof/>
            <w:webHidden/>
          </w:rPr>
          <w:instrText xml:space="preserve"> PAGEREF _Toc371023255 \h </w:instrText>
        </w:r>
        <w:r>
          <w:rPr>
            <w:noProof/>
            <w:webHidden/>
          </w:rPr>
        </w:r>
        <w:r>
          <w:rPr>
            <w:noProof/>
            <w:webHidden/>
          </w:rPr>
          <w:fldChar w:fldCharType="separate"/>
        </w:r>
        <w:r>
          <w:rPr>
            <w:noProof/>
            <w:webHidden/>
          </w:rPr>
          <w:t>39</w:t>
        </w:r>
        <w:r>
          <w:rPr>
            <w:noProof/>
            <w:webHidden/>
          </w:rPr>
          <w:fldChar w:fldCharType="end"/>
        </w:r>
      </w:hyperlink>
    </w:p>
    <w:p w:rsidR="0096341A" w:rsidRDefault="0096341A">
      <w:pPr>
        <w:pStyle w:val="Seznamobrzk"/>
        <w:tabs>
          <w:tab w:val="right" w:leader="dot" w:pos="9629"/>
        </w:tabs>
        <w:rPr>
          <w:rFonts w:asciiTheme="minorHAnsi" w:eastAsiaTheme="minorEastAsia" w:hAnsiTheme="minorHAnsi" w:cstheme="minorBidi"/>
          <w:noProof/>
          <w:szCs w:val="22"/>
        </w:rPr>
      </w:pPr>
      <w:hyperlink w:anchor="_Toc371023256" w:history="1">
        <w:r w:rsidRPr="00CE5A9E">
          <w:rPr>
            <w:rStyle w:val="Hypertextovodkaz"/>
            <w:noProof/>
          </w:rPr>
          <w:t>Graf 4 Energetický zisk ze solárních kolektorů v průběhu roku</w:t>
        </w:r>
        <w:r>
          <w:rPr>
            <w:noProof/>
            <w:webHidden/>
          </w:rPr>
          <w:tab/>
        </w:r>
        <w:r>
          <w:rPr>
            <w:noProof/>
            <w:webHidden/>
          </w:rPr>
          <w:fldChar w:fldCharType="begin"/>
        </w:r>
        <w:r>
          <w:rPr>
            <w:noProof/>
            <w:webHidden/>
          </w:rPr>
          <w:instrText xml:space="preserve"> PAGEREF _Toc371023256 \h </w:instrText>
        </w:r>
        <w:r>
          <w:rPr>
            <w:noProof/>
            <w:webHidden/>
          </w:rPr>
        </w:r>
        <w:r>
          <w:rPr>
            <w:noProof/>
            <w:webHidden/>
          </w:rPr>
          <w:fldChar w:fldCharType="separate"/>
        </w:r>
        <w:r>
          <w:rPr>
            <w:noProof/>
            <w:webHidden/>
          </w:rPr>
          <w:t>43</w:t>
        </w:r>
        <w:r>
          <w:rPr>
            <w:noProof/>
            <w:webHidden/>
          </w:rPr>
          <w:fldChar w:fldCharType="end"/>
        </w:r>
      </w:hyperlink>
    </w:p>
    <w:p w:rsidR="0096341A" w:rsidRDefault="0096341A">
      <w:pPr>
        <w:pStyle w:val="Seznamobrzk"/>
        <w:tabs>
          <w:tab w:val="right" w:leader="dot" w:pos="9629"/>
        </w:tabs>
        <w:rPr>
          <w:rFonts w:asciiTheme="minorHAnsi" w:eastAsiaTheme="minorEastAsia" w:hAnsiTheme="minorHAnsi" w:cstheme="minorBidi"/>
          <w:noProof/>
          <w:szCs w:val="22"/>
        </w:rPr>
      </w:pPr>
      <w:hyperlink w:anchor="_Toc371023257" w:history="1">
        <w:r w:rsidRPr="00CE5A9E">
          <w:rPr>
            <w:rStyle w:val="Hypertextovodkaz"/>
            <w:noProof/>
          </w:rPr>
          <w:t>Graf 5 Poměr investičních nákladů v tis. Kč a úspor jednotlivých opatření v GJ</w:t>
        </w:r>
        <w:r>
          <w:rPr>
            <w:noProof/>
            <w:webHidden/>
          </w:rPr>
          <w:tab/>
        </w:r>
        <w:r>
          <w:rPr>
            <w:noProof/>
            <w:webHidden/>
          </w:rPr>
          <w:fldChar w:fldCharType="begin"/>
        </w:r>
        <w:r>
          <w:rPr>
            <w:noProof/>
            <w:webHidden/>
          </w:rPr>
          <w:instrText xml:space="preserve"> PAGEREF _Toc371023257 \h </w:instrText>
        </w:r>
        <w:r>
          <w:rPr>
            <w:noProof/>
            <w:webHidden/>
          </w:rPr>
        </w:r>
        <w:r>
          <w:rPr>
            <w:noProof/>
            <w:webHidden/>
          </w:rPr>
          <w:fldChar w:fldCharType="separate"/>
        </w:r>
        <w:r>
          <w:rPr>
            <w:noProof/>
            <w:webHidden/>
          </w:rPr>
          <w:t>44</w:t>
        </w:r>
        <w:r>
          <w:rPr>
            <w:noProof/>
            <w:webHidden/>
          </w:rPr>
          <w:fldChar w:fldCharType="end"/>
        </w:r>
      </w:hyperlink>
    </w:p>
    <w:p w:rsidR="0096341A" w:rsidRDefault="0096341A">
      <w:pPr>
        <w:pStyle w:val="Seznamobrzk"/>
        <w:tabs>
          <w:tab w:val="right" w:leader="dot" w:pos="9629"/>
        </w:tabs>
        <w:rPr>
          <w:rFonts w:asciiTheme="minorHAnsi" w:eastAsiaTheme="minorEastAsia" w:hAnsiTheme="minorHAnsi" w:cstheme="minorBidi"/>
          <w:noProof/>
          <w:szCs w:val="22"/>
        </w:rPr>
      </w:pPr>
      <w:hyperlink w:anchor="_Toc371023258" w:history="1">
        <w:r w:rsidRPr="00CE5A9E">
          <w:rPr>
            <w:rStyle w:val="Hypertextovodkaz"/>
            <w:noProof/>
          </w:rPr>
          <w:t>Graf 6 Poměr investičních nákladů a úspor finančních prostředků vzniklých jejich realizací</w:t>
        </w:r>
        <w:r>
          <w:rPr>
            <w:noProof/>
            <w:webHidden/>
          </w:rPr>
          <w:tab/>
        </w:r>
        <w:r>
          <w:rPr>
            <w:noProof/>
            <w:webHidden/>
          </w:rPr>
          <w:fldChar w:fldCharType="begin"/>
        </w:r>
        <w:r>
          <w:rPr>
            <w:noProof/>
            <w:webHidden/>
          </w:rPr>
          <w:instrText xml:space="preserve"> PAGEREF _Toc371023258 \h </w:instrText>
        </w:r>
        <w:r>
          <w:rPr>
            <w:noProof/>
            <w:webHidden/>
          </w:rPr>
        </w:r>
        <w:r>
          <w:rPr>
            <w:noProof/>
            <w:webHidden/>
          </w:rPr>
          <w:fldChar w:fldCharType="separate"/>
        </w:r>
        <w:r>
          <w:rPr>
            <w:noProof/>
            <w:webHidden/>
          </w:rPr>
          <w:t>45</w:t>
        </w:r>
        <w:r>
          <w:rPr>
            <w:noProof/>
            <w:webHidden/>
          </w:rPr>
          <w:fldChar w:fldCharType="end"/>
        </w:r>
      </w:hyperlink>
    </w:p>
    <w:p w:rsidR="0096341A" w:rsidRDefault="0096341A">
      <w:pPr>
        <w:pStyle w:val="Seznamobrzk"/>
        <w:tabs>
          <w:tab w:val="right" w:leader="dot" w:pos="9629"/>
        </w:tabs>
        <w:rPr>
          <w:rFonts w:asciiTheme="minorHAnsi" w:eastAsiaTheme="minorEastAsia" w:hAnsiTheme="minorHAnsi" w:cstheme="minorBidi"/>
          <w:noProof/>
          <w:szCs w:val="22"/>
        </w:rPr>
      </w:pPr>
      <w:hyperlink w:anchor="_Toc371023259" w:history="1">
        <w:r w:rsidRPr="00CE5A9E">
          <w:rPr>
            <w:rStyle w:val="Hypertextovodkaz"/>
            <w:noProof/>
          </w:rPr>
          <w:t>Graf 7 Emise tuhých látek, SO</w:t>
        </w:r>
        <w:r w:rsidRPr="00CE5A9E">
          <w:rPr>
            <w:rStyle w:val="Hypertextovodkaz"/>
            <w:noProof/>
            <w:vertAlign w:val="subscript"/>
          </w:rPr>
          <w:t>2</w:t>
        </w:r>
        <w:r w:rsidRPr="00CE5A9E">
          <w:rPr>
            <w:rStyle w:val="Hypertextovodkaz"/>
            <w:noProof/>
          </w:rPr>
          <w:t>, NO</w:t>
        </w:r>
        <w:r w:rsidRPr="00CE5A9E">
          <w:rPr>
            <w:rStyle w:val="Hypertextovodkaz"/>
            <w:noProof/>
            <w:vertAlign w:val="subscript"/>
          </w:rPr>
          <w:t>X</w:t>
        </w:r>
        <w:r w:rsidRPr="00CE5A9E">
          <w:rPr>
            <w:rStyle w:val="Hypertextovodkaz"/>
            <w:noProof/>
          </w:rPr>
          <w:t>, a CO v jednotlivých variantách</w:t>
        </w:r>
        <w:r>
          <w:rPr>
            <w:noProof/>
            <w:webHidden/>
          </w:rPr>
          <w:tab/>
        </w:r>
        <w:r>
          <w:rPr>
            <w:noProof/>
            <w:webHidden/>
          </w:rPr>
          <w:fldChar w:fldCharType="begin"/>
        </w:r>
        <w:r>
          <w:rPr>
            <w:noProof/>
            <w:webHidden/>
          </w:rPr>
          <w:instrText xml:space="preserve"> PAGEREF _Toc371023259 \h </w:instrText>
        </w:r>
        <w:r>
          <w:rPr>
            <w:noProof/>
            <w:webHidden/>
          </w:rPr>
        </w:r>
        <w:r>
          <w:rPr>
            <w:noProof/>
            <w:webHidden/>
          </w:rPr>
          <w:fldChar w:fldCharType="separate"/>
        </w:r>
        <w:r>
          <w:rPr>
            <w:noProof/>
            <w:webHidden/>
          </w:rPr>
          <w:t>52</w:t>
        </w:r>
        <w:r>
          <w:rPr>
            <w:noProof/>
            <w:webHidden/>
          </w:rPr>
          <w:fldChar w:fldCharType="end"/>
        </w:r>
      </w:hyperlink>
    </w:p>
    <w:p w:rsidR="0096341A" w:rsidRDefault="0096341A">
      <w:pPr>
        <w:pStyle w:val="Seznamobrzk"/>
        <w:tabs>
          <w:tab w:val="right" w:leader="dot" w:pos="9629"/>
        </w:tabs>
        <w:rPr>
          <w:rFonts w:asciiTheme="minorHAnsi" w:eastAsiaTheme="minorEastAsia" w:hAnsiTheme="minorHAnsi" w:cstheme="minorBidi"/>
          <w:noProof/>
          <w:szCs w:val="22"/>
        </w:rPr>
      </w:pPr>
      <w:hyperlink w:anchor="_Toc371023260" w:history="1">
        <w:r w:rsidRPr="00CE5A9E">
          <w:rPr>
            <w:rStyle w:val="Hypertextovodkaz"/>
            <w:noProof/>
          </w:rPr>
          <w:t>Graf 8 Emise CO</w:t>
        </w:r>
        <w:r w:rsidRPr="00CE5A9E">
          <w:rPr>
            <w:rStyle w:val="Hypertextovodkaz"/>
            <w:noProof/>
            <w:vertAlign w:val="subscript"/>
          </w:rPr>
          <w:t xml:space="preserve">2  </w:t>
        </w:r>
        <w:r w:rsidRPr="00CE5A9E">
          <w:rPr>
            <w:rStyle w:val="Hypertextovodkaz"/>
            <w:noProof/>
          </w:rPr>
          <w:t>v jednotlivých variantách</w:t>
        </w:r>
        <w:r>
          <w:rPr>
            <w:noProof/>
            <w:webHidden/>
          </w:rPr>
          <w:tab/>
        </w:r>
        <w:r>
          <w:rPr>
            <w:noProof/>
            <w:webHidden/>
          </w:rPr>
          <w:fldChar w:fldCharType="begin"/>
        </w:r>
        <w:r>
          <w:rPr>
            <w:noProof/>
            <w:webHidden/>
          </w:rPr>
          <w:instrText xml:space="preserve"> PAGEREF _Toc371023260 \h </w:instrText>
        </w:r>
        <w:r>
          <w:rPr>
            <w:noProof/>
            <w:webHidden/>
          </w:rPr>
        </w:r>
        <w:r>
          <w:rPr>
            <w:noProof/>
            <w:webHidden/>
          </w:rPr>
          <w:fldChar w:fldCharType="separate"/>
        </w:r>
        <w:r>
          <w:rPr>
            <w:noProof/>
            <w:webHidden/>
          </w:rPr>
          <w:t>52</w:t>
        </w:r>
        <w:r>
          <w:rPr>
            <w:noProof/>
            <w:webHidden/>
          </w:rPr>
          <w:fldChar w:fldCharType="end"/>
        </w:r>
      </w:hyperlink>
    </w:p>
    <w:p w:rsidR="00E778A1" w:rsidRPr="00E778A1" w:rsidRDefault="00E778A1" w:rsidP="00E778A1">
      <w:pPr>
        <w:pStyle w:val="Seznamobrzk"/>
        <w:tabs>
          <w:tab w:val="right" w:leader="dot" w:pos="9629"/>
        </w:tabs>
        <w:rPr>
          <w:lang w:eastAsia="en-US"/>
        </w:rPr>
      </w:pPr>
      <w:r>
        <w:rPr>
          <w:lang w:eastAsia="en-US"/>
        </w:rPr>
        <w:fldChar w:fldCharType="end"/>
      </w:r>
    </w:p>
    <w:p w:rsidR="009C787A" w:rsidRDefault="009C787A" w:rsidP="009B580E">
      <w:pPr>
        <w:pStyle w:val="Nadpisobsahu"/>
      </w:pPr>
      <w:r>
        <w:t>Seznam obrázků</w:t>
      </w:r>
    </w:p>
    <w:p w:rsidR="0096341A" w:rsidRDefault="00D633BE">
      <w:pPr>
        <w:pStyle w:val="Seznamobrzk"/>
        <w:tabs>
          <w:tab w:val="right" w:leader="dot" w:pos="9629"/>
        </w:tabs>
        <w:rPr>
          <w:rFonts w:asciiTheme="minorHAnsi" w:eastAsiaTheme="minorEastAsia" w:hAnsiTheme="minorHAnsi" w:cstheme="minorBidi"/>
          <w:noProof/>
          <w:szCs w:val="22"/>
        </w:rPr>
      </w:pPr>
      <w:r>
        <w:fldChar w:fldCharType="begin"/>
      </w:r>
      <w:r>
        <w:instrText xml:space="preserve"> TOC \h \z \c "Obrázek" </w:instrText>
      </w:r>
      <w:r>
        <w:fldChar w:fldCharType="separate"/>
      </w:r>
      <w:hyperlink w:anchor="_Toc371023261" w:history="1">
        <w:r w:rsidR="0096341A" w:rsidRPr="001663CD">
          <w:rPr>
            <w:rStyle w:val="Hypertextovodkaz"/>
            <w:noProof/>
          </w:rPr>
          <w:t>Obrázek 1 Vytápěcí systém a zdroj tepla</w:t>
        </w:r>
        <w:r w:rsidR="0096341A">
          <w:rPr>
            <w:noProof/>
            <w:webHidden/>
          </w:rPr>
          <w:tab/>
        </w:r>
        <w:r w:rsidR="0096341A">
          <w:rPr>
            <w:noProof/>
            <w:webHidden/>
          </w:rPr>
          <w:fldChar w:fldCharType="begin"/>
        </w:r>
        <w:r w:rsidR="0096341A">
          <w:rPr>
            <w:noProof/>
            <w:webHidden/>
          </w:rPr>
          <w:instrText xml:space="preserve"> PAGEREF _Toc371023261 \h </w:instrText>
        </w:r>
        <w:r w:rsidR="0096341A">
          <w:rPr>
            <w:noProof/>
            <w:webHidden/>
          </w:rPr>
        </w:r>
        <w:r w:rsidR="0096341A">
          <w:rPr>
            <w:noProof/>
            <w:webHidden/>
          </w:rPr>
          <w:fldChar w:fldCharType="separate"/>
        </w:r>
        <w:r w:rsidR="0096341A">
          <w:rPr>
            <w:noProof/>
            <w:webHidden/>
          </w:rPr>
          <w:t>10</w:t>
        </w:r>
        <w:r w:rsidR="0096341A">
          <w:rPr>
            <w:noProof/>
            <w:webHidden/>
          </w:rPr>
          <w:fldChar w:fldCharType="end"/>
        </w:r>
      </w:hyperlink>
    </w:p>
    <w:p w:rsidR="0096341A" w:rsidRDefault="0096341A">
      <w:pPr>
        <w:pStyle w:val="Seznamobrzk"/>
        <w:tabs>
          <w:tab w:val="right" w:leader="dot" w:pos="9629"/>
        </w:tabs>
        <w:rPr>
          <w:rFonts w:asciiTheme="minorHAnsi" w:eastAsiaTheme="minorEastAsia" w:hAnsiTheme="minorHAnsi" w:cstheme="minorBidi"/>
          <w:noProof/>
          <w:szCs w:val="22"/>
        </w:rPr>
      </w:pPr>
      <w:hyperlink w:anchor="_Toc371023262" w:history="1">
        <w:r w:rsidRPr="001663CD">
          <w:rPr>
            <w:rStyle w:val="Hypertextovodkaz"/>
            <w:noProof/>
          </w:rPr>
          <w:t>Obrázek 2 Příprava TV</w:t>
        </w:r>
        <w:r>
          <w:rPr>
            <w:noProof/>
            <w:webHidden/>
          </w:rPr>
          <w:tab/>
        </w:r>
        <w:r>
          <w:rPr>
            <w:noProof/>
            <w:webHidden/>
          </w:rPr>
          <w:fldChar w:fldCharType="begin"/>
        </w:r>
        <w:r>
          <w:rPr>
            <w:noProof/>
            <w:webHidden/>
          </w:rPr>
          <w:instrText xml:space="preserve"> PAGEREF _Toc371023262 \h </w:instrText>
        </w:r>
        <w:r>
          <w:rPr>
            <w:noProof/>
            <w:webHidden/>
          </w:rPr>
        </w:r>
        <w:r>
          <w:rPr>
            <w:noProof/>
            <w:webHidden/>
          </w:rPr>
          <w:fldChar w:fldCharType="separate"/>
        </w:r>
        <w:r>
          <w:rPr>
            <w:noProof/>
            <w:webHidden/>
          </w:rPr>
          <w:t>12</w:t>
        </w:r>
        <w:r>
          <w:rPr>
            <w:noProof/>
            <w:webHidden/>
          </w:rPr>
          <w:fldChar w:fldCharType="end"/>
        </w:r>
      </w:hyperlink>
    </w:p>
    <w:p w:rsidR="0096341A" w:rsidRDefault="0096341A">
      <w:pPr>
        <w:pStyle w:val="Seznamobrzk"/>
        <w:tabs>
          <w:tab w:val="right" w:leader="dot" w:pos="9629"/>
        </w:tabs>
        <w:rPr>
          <w:rFonts w:asciiTheme="minorHAnsi" w:eastAsiaTheme="minorEastAsia" w:hAnsiTheme="minorHAnsi" w:cstheme="minorBidi"/>
          <w:noProof/>
          <w:szCs w:val="22"/>
        </w:rPr>
      </w:pPr>
      <w:hyperlink w:anchor="_Toc371023263" w:history="1">
        <w:r w:rsidRPr="001663CD">
          <w:rPr>
            <w:rStyle w:val="Hypertextovodkaz"/>
            <w:noProof/>
          </w:rPr>
          <w:t>Obrázek 3 Zdroj chladu</w:t>
        </w:r>
        <w:r>
          <w:rPr>
            <w:noProof/>
            <w:webHidden/>
          </w:rPr>
          <w:tab/>
        </w:r>
        <w:r>
          <w:rPr>
            <w:noProof/>
            <w:webHidden/>
          </w:rPr>
          <w:fldChar w:fldCharType="begin"/>
        </w:r>
        <w:r>
          <w:rPr>
            <w:noProof/>
            <w:webHidden/>
          </w:rPr>
          <w:instrText xml:space="preserve"> PAGEREF _Toc371023263 \h </w:instrText>
        </w:r>
        <w:r>
          <w:rPr>
            <w:noProof/>
            <w:webHidden/>
          </w:rPr>
        </w:r>
        <w:r>
          <w:rPr>
            <w:noProof/>
            <w:webHidden/>
          </w:rPr>
          <w:fldChar w:fldCharType="separate"/>
        </w:r>
        <w:r>
          <w:rPr>
            <w:noProof/>
            <w:webHidden/>
          </w:rPr>
          <w:t>13</w:t>
        </w:r>
        <w:r>
          <w:rPr>
            <w:noProof/>
            <w:webHidden/>
          </w:rPr>
          <w:fldChar w:fldCharType="end"/>
        </w:r>
      </w:hyperlink>
    </w:p>
    <w:p w:rsidR="0096341A" w:rsidRDefault="0096341A">
      <w:pPr>
        <w:pStyle w:val="Seznamobrzk"/>
        <w:tabs>
          <w:tab w:val="right" w:leader="dot" w:pos="9629"/>
        </w:tabs>
        <w:rPr>
          <w:rFonts w:asciiTheme="minorHAnsi" w:eastAsiaTheme="minorEastAsia" w:hAnsiTheme="minorHAnsi" w:cstheme="minorBidi"/>
          <w:noProof/>
          <w:szCs w:val="22"/>
        </w:rPr>
      </w:pPr>
      <w:hyperlink w:anchor="_Toc371023264" w:history="1">
        <w:r w:rsidRPr="001663CD">
          <w:rPr>
            <w:rStyle w:val="Hypertextovodkaz"/>
            <w:noProof/>
          </w:rPr>
          <w:t>Obrázek 4 Situační plán</w:t>
        </w:r>
        <w:r>
          <w:rPr>
            <w:noProof/>
            <w:webHidden/>
          </w:rPr>
          <w:tab/>
        </w:r>
        <w:r>
          <w:rPr>
            <w:noProof/>
            <w:webHidden/>
          </w:rPr>
          <w:fldChar w:fldCharType="begin"/>
        </w:r>
        <w:r>
          <w:rPr>
            <w:noProof/>
            <w:webHidden/>
          </w:rPr>
          <w:instrText xml:space="preserve"> PAGEREF _Toc371023264 \h </w:instrText>
        </w:r>
        <w:r>
          <w:rPr>
            <w:noProof/>
            <w:webHidden/>
          </w:rPr>
        </w:r>
        <w:r>
          <w:rPr>
            <w:noProof/>
            <w:webHidden/>
          </w:rPr>
          <w:fldChar w:fldCharType="separate"/>
        </w:r>
        <w:r>
          <w:rPr>
            <w:noProof/>
            <w:webHidden/>
          </w:rPr>
          <w:t>15</w:t>
        </w:r>
        <w:r>
          <w:rPr>
            <w:noProof/>
            <w:webHidden/>
          </w:rPr>
          <w:fldChar w:fldCharType="end"/>
        </w:r>
      </w:hyperlink>
    </w:p>
    <w:p w:rsidR="0096341A" w:rsidRDefault="0096341A">
      <w:pPr>
        <w:pStyle w:val="Seznamobrzk"/>
        <w:tabs>
          <w:tab w:val="right" w:leader="dot" w:pos="9629"/>
        </w:tabs>
        <w:rPr>
          <w:rFonts w:asciiTheme="minorHAnsi" w:eastAsiaTheme="minorEastAsia" w:hAnsiTheme="minorHAnsi" w:cstheme="minorBidi"/>
          <w:noProof/>
          <w:szCs w:val="22"/>
        </w:rPr>
      </w:pPr>
      <w:hyperlink w:anchor="_Toc371023265" w:history="1">
        <w:r w:rsidRPr="001663CD">
          <w:rPr>
            <w:rStyle w:val="Hypertextovodkaz"/>
            <w:noProof/>
          </w:rPr>
          <w:t>Obrázek 5 Rozvody tepla</w:t>
        </w:r>
        <w:r>
          <w:rPr>
            <w:noProof/>
            <w:webHidden/>
          </w:rPr>
          <w:tab/>
        </w:r>
        <w:r>
          <w:rPr>
            <w:noProof/>
            <w:webHidden/>
          </w:rPr>
          <w:fldChar w:fldCharType="begin"/>
        </w:r>
        <w:r>
          <w:rPr>
            <w:noProof/>
            <w:webHidden/>
          </w:rPr>
          <w:instrText xml:space="preserve"> PAGEREF _Toc371023265 \h </w:instrText>
        </w:r>
        <w:r>
          <w:rPr>
            <w:noProof/>
            <w:webHidden/>
          </w:rPr>
        </w:r>
        <w:r>
          <w:rPr>
            <w:noProof/>
            <w:webHidden/>
          </w:rPr>
          <w:fldChar w:fldCharType="separate"/>
        </w:r>
        <w:r>
          <w:rPr>
            <w:noProof/>
            <w:webHidden/>
          </w:rPr>
          <w:t>19</w:t>
        </w:r>
        <w:r>
          <w:rPr>
            <w:noProof/>
            <w:webHidden/>
          </w:rPr>
          <w:fldChar w:fldCharType="end"/>
        </w:r>
      </w:hyperlink>
    </w:p>
    <w:p w:rsidR="0096341A" w:rsidRDefault="0096341A">
      <w:pPr>
        <w:pStyle w:val="Seznamobrzk"/>
        <w:tabs>
          <w:tab w:val="right" w:leader="dot" w:pos="9629"/>
        </w:tabs>
        <w:rPr>
          <w:rFonts w:asciiTheme="minorHAnsi" w:eastAsiaTheme="minorEastAsia" w:hAnsiTheme="minorHAnsi" w:cstheme="minorBidi"/>
          <w:noProof/>
          <w:szCs w:val="22"/>
        </w:rPr>
      </w:pPr>
      <w:hyperlink w:anchor="_Toc371023266" w:history="1">
        <w:r w:rsidRPr="001663CD">
          <w:rPr>
            <w:rStyle w:val="Hypertextovodkaz"/>
            <w:noProof/>
          </w:rPr>
          <w:t>Obrázek 6 Významné spotřebiče energie</w:t>
        </w:r>
        <w:r>
          <w:rPr>
            <w:noProof/>
            <w:webHidden/>
          </w:rPr>
          <w:tab/>
        </w:r>
        <w:r>
          <w:rPr>
            <w:noProof/>
            <w:webHidden/>
          </w:rPr>
          <w:fldChar w:fldCharType="begin"/>
        </w:r>
        <w:r>
          <w:rPr>
            <w:noProof/>
            <w:webHidden/>
          </w:rPr>
          <w:instrText xml:space="preserve"> PAGEREF _Toc371023266 \h </w:instrText>
        </w:r>
        <w:r>
          <w:rPr>
            <w:noProof/>
            <w:webHidden/>
          </w:rPr>
        </w:r>
        <w:r>
          <w:rPr>
            <w:noProof/>
            <w:webHidden/>
          </w:rPr>
          <w:fldChar w:fldCharType="separate"/>
        </w:r>
        <w:r>
          <w:rPr>
            <w:noProof/>
            <w:webHidden/>
          </w:rPr>
          <w:t>21</w:t>
        </w:r>
        <w:r>
          <w:rPr>
            <w:noProof/>
            <w:webHidden/>
          </w:rPr>
          <w:fldChar w:fldCharType="end"/>
        </w:r>
      </w:hyperlink>
    </w:p>
    <w:p w:rsidR="0096341A" w:rsidRDefault="0096341A">
      <w:pPr>
        <w:pStyle w:val="Seznamobrzk"/>
        <w:tabs>
          <w:tab w:val="right" w:leader="dot" w:pos="9629"/>
        </w:tabs>
        <w:rPr>
          <w:rFonts w:asciiTheme="minorHAnsi" w:eastAsiaTheme="minorEastAsia" w:hAnsiTheme="minorHAnsi" w:cstheme="minorBidi"/>
          <w:noProof/>
          <w:szCs w:val="22"/>
        </w:rPr>
      </w:pPr>
      <w:hyperlink w:anchor="_Toc371023267" w:history="1">
        <w:r w:rsidRPr="001663CD">
          <w:rPr>
            <w:rStyle w:val="Hypertextovodkaz"/>
            <w:noProof/>
          </w:rPr>
          <w:t>Obrázek 7 Princip neustálého zlepšování energetického hospodářství</w:t>
        </w:r>
        <w:r>
          <w:rPr>
            <w:noProof/>
            <w:webHidden/>
          </w:rPr>
          <w:tab/>
        </w:r>
        <w:r>
          <w:rPr>
            <w:noProof/>
            <w:webHidden/>
          </w:rPr>
          <w:fldChar w:fldCharType="begin"/>
        </w:r>
        <w:r>
          <w:rPr>
            <w:noProof/>
            <w:webHidden/>
          </w:rPr>
          <w:instrText xml:space="preserve"> PAGEREF _Toc371023267 \h </w:instrText>
        </w:r>
        <w:r>
          <w:rPr>
            <w:noProof/>
            <w:webHidden/>
          </w:rPr>
        </w:r>
        <w:r>
          <w:rPr>
            <w:noProof/>
            <w:webHidden/>
          </w:rPr>
          <w:fldChar w:fldCharType="separate"/>
        </w:r>
        <w:r>
          <w:rPr>
            <w:noProof/>
            <w:webHidden/>
          </w:rPr>
          <w:t>36</w:t>
        </w:r>
        <w:r>
          <w:rPr>
            <w:noProof/>
            <w:webHidden/>
          </w:rPr>
          <w:fldChar w:fldCharType="end"/>
        </w:r>
      </w:hyperlink>
    </w:p>
    <w:p w:rsidR="00907042" w:rsidRDefault="00D633BE" w:rsidP="009B580E">
      <w:pPr>
        <w:pStyle w:val="Nadpisobsahu"/>
      </w:pPr>
      <w:r>
        <w:rPr>
          <w:b w:val="0"/>
          <w:bCs w:val="0"/>
          <w:noProof/>
        </w:rPr>
        <w:fldChar w:fldCharType="end"/>
      </w:r>
      <w:bookmarkStart w:id="0" w:name="_Toc349227395"/>
    </w:p>
    <w:p w:rsidR="00BE3199" w:rsidRDefault="00BE3199">
      <w:pPr>
        <w:spacing w:before="0" w:line="240" w:lineRule="auto"/>
        <w:ind w:firstLine="0"/>
        <w:jc w:val="left"/>
        <w:rPr>
          <w:b/>
          <w:caps/>
          <w:kern w:val="28"/>
          <w:sz w:val="28"/>
          <w:lang w:eastAsia="en-US"/>
        </w:rPr>
      </w:pPr>
      <w:bookmarkStart w:id="1" w:name="_Toc349227396"/>
      <w:bookmarkStart w:id="2" w:name="_Toc349755544"/>
      <w:bookmarkEnd w:id="0"/>
      <w:r>
        <w:br w:type="page"/>
      </w:r>
    </w:p>
    <w:p w:rsidR="00BE3199" w:rsidRDefault="00BE3199" w:rsidP="005F6B60">
      <w:pPr>
        <w:pStyle w:val="Nadpisobsahu"/>
      </w:pPr>
      <w:r w:rsidRPr="005F6B60">
        <w:lastRenderedPageBreak/>
        <w:t>Seznam používaných zkratek</w:t>
      </w:r>
    </w:p>
    <w:tbl>
      <w:tblPr>
        <w:tblW w:w="5103" w:type="dxa"/>
        <w:tblInd w:w="7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134"/>
        <w:gridCol w:w="3969"/>
      </w:tblGrid>
      <w:tr w:rsidR="00923854" w:rsidRPr="00324B98" w:rsidTr="00923854">
        <w:trPr>
          <w:trHeight w:hRule="exact" w:val="397"/>
        </w:trPr>
        <w:tc>
          <w:tcPr>
            <w:tcW w:w="1134" w:type="dxa"/>
            <w:vAlign w:val="center"/>
          </w:tcPr>
          <w:p w:rsidR="00923854" w:rsidRPr="00324B98" w:rsidRDefault="00923854" w:rsidP="00923854">
            <w:pPr>
              <w:spacing w:before="0" w:line="240" w:lineRule="auto"/>
              <w:ind w:firstLine="0"/>
            </w:pPr>
            <w:r w:rsidRPr="00324B98">
              <w:t>PD</w:t>
            </w:r>
          </w:p>
        </w:tc>
        <w:tc>
          <w:tcPr>
            <w:tcW w:w="3969" w:type="dxa"/>
            <w:vAlign w:val="center"/>
          </w:tcPr>
          <w:p w:rsidR="00923854" w:rsidRPr="00324B98" w:rsidRDefault="00923854" w:rsidP="00923854">
            <w:pPr>
              <w:spacing w:before="0" w:line="240" w:lineRule="auto"/>
              <w:ind w:firstLine="0"/>
            </w:pPr>
            <w:r w:rsidRPr="00324B98">
              <w:t>projektová dokumentace</w:t>
            </w:r>
          </w:p>
        </w:tc>
      </w:tr>
      <w:tr w:rsidR="0096341A" w:rsidRPr="00324B98" w:rsidTr="00923854">
        <w:trPr>
          <w:trHeight w:hRule="exact" w:val="397"/>
        </w:trPr>
        <w:tc>
          <w:tcPr>
            <w:tcW w:w="1134" w:type="dxa"/>
            <w:vAlign w:val="center"/>
          </w:tcPr>
          <w:p w:rsidR="0096341A" w:rsidRPr="00324B98" w:rsidRDefault="0096341A" w:rsidP="00923854">
            <w:pPr>
              <w:spacing w:before="0" w:line="240" w:lineRule="auto"/>
              <w:ind w:firstLine="0"/>
            </w:pPr>
            <w:r>
              <w:t>KZS</w:t>
            </w:r>
          </w:p>
        </w:tc>
        <w:tc>
          <w:tcPr>
            <w:tcW w:w="3969" w:type="dxa"/>
            <w:vAlign w:val="center"/>
          </w:tcPr>
          <w:p w:rsidR="0096341A" w:rsidRPr="00324B98" w:rsidRDefault="0096341A" w:rsidP="00923854">
            <w:pPr>
              <w:spacing w:before="0" w:line="240" w:lineRule="auto"/>
              <w:ind w:firstLine="0"/>
            </w:pPr>
            <w:r>
              <w:t>kontaktní zateplovací systém</w:t>
            </w:r>
          </w:p>
        </w:tc>
      </w:tr>
      <w:tr w:rsidR="00923854" w:rsidRPr="00324B98" w:rsidTr="00923854">
        <w:trPr>
          <w:trHeight w:hRule="exact" w:val="397"/>
        </w:trPr>
        <w:tc>
          <w:tcPr>
            <w:tcW w:w="1134" w:type="dxa"/>
            <w:vAlign w:val="center"/>
          </w:tcPr>
          <w:p w:rsidR="00923854" w:rsidRPr="00324B98" w:rsidRDefault="00923854" w:rsidP="00923854">
            <w:pPr>
              <w:spacing w:before="0" w:line="240" w:lineRule="auto"/>
              <w:ind w:firstLine="0"/>
            </w:pPr>
            <w:r w:rsidRPr="00324B98">
              <w:t>CF</w:t>
            </w:r>
          </w:p>
        </w:tc>
        <w:tc>
          <w:tcPr>
            <w:tcW w:w="3969" w:type="dxa"/>
            <w:vAlign w:val="center"/>
          </w:tcPr>
          <w:p w:rsidR="00923854" w:rsidRPr="00324B98" w:rsidRDefault="00923854" w:rsidP="00923854">
            <w:pPr>
              <w:spacing w:before="0" w:line="240" w:lineRule="auto"/>
              <w:ind w:firstLine="0"/>
            </w:pPr>
            <w:r w:rsidRPr="00324B98">
              <w:t>Cash flow</w:t>
            </w:r>
          </w:p>
        </w:tc>
      </w:tr>
      <w:tr w:rsidR="00923854" w:rsidRPr="00324B98" w:rsidTr="00923854">
        <w:trPr>
          <w:trHeight w:hRule="exact" w:val="397"/>
        </w:trPr>
        <w:tc>
          <w:tcPr>
            <w:tcW w:w="1134" w:type="dxa"/>
            <w:vAlign w:val="center"/>
          </w:tcPr>
          <w:p w:rsidR="00923854" w:rsidRPr="00324B98" w:rsidRDefault="00923854" w:rsidP="00923854">
            <w:pPr>
              <w:spacing w:before="0" w:line="240" w:lineRule="auto"/>
              <w:ind w:firstLine="0"/>
            </w:pPr>
            <w:r w:rsidRPr="00324B98">
              <w:t>IRR</w:t>
            </w:r>
          </w:p>
        </w:tc>
        <w:tc>
          <w:tcPr>
            <w:tcW w:w="3969" w:type="dxa"/>
            <w:vAlign w:val="center"/>
          </w:tcPr>
          <w:p w:rsidR="00923854" w:rsidRPr="00324B98" w:rsidRDefault="00923854" w:rsidP="00923854">
            <w:pPr>
              <w:spacing w:before="0" w:line="240" w:lineRule="auto"/>
              <w:ind w:firstLine="0"/>
            </w:pPr>
            <w:r w:rsidRPr="00324B98">
              <w:t>vnitřní výnosové procento</w:t>
            </w:r>
          </w:p>
        </w:tc>
      </w:tr>
      <w:tr w:rsidR="00923854" w:rsidRPr="00324B98" w:rsidTr="00923854">
        <w:trPr>
          <w:trHeight w:hRule="exact" w:val="397"/>
        </w:trPr>
        <w:tc>
          <w:tcPr>
            <w:tcW w:w="1134" w:type="dxa"/>
            <w:vAlign w:val="center"/>
          </w:tcPr>
          <w:p w:rsidR="00923854" w:rsidRPr="00324B98" w:rsidRDefault="00923854" w:rsidP="00923854">
            <w:pPr>
              <w:spacing w:before="0" w:line="240" w:lineRule="auto"/>
              <w:ind w:firstLine="0"/>
            </w:pPr>
            <w:r w:rsidRPr="00324B98">
              <w:t>NPV</w:t>
            </w:r>
          </w:p>
        </w:tc>
        <w:tc>
          <w:tcPr>
            <w:tcW w:w="3969" w:type="dxa"/>
            <w:vAlign w:val="center"/>
          </w:tcPr>
          <w:p w:rsidR="00923854" w:rsidRPr="00324B98" w:rsidRDefault="00923854" w:rsidP="00923854">
            <w:pPr>
              <w:spacing w:before="0" w:line="240" w:lineRule="auto"/>
              <w:ind w:firstLine="0"/>
            </w:pPr>
            <w:r w:rsidRPr="00324B98">
              <w:t>čistá současná hodnota</w:t>
            </w:r>
          </w:p>
        </w:tc>
      </w:tr>
      <w:tr w:rsidR="00923854" w:rsidRPr="00324B98" w:rsidTr="00923854">
        <w:trPr>
          <w:trHeight w:hRule="exact" w:val="397"/>
        </w:trPr>
        <w:tc>
          <w:tcPr>
            <w:tcW w:w="1134" w:type="dxa"/>
            <w:vAlign w:val="center"/>
          </w:tcPr>
          <w:p w:rsidR="00923854" w:rsidRPr="00324B98" w:rsidRDefault="00923854" w:rsidP="00923854">
            <w:pPr>
              <w:spacing w:before="0" w:line="240" w:lineRule="auto"/>
              <w:ind w:firstLine="0"/>
            </w:pPr>
            <w:r w:rsidRPr="00324B98">
              <w:t>Ni</w:t>
            </w:r>
          </w:p>
        </w:tc>
        <w:tc>
          <w:tcPr>
            <w:tcW w:w="3969" w:type="dxa"/>
            <w:vAlign w:val="center"/>
          </w:tcPr>
          <w:p w:rsidR="00923854" w:rsidRPr="00324B98" w:rsidRDefault="00923854" w:rsidP="00923854">
            <w:pPr>
              <w:spacing w:before="0" w:line="240" w:lineRule="auto"/>
              <w:ind w:firstLine="0"/>
            </w:pPr>
            <w:r w:rsidRPr="00324B98">
              <w:t>investiční náklady</w:t>
            </w:r>
          </w:p>
        </w:tc>
      </w:tr>
      <w:tr w:rsidR="00923854" w:rsidRPr="00324B98" w:rsidTr="00923854">
        <w:trPr>
          <w:trHeight w:hRule="exact" w:val="397"/>
        </w:trPr>
        <w:tc>
          <w:tcPr>
            <w:tcW w:w="1134" w:type="dxa"/>
            <w:vAlign w:val="center"/>
          </w:tcPr>
          <w:p w:rsidR="00923854" w:rsidRPr="00324B98" w:rsidRDefault="00923854" w:rsidP="00923854">
            <w:pPr>
              <w:spacing w:before="0" w:line="240" w:lineRule="auto"/>
              <w:ind w:firstLine="0"/>
            </w:pPr>
            <w:r w:rsidRPr="00324B98">
              <w:t>EA</w:t>
            </w:r>
          </w:p>
        </w:tc>
        <w:tc>
          <w:tcPr>
            <w:tcW w:w="3969" w:type="dxa"/>
            <w:vAlign w:val="center"/>
          </w:tcPr>
          <w:p w:rsidR="00923854" w:rsidRPr="00324B98" w:rsidRDefault="00923854" w:rsidP="00923854">
            <w:pPr>
              <w:spacing w:before="0" w:line="240" w:lineRule="auto"/>
              <w:ind w:firstLine="0"/>
            </w:pPr>
            <w:r w:rsidRPr="00324B98">
              <w:t>energetický audit</w:t>
            </w:r>
          </w:p>
        </w:tc>
      </w:tr>
      <w:tr w:rsidR="00923854" w:rsidRPr="00324B98" w:rsidTr="00923854">
        <w:trPr>
          <w:trHeight w:hRule="exact" w:val="397"/>
        </w:trPr>
        <w:tc>
          <w:tcPr>
            <w:tcW w:w="1134" w:type="dxa"/>
            <w:vAlign w:val="center"/>
          </w:tcPr>
          <w:p w:rsidR="00923854" w:rsidRPr="00324B98" w:rsidRDefault="00923854" w:rsidP="00923854">
            <w:pPr>
              <w:spacing w:before="0" w:line="240" w:lineRule="auto"/>
              <w:ind w:firstLine="0"/>
            </w:pPr>
            <w:r w:rsidRPr="00324B98">
              <w:t>kWe</w:t>
            </w:r>
          </w:p>
        </w:tc>
        <w:tc>
          <w:tcPr>
            <w:tcW w:w="3969" w:type="dxa"/>
            <w:vAlign w:val="center"/>
          </w:tcPr>
          <w:p w:rsidR="00923854" w:rsidRPr="00324B98" w:rsidRDefault="00923854" w:rsidP="00923854">
            <w:pPr>
              <w:spacing w:before="0" w:line="240" w:lineRule="auto"/>
              <w:ind w:firstLine="0"/>
            </w:pPr>
            <w:r w:rsidRPr="00324B98">
              <w:t>kilowatt elektrický</w:t>
            </w:r>
          </w:p>
        </w:tc>
      </w:tr>
      <w:tr w:rsidR="00923854" w:rsidRPr="00324B98" w:rsidTr="00923854">
        <w:trPr>
          <w:trHeight w:hRule="exact" w:val="397"/>
        </w:trPr>
        <w:tc>
          <w:tcPr>
            <w:tcW w:w="1134" w:type="dxa"/>
            <w:vAlign w:val="center"/>
          </w:tcPr>
          <w:p w:rsidR="00923854" w:rsidRPr="00324B98" w:rsidRDefault="00923854" w:rsidP="00923854">
            <w:pPr>
              <w:spacing w:before="0" w:line="240" w:lineRule="auto"/>
              <w:ind w:firstLine="0"/>
            </w:pPr>
            <w:r w:rsidRPr="00324B98">
              <w:t>kWt</w:t>
            </w:r>
          </w:p>
        </w:tc>
        <w:tc>
          <w:tcPr>
            <w:tcW w:w="3969" w:type="dxa"/>
            <w:vAlign w:val="center"/>
          </w:tcPr>
          <w:p w:rsidR="00923854" w:rsidRPr="00324B98" w:rsidRDefault="00923854" w:rsidP="00923854">
            <w:pPr>
              <w:spacing w:before="0" w:line="240" w:lineRule="auto"/>
              <w:ind w:firstLine="0"/>
            </w:pPr>
            <w:r w:rsidRPr="00324B98">
              <w:t>kilowatt tepelný</w:t>
            </w:r>
          </w:p>
        </w:tc>
      </w:tr>
      <w:tr w:rsidR="00923854" w:rsidRPr="00324B98" w:rsidTr="00923854">
        <w:trPr>
          <w:trHeight w:hRule="exact" w:val="397"/>
        </w:trPr>
        <w:tc>
          <w:tcPr>
            <w:tcW w:w="1134" w:type="dxa"/>
            <w:vAlign w:val="center"/>
          </w:tcPr>
          <w:p w:rsidR="00923854" w:rsidRPr="00324B98" w:rsidRDefault="00923854" w:rsidP="00923854">
            <w:pPr>
              <w:spacing w:before="0" w:line="240" w:lineRule="auto"/>
              <w:ind w:firstLine="0"/>
            </w:pPr>
            <w:r w:rsidRPr="00324B98">
              <w:t>GJ</w:t>
            </w:r>
          </w:p>
        </w:tc>
        <w:tc>
          <w:tcPr>
            <w:tcW w:w="3969" w:type="dxa"/>
            <w:vAlign w:val="center"/>
          </w:tcPr>
          <w:p w:rsidR="00923854" w:rsidRPr="00324B98" w:rsidRDefault="00923854" w:rsidP="00923854">
            <w:pPr>
              <w:spacing w:before="0" w:line="240" w:lineRule="auto"/>
              <w:ind w:firstLine="0"/>
            </w:pPr>
            <w:r w:rsidRPr="00324B98">
              <w:t>gigajoule</w:t>
            </w:r>
          </w:p>
        </w:tc>
      </w:tr>
      <w:tr w:rsidR="0096341A" w:rsidRPr="00324B98" w:rsidTr="00923854">
        <w:trPr>
          <w:trHeight w:hRule="exact" w:val="397"/>
        </w:trPr>
        <w:tc>
          <w:tcPr>
            <w:tcW w:w="1134" w:type="dxa"/>
            <w:vAlign w:val="center"/>
          </w:tcPr>
          <w:p w:rsidR="0096341A" w:rsidRPr="00324B98" w:rsidRDefault="0096341A" w:rsidP="00923854">
            <w:pPr>
              <w:spacing w:before="0" w:line="240" w:lineRule="auto"/>
              <w:ind w:firstLine="0"/>
            </w:pPr>
            <w:r>
              <w:t>EE</w:t>
            </w:r>
          </w:p>
        </w:tc>
        <w:tc>
          <w:tcPr>
            <w:tcW w:w="3969" w:type="dxa"/>
            <w:vAlign w:val="center"/>
          </w:tcPr>
          <w:p w:rsidR="0096341A" w:rsidRPr="00324B98" w:rsidRDefault="0096341A" w:rsidP="00923854">
            <w:pPr>
              <w:spacing w:before="0" w:line="240" w:lineRule="auto"/>
              <w:ind w:firstLine="0"/>
            </w:pPr>
            <w:r>
              <w:t>elektrická energie</w:t>
            </w:r>
          </w:p>
        </w:tc>
      </w:tr>
      <w:tr w:rsidR="00923854" w:rsidRPr="00324B98" w:rsidTr="00923854">
        <w:trPr>
          <w:trHeight w:hRule="exact" w:val="397"/>
        </w:trPr>
        <w:tc>
          <w:tcPr>
            <w:tcW w:w="1134" w:type="dxa"/>
            <w:vAlign w:val="center"/>
          </w:tcPr>
          <w:p w:rsidR="00923854" w:rsidRPr="00324B98" w:rsidRDefault="00923854" w:rsidP="00923854">
            <w:pPr>
              <w:spacing w:before="0" w:line="240" w:lineRule="auto"/>
              <w:ind w:firstLine="0"/>
            </w:pPr>
            <w:r w:rsidRPr="00324B98">
              <w:t>NN</w:t>
            </w:r>
          </w:p>
        </w:tc>
        <w:tc>
          <w:tcPr>
            <w:tcW w:w="3969" w:type="dxa"/>
            <w:vAlign w:val="center"/>
          </w:tcPr>
          <w:p w:rsidR="00923854" w:rsidRPr="00324B98" w:rsidRDefault="00923854" w:rsidP="00923854">
            <w:pPr>
              <w:spacing w:before="0" w:line="240" w:lineRule="auto"/>
              <w:ind w:firstLine="0"/>
            </w:pPr>
            <w:r w:rsidRPr="00324B98">
              <w:t>nízké napětí</w:t>
            </w:r>
          </w:p>
        </w:tc>
      </w:tr>
      <w:tr w:rsidR="00923854" w:rsidRPr="00324B98" w:rsidTr="00923854">
        <w:trPr>
          <w:trHeight w:hRule="exact" w:val="397"/>
        </w:trPr>
        <w:tc>
          <w:tcPr>
            <w:tcW w:w="1134" w:type="dxa"/>
            <w:vAlign w:val="center"/>
          </w:tcPr>
          <w:p w:rsidR="00923854" w:rsidRPr="00324B98" w:rsidRDefault="00923854" w:rsidP="00923854">
            <w:pPr>
              <w:spacing w:before="0" w:line="240" w:lineRule="auto"/>
              <w:ind w:firstLine="0"/>
            </w:pPr>
            <w:r w:rsidRPr="00324B98">
              <w:t>VN</w:t>
            </w:r>
          </w:p>
        </w:tc>
        <w:tc>
          <w:tcPr>
            <w:tcW w:w="3969" w:type="dxa"/>
            <w:vAlign w:val="center"/>
          </w:tcPr>
          <w:p w:rsidR="00923854" w:rsidRPr="00324B98" w:rsidRDefault="00923854" w:rsidP="00923854">
            <w:pPr>
              <w:spacing w:before="0" w:line="240" w:lineRule="auto"/>
              <w:ind w:firstLine="0"/>
            </w:pPr>
            <w:r w:rsidRPr="00324B98">
              <w:t>vysoké napětí</w:t>
            </w:r>
          </w:p>
        </w:tc>
      </w:tr>
      <w:tr w:rsidR="00923854" w:rsidRPr="00324B98" w:rsidTr="00923854">
        <w:trPr>
          <w:trHeight w:hRule="exact" w:val="397"/>
        </w:trPr>
        <w:tc>
          <w:tcPr>
            <w:tcW w:w="1134" w:type="dxa"/>
            <w:vAlign w:val="center"/>
          </w:tcPr>
          <w:p w:rsidR="00923854" w:rsidRPr="00324B98" w:rsidRDefault="00923854" w:rsidP="00923854">
            <w:pPr>
              <w:spacing w:before="0" w:line="240" w:lineRule="auto"/>
              <w:ind w:firstLine="0"/>
            </w:pPr>
            <w:r w:rsidRPr="00324B98">
              <w:t>KGJ</w:t>
            </w:r>
          </w:p>
        </w:tc>
        <w:tc>
          <w:tcPr>
            <w:tcW w:w="3969" w:type="dxa"/>
            <w:vAlign w:val="center"/>
          </w:tcPr>
          <w:p w:rsidR="00923854" w:rsidRPr="00324B98" w:rsidRDefault="00923854" w:rsidP="00923854">
            <w:pPr>
              <w:spacing w:before="0" w:line="240" w:lineRule="auto"/>
              <w:ind w:firstLine="0"/>
            </w:pPr>
            <w:r w:rsidRPr="00324B98">
              <w:t>kogenerační jednotka</w:t>
            </w:r>
          </w:p>
        </w:tc>
      </w:tr>
      <w:tr w:rsidR="00923854" w:rsidRPr="00324B98" w:rsidTr="00923854">
        <w:trPr>
          <w:trHeight w:hRule="exact" w:val="397"/>
        </w:trPr>
        <w:tc>
          <w:tcPr>
            <w:tcW w:w="1134" w:type="dxa"/>
            <w:vAlign w:val="center"/>
          </w:tcPr>
          <w:p w:rsidR="00923854" w:rsidRPr="00324B98" w:rsidRDefault="00923854" w:rsidP="00923854">
            <w:pPr>
              <w:spacing w:before="0" w:line="240" w:lineRule="auto"/>
              <w:ind w:firstLine="0"/>
            </w:pPr>
            <w:r w:rsidRPr="00324B98">
              <w:t>TČ</w:t>
            </w:r>
          </w:p>
        </w:tc>
        <w:tc>
          <w:tcPr>
            <w:tcW w:w="3969" w:type="dxa"/>
            <w:vAlign w:val="center"/>
          </w:tcPr>
          <w:p w:rsidR="00923854" w:rsidRPr="00324B98" w:rsidRDefault="00923854" w:rsidP="00923854">
            <w:pPr>
              <w:spacing w:before="0" w:line="240" w:lineRule="auto"/>
              <w:ind w:firstLine="0"/>
            </w:pPr>
            <w:r w:rsidRPr="00324B98">
              <w:t>tepelné čerpadlo</w:t>
            </w:r>
          </w:p>
        </w:tc>
      </w:tr>
      <w:tr w:rsidR="00923854" w:rsidRPr="00324B98" w:rsidTr="00923854">
        <w:trPr>
          <w:trHeight w:hRule="exact" w:val="397"/>
        </w:trPr>
        <w:tc>
          <w:tcPr>
            <w:tcW w:w="1134" w:type="dxa"/>
            <w:vAlign w:val="center"/>
          </w:tcPr>
          <w:p w:rsidR="00923854" w:rsidRPr="00324B98" w:rsidRDefault="00923854" w:rsidP="00923854">
            <w:pPr>
              <w:spacing w:before="0" w:line="240" w:lineRule="auto"/>
              <w:ind w:firstLine="0"/>
            </w:pPr>
            <w:r w:rsidRPr="00324B98">
              <w:t>ZZT</w:t>
            </w:r>
          </w:p>
        </w:tc>
        <w:tc>
          <w:tcPr>
            <w:tcW w:w="3969" w:type="dxa"/>
            <w:vAlign w:val="center"/>
          </w:tcPr>
          <w:p w:rsidR="00923854" w:rsidRPr="00324B98" w:rsidRDefault="00923854" w:rsidP="00923854">
            <w:pPr>
              <w:spacing w:before="0" w:line="240" w:lineRule="auto"/>
              <w:ind w:firstLine="0"/>
            </w:pPr>
            <w:r w:rsidRPr="00324B98">
              <w:t>zpětné získávání tepla</w:t>
            </w:r>
          </w:p>
        </w:tc>
      </w:tr>
      <w:tr w:rsidR="00923854" w:rsidRPr="00324B98" w:rsidTr="00923854">
        <w:trPr>
          <w:trHeight w:hRule="exact" w:val="397"/>
        </w:trPr>
        <w:tc>
          <w:tcPr>
            <w:tcW w:w="1134" w:type="dxa"/>
            <w:vAlign w:val="center"/>
          </w:tcPr>
          <w:p w:rsidR="00923854" w:rsidRPr="00324B98" w:rsidRDefault="00923854" w:rsidP="00923854">
            <w:pPr>
              <w:spacing w:before="0" w:line="240" w:lineRule="auto"/>
              <w:ind w:firstLine="0"/>
            </w:pPr>
            <w:r w:rsidRPr="00324B98">
              <w:t>OS</w:t>
            </w:r>
          </w:p>
        </w:tc>
        <w:tc>
          <w:tcPr>
            <w:tcW w:w="3969" w:type="dxa"/>
            <w:vAlign w:val="center"/>
          </w:tcPr>
          <w:p w:rsidR="00923854" w:rsidRPr="00324B98" w:rsidRDefault="00923854" w:rsidP="00923854">
            <w:pPr>
              <w:spacing w:before="0" w:line="240" w:lineRule="auto"/>
              <w:ind w:firstLine="0"/>
            </w:pPr>
            <w:r w:rsidRPr="00324B98">
              <w:t>otopná soustava</w:t>
            </w:r>
          </w:p>
        </w:tc>
      </w:tr>
      <w:tr w:rsidR="00923854" w:rsidRPr="00324B98" w:rsidTr="00923854">
        <w:trPr>
          <w:trHeight w:hRule="exact" w:val="397"/>
        </w:trPr>
        <w:tc>
          <w:tcPr>
            <w:tcW w:w="1134" w:type="dxa"/>
            <w:vAlign w:val="center"/>
          </w:tcPr>
          <w:p w:rsidR="00923854" w:rsidRPr="00324B98" w:rsidRDefault="00923854" w:rsidP="00923854">
            <w:pPr>
              <w:spacing w:before="0" w:line="240" w:lineRule="auto"/>
              <w:ind w:firstLine="0"/>
            </w:pPr>
            <w:r w:rsidRPr="00324B98">
              <w:t>TV</w:t>
            </w:r>
          </w:p>
        </w:tc>
        <w:tc>
          <w:tcPr>
            <w:tcW w:w="3969" w:type="dxa"/>
            <w:vAlign w:val="center"/>
          </w:tcPr>
          <w:p w:rsidR="00923854" w:rsidRPr="00324B98" w:rsidRDefault="00923854" w:rsidP="0096341A">
            <w:pPr>
              <w:spacing w:before="0" w:line="240" w:lineRule="auto"/>
              <w:ind w:firstLine="0"/>
            </w:pPr>
            <w:r w:rsidRPr="00324B98">
              <w:t>teplá voda</w:t>
            </w:r>
            <w:r w:rsidR="0096341A">
              <w:t xml:space="preserve"> (dříve užitková)</w:t>
            </w:r>
          </w:p>
        </w:tc>
      </w:tr>
      <w:tr w:rsidR="00923854" w:rsidRPr="00324B98" w:rsidTr="00923854">
        <w:trPr>
          <w:trHeight w:hRule="exact" w:val="397"/>
        </w:trPr>
        <w:tc>
          <w:tcPr>
            <w:tcW w:w="1134" w:type="dxa"/>
            <w:vAlign w:val="center"/>
          </w:tcPr>
          <w:p w:rsidR="00923854" w:rsidRPr="00324B98" w:rsidRDefault="00923854" w:rsidP="00923854">
            <w:pPr>
              <w:spacing w:before="0" w:line="240" w:lineRule="auto"/>
              <w:ind w:firstLine="0"/>
            </w:pPr>
            <w:r w:rsidRPr="00324B98">
              <w:t>ÚT</w:t>
            </w:r>
          </w:p>
        </w:tc>
        <w:tc>
          <w:tcPr>
            <w:tcW w:w="3969" w:type="dxa"/>
            <w:vAlign w:val="center"/>
          </w:tcPr>
          <w:p w:rsidR="00923854" w:rsidRPr="00324B98" w:rsidRDefault="00923854" w:rsidP="00923854">
            <w:pPr>
              <w:spacing w:before="0" w:line="240" w:lineRule="auto"/>
              <w:ind w:firstLine="0"/>
            </w:pPr>
            <w:r w:rsidRPr="00324B98">
              <w:t>ústřední topení</w:t>
            </w:r>
          </w:p>
        </w:tc>
      </w:tr>
      <w:tr w:rsidR="00923854" w:rsidRPr="00324B98" w:rsidTr="00923854">
        <w:trPr>
          <w:trHeight w:hRule="exact" w:val="397"/>
        </w:trPr>
        <w:tc>
          <w:tcPr>
            <w:tcW w:w="1134" w:type="dxa"/>
            <w:vAlign w:val="center"/>
          </w:tcPr>
          <w:p w:rsidR="00923854" w:rsidRPr="00324B98" w:rsidRDefault="00923854" w:rsidP="00923854">
            <w:pPr>
              <w:spacing w:before="0" w:line="240" w:lineRule="auto"/>
              <w:ind w:firstLine="0"/>
            </w:pPr>
            <w:r w:rsidRPr="00324B98">
              <w:t>VS</w:t>
            </w:r>
          </w:p>
        </w:tc>
        <w:tc>
          <w:tcPr>
            <w:tcW w:w="3969" w:type="dxa"/>
            <w:vAlign w:val="center"/>
          </w:tcPr>
          <w:p w:rsidR="00923854" w:rsidRPr="00324B98" w:rsidRDefault="00923854" w:rsidP="00923854">
            <w:pPr>
              <w:spacing w:before="0" w:line="240" w:lineRule="auto"/>
              <w:ind w:firstLine="0"/>
            </w:pPr>
            <w:r w:rsidRPr="00324B98">
              <w:t>výměníková stanice</w:t>
            </w:r>
          </w:p>
        </w:tc>
      </w:tr>
      <w:tr w:rsidR="00923854" w:rsidRPr="00324B98" w:rsidTr="00923854">
        <w:trPr>
          <w:trHeight w:hRule="exact" w:val="397"/>
        </w:trPr>
        <w:tc>
          <w:tcPr>
            <w:tcW w:w="1134" w:type="dxa"/>
            <w:vAlign w:val="center"/>
          </w:tcPr>
          <w:p w:rsidR="00923854" w:rsidRPr="00324B98" w:rsidRDefault="00923854" w:rsidP="00923854">
            <w:pPr>
              <w:spacing w:before="0" w:line="240" w:lineRule="auto"/>
              <w:ind w:firstLine="0"/>
            </w:pPr>
            <w:r w:rsidRPr="00324B98">
              <w:t>KPS</w:t>
            </w:r>
          </w:p>
        </w:tc>
        <w:tc>
          <w:tcPr>
            <w:tcW w:w="3969" w:type="dxa"/>
            <w:vAlign w:val="center"/>
          </w:tcPr>
          <w:p w:rsidR="00923854" w:rsidRPr="00324B98" w:rsidRDefault="00923854" w:rsidP="00923854">
            <w:pPr>
              <w:spacing w:before="0" w:line="240" w:lineRule="auto"/>
              <w:ind w:firstLine="0"/>
            </w:pPr>
            <w:r w:rsidRPr="00324B98">
              <w:t>kompaktní předávací stanice</w:t>
            </w:r>
          </w:p>
        </w:tc>
      </w:tr>
      <w:tr w:rsidR="0096341A" w:rsidRPr="00324B98" w:rsidTr="00923854">
        <w:trPr>
          <w:trHeight w:hRule="exact" w:val="397"/>
        </w:trPr>
        <w:tc>
          <w:tcPr>
            <w:tcW w:w="1134" w:type="dxa"/>
            <w:vAlign w:val="center"/>
          </w:tcPr>
          <w:p w:rsidR="0096341A" w:rsidRPr="00324B98" w:rsidRDefault="0096341A" w:rsidP="00923854">
            <w:pPr>
              <w:spacing w:before="0" w:line="240" w:lineRule="auto"/>
              <w:ind w:firstLine="0"/>
            </w:pPr>
            <w:r>
              <w:t>OPS</w:t>
            </w:r>
          </w:p>
        </w:tc>
        <w:tc>
          <w:tcPr>
            <w:tcW w:w="3969" w:type="dxa"/>
            <w:vAlign w:val="center"/>
          </w:tcPr>
          <w:p w:rsidR="0096341A" w:rsidRPr="00324B98" w:rsidRDefault="0096341A" w:rsidP="001105E5">
            <w:pPr>
              <w:spacing w:before="0" w:line="240" w:lineRule="auto"/>
              <w:ind w:firstLine="0"/>
            </w:pPr>
            <w:r>
              <w:t xml:space="preserve">objektová </w:t>
            </w:r>
            <w:r w:rsidRPr="00324B98">
              <w:t>předávací stanice</w:t>
            </w:r>
          </w:p>
        </w:tc>
      </w:tr>
      <w:tr w:rsidR="0096341A" w:rsidRPr="00324B98" w:rsidTr="00923854">
        <w:trPr>
          <w:trHeight w:hRule="exact" w:val="397"/>
        </w:trPr>
        <w:tc>
          <w:tcPr>
            <w:tcW w:w="1134" w:type="dxa"/>
            <w:vAlign w:val="center"/>
          </w:tcPr>
          <w:p w:rsidR="0096341A" w:rsidRPr="00324B98" w:rsidRDefault="0096341A" w:rsidP="00923854">
            <w:pPr>
              <w:spacing w:before="0" w:line="240" w:lineRule="auto"/>
              <w:ind w:firstLine="0"/>
            </w:pPr>
            <w:r w:rsidRPr="00324B98">
              <w:t>HVS</w:t>
            </w:r>
          </w:p>
        </w:tc>
        <w:tc>
          <w:tcPr>
            <w:tcW w:w="3969" w:type="dxa"/>
            <w:vAlign w:val="center"/>
          </w:tcPr>
          <w:p w:rsidR="0096341A" w:rsidRPr="00324B98" w:rsidRDefault="0096341A" w:rsidP="00923854">
            <w:pPr>
              <w:spacing w:before="0" w:line="240" w:lineRule="auto"/>
              <w:ind w:firstLine="0"/>
            </w:pPr>
            <w:r w:rsidRPr="00324B98">
              <w:t>hlavní výměníková stanice</w:t>
            </w:r>
          </w:p>
        </w:tc>
      </w:tr>
      <w:tr w:rsidR="0096341A" w:rsidRPr="00324B98" w:rsidTr="00923854">
        <w:trPr>
          <w:trHeight w:hRule="exact" w:val="397"/>
        </w:trPr>
        <w:tc>
          <w:tcPr>
            <w:tcW w:w="1134" w:type="dxa"/>
            <w:vAlign w:val="center"/>
          </w:tcPr>
          <w:p w:rsidR="0096341A" w:rsidRPr="00324B98" w:rsidRDefault="0096341A" w:rsidP="00923854">
            <w:pPr>
              <w:spacing w:before="0" w:line="240" w:lineRule="auto"/>
              <w:ind w:firstLine="0"/>
            </w:pPr>
            <w:r w:rsidRPr="00324B98">
              <w:t>AN</w:t>
            </w:r>
          </w:p>
        </w:tc>
        <w:tc>
          <w:tcPr>
            <w:tcW w:w="3969" w:type="dxa"/>
            <w:vAlign w:val="center"/>
          </w:tcPr>
          <w:p w:rsidR="0096341A" w:rsidRPr="00324B98" w:rsidRDefault="0096341A" w:rsidP="00923854">
            <w:pPr>
              <w:spacing w:before="0" w:line="240" w:lineRule="auto"/>
              <w:ind w:firstLine="0"/>
            </w:pPr>
            <w:r w:rsidRPr="00324B98">
              <w:t>akumulač</w:t>
            </w:r>
            <w:bookmarkStart w:id="3" w:name="_GoBack"/>
            <w:bookmarkEnd w:id="3"/>
            <w:r w:rsidRPr="00324B98">
              <w:t>ní nádrž</w:t>
            </w:r>
          </w:p>
        </w:tc>
      </w:tr>
      <w:tr w:rsidR="0096341A" w:rsidRPr="00324B98" w:rsidTr="00923854">
        <w:trPr>
          <w:trHeight w:hRule="exact" w:val="397"/>
        </w:trPr>
        <w:tc>
          <w:tcPr>
            <w:tcW w:w="1134" w:type="dxa"/>
            <w:vAlign w:val="center"/>
          </w:tcPr>
          <w:p w:rsidR="0096341A" w:rsidRPr="00324B98" w:rsidRDefault="0096341A" w:rsidP="00923854">
            <w:pPr>
              <w:spacing w:before="0" w:line="240" w:lineRule="auto"/>
              <w:ind w:firstLine="0"/>
            </w:pPr>
            <w:r w:rsidRPr="00324B98">
              <w:t>TRV</w:t>
            </w:r>
          </w:p>
        </w:tc>
        <w:tc>
          <w:tcPr>
            <w:tcW w:w="3969" w:type="dxa"/>
            <w:vAlign w:val="center"/>
          </w:tcPr>
          <w:p w:rsidR="0096341A" w:rsidRPr="00324B98" w:rsidRDefault="0096341A" w:rsidP="00923854">
            <w:pPr>
              <w:spacing w:before="0" w:line="240" w:lineRule="auto"/>
              <w:ind w:firstLine="0"/>
            </w:pPr>
            <w:r w:rsidRPr="00324B98">
              <w:t>termoregulační ventil</w:t>
            </w:r>
          </w:p>
        </w:tc>
      </w:tr>
      <w:tr w:rsidR="0096341A" w:rsidRPr="00324B98" w:rsidTr="00923854">
        <w:trPr>
          <w:trHeight w:hRule="exact" w:val="397"/>
        </w:trPr>
        <w:tc>
          <w:tcPr>
            <w:tcW w:w="1134" w:type="dxa"/>
            <w:vAlign w:val="center"/>
          </w:tcPr>
          <w:p w:rsidR="0096341A" w:rsidRPr="00324B98" w:rsidRDefault="0096341A" w:rsidP="00923854">
            <w:pPr>
              <w:spacing w:before="0" w:line="240" w:lineRule="auto"/>
              <w:ind w:firstLine="0"/>
            </w:pPr>
            <w:r w:rsidRPr="00324B98">
              <w:t>IRC</w:t>
            </w:r>
          </w:p>
        </w:tc>
        <w:tc>
          <w:tcPr>
            <w:tcW w:w="3969" w:type="dxa"/>
            <w:vAlign w:val="center"/>
          </w:tcPr>
          <w:p w:rsidR="0096341A" w:rsidRPr="00324B98" w:rsidRDefault="0096341A" w:rsidP="00923854">
            <w:pPr>
              <w:spacing w:before="0" w:line="240" w:lineRule="auto"/>
              <w:ind w:firstLine="0"/>
            </w:pPr>
            <w:r w:rsidRPr="00324B98">
              <w:t>“individual room control“</w:t>
            </w:r>
          </w:p>
        </w:tc>
      </w:tr>
      <w:tr w:rsidR="0096341A" w:rsidRPr="00324B98" w:rsidTr="00923854">
        <w:trPr>
          <w:trHeight w:hRule="exact" w:val="397"/>
        </w:trPr>
        <w:tc>
          <w:tcPr>
            <w:tcW w:w="1134" w:type="dxa"/>
            <w:vAlign w:val="center"/>
          </w:tcPr>
          <w:p w:rsidR="0096341A" w:rsidRPr="00324B98" w:rsidRDefault="0096341A" w:rsidP="00923854">
            <w:pPr>
              <w:spacing w:before="0" w:line="240" w:lineRule="auto"/>
              <w:ind w:firstLine="0"/>
            </w:pPr>
            <w:r w:rsidRPr="00324B98">
              <w:t>VZT</w:t>
            </w:r>
          </w:p>
        </w:tc>
        <w:tc>
          <w:tcPr>
            <w:tcW w:w="3969" w:type="dxa"/>
            <w:vAlign w:val="center"/>
          </w:tcPr>
          <w:p w:rsidR="0096341A" w:rsidRPr="00324B98" w:rsidRDefault="0096341A" w:rsidP="00923854">
            <w:pPr>
              <w:spacing w:before="0" w:line="240" w:lineRule="auto"/>
              <w:ind w:firstLine="0"/>
            </w:pPr>
            <w:r w:rsidRPr="00324B98">
              <w:t>vzduchotechnika</w:t>
            </w:r>
          </w:p>
        </w:tc>
      </w:tr>
      <w:tr w:rsidR="0096341A" w:rsidRPr="00324B98" w:rsidTr="00923854">
        <w:trPr>
          <w:trHeight w:hRule="exact" w:val="397"/>
        </w:trPr>
        <w:tc>
          <w:tcPr>
            <w:tcW w:w="1134" w:type="dxa"/>
            <w:vAlign w:val="center"/>
          </w:tcPr>
          <w:p w:rsidR="0096341A" w:rsidRPr="00324B98" w:rsidRDefault="0096341A" w:rsidP="00923854">
            <w:pPr>
              <w:spacing w:before="0" w:line="240" w:lineRule="auto"/>
              <w:ind w:firstLine="0"/>
            </w:pPr>
            <w:r w:rsidRPr="00324B98">
              <w:t>CZT</w:t>
            </w:r>
          </w:p>
        </w:tc>
        <w:tc>
          <w:tcPr>
            <w:tcW w:w="3969" w:type="dxa"/>
            <w:vAlign w:val="center"/>
          </w:tcPr>
          <w:p w:rsidR="0096341A" w:rsidRPr="00324B98" w:rsidRDefault="0096341A" w:rsidP="00923854">
            <w:pPr>
              <w:spacing w:before="0" w:line="240" w:lineRule="auto"/>
              <w:ind w:firstLine="0"/>
            </w:pPr>
            <w:r w:rsidRPr="00324B98">
              <w:t>centrální zásobení teplem</w:t>
            </w:r>
          </w:p>
        </w:tc>
      </w:tr>
      <w:tr w:rsidR="0096341A" w:rsidRPr="00324B98" w:rsidTr="00923854">
        <w:trPr>
          <w:trHeight w:hRule="exact" w:val="397"/>
        </w:trPr>
        <w:tc>
          <w:tcPr>
            <w:tcW w:w="1134" w:type="dxa"/>
            <w:vAlign w:val="center"/>
          </w:tcPr>
          <w:p w:rsidR="0096341A" w:rsidRPr="00324B98" w:rsidRDefault="0096341A" w:rsidP="00923854">
            <w:pPr>
              <w:spacing w:before="0" w:line="240" w:lineRule="auto"/>
              <w:ind w:firstLine="0"/>
            </w:pPr>
            <w:r w:rsidRPr="00324B98">
              <w:t>CP</w:t>
            </w:r>
          </w:p>
        </w:tc>
        <w:tc>
          <w:tcPr>
            <w:tcW w:w="3969" w:type="dxa"/>
            <w:vAlign w:val="center"/>
          </w:tcPr>
          <w:p w:rsidR="0096341A" w:rsidRPr="00324B98" w:rsidRDefault="0096341A" w:rsidP="00923854">
            <w:pPr>
              <w:spacing w:before="0" w:line="240" w:lineRule="auto"/>
              <w:ind w:firstLine="0"/>
            </w:pPr>
            <w:r w:rsidRPr="00324B98">
              <w:t>cihla plná</w:t>
            </w:r>
          </w:p>
        </w:tc>
      </w:tr>
      <w:tr w:rsidR="0096341A" w:rsidRPr="00324B98" w:rsidTr="00923854">
        <w:trPr>
          <w:trHeight w:hRule="exact" w:val="397"/>
        </w:trPr>
        <w:tc>
          <w:tcPr>
            <w:tcW w:w="1134" w:type="dxa"/>
            <w:vAlign w:val="center"/>
          </w:tcPr>
          <w:p w:rsidR="0096341A" w:rsidRPr="00324B98" w:rsidRDefault="0096341A" w:rsidP="00923854">
            <w:pPr>
              <w:spacing w:before="0" w:line="240" w:lineRule="auto"/>
              <w:ind w:firstLine="0"/>
            </w:pPr>
            <w:r w:rsidRPr="00324B98">
              <w:t>CD</w:t>
            </w:r>
          </w:p>
        </w:tc>
        <w:tc>
          <w:tcPr>
            <w:tcW w:w="3969" w:type="dxa"/>
            <w:vAlign w:val="center"/>
          </w:tcPr>
          <w:p w:rsidR="0096341A" w:rsidRPr="00324B98" w:rsidRDefault="0096341A" w:rsidP="00923854">
            <w:pPr>
              <w:spacing w:before="0" w:line="240" w:lineRule="auto"/>
              <w:ind w:firstLine="0"/>
            </w:pPr>
            <w:r w:rsidRPr="00324B98">
              <w:t>cihla dutá</w:t>
            </w:r>
          </w:p>
        </w:tc>
      </w:tr>
    </w:tbl>
    <w:p w:rsidR="00923854" w:rsidRDefault="00923854" w:rsidP="00923854">
      <w:pPr>
        <w:rPr>
          <w:lang w:eastAsia="en-US"/>
        </w:rPr>
      </w:pPr>
    </w:p>
    <w:p w:rsidR="00923854" w:rsidRPr="00923854" w:rsidRDefault="00923854" w:rsidP="00923854">
      <w:pPr>
        <w:rPr>
          <w:lang w:eastAsia="en-US"/>
        </w:rPr>
      </w:pPr>
    </w:p>
    <w:p w:rsidR="00BE3199" w:rsidRDefault="00BE3199" w:rsidP="00BE3199">
      <w:pPr>
        <w:spacing w:before="0" w:after="200" w:line="276" w:lineRule="auto"/>
        <w:ind w:firstLine="0"/>
        <w:jc w:val="left"/>
        <w:rPr>
          <w:rFonts w:ascii="Arial" w:eastAsiaTheme="majorEastAsia" w:hAnsi="Arial" w:cstheme="majorBidi"/>
          <w:b/>
          <w:bCs/>
          <w:caps/>
          <w:sz w:val="28"/>
          <w:szCs w:val="28"/>
        </w:rPr>
      </w:pPr>
      <w:r>
        <w:br w:type="page"/>
      </w:r>
    </w:p>
    <w:p w:rsidR="00BE3199" w:rsidRPr="00F940FC" w:rsidRDefault="00BE3199" w:rsidP="005F6B60">
      <w:pPr>
        <w:pStyle w:val="Nadpis1"/>
      </w:pPr>
      <w:bookmarkStart w:id="4" w:name="_Toc338887029"/>
      <w:bookmarkStart w:id="5" w:name="_Toc371023145"/>
      <w:r w:rsidRPr="00F940FC">
        <w:lastRenderedPageBreak/>
        <w:t>Identifikační údaje</w:t>
      </w:r>
      <w:bookmarkEnd w:id="4"/>
      <w:bookmarkEnd w:id="5"/>
    </w:p>
    <w:p w:rsidR="003656AF" w:rsidRPr="00F157A6" w:rsidRDefault="003656AF" w:rsidP="00F157A6">
      <w:pPr>
        <w:pStyle w:val="Nadpis2"/>
      </w:pPr>
      <w:bookmarkStart w:id="6" w:name="_Toc349227398"/>
      <w:bookmarkStart w:id="7" w:name="_Toc365544643"/>
      <w:bookmarkStart w:id="8" w:name="_Toc371023146"/>
      <w:r w:rsidRPr="00F157A6">
        <w:t xml:space="preserve">Údaje o vlastníkovi předmětu energetického </w:t>
      </w:r>
      <w:bookmarkEnd w:id="6"/>
      <w:r w:rsidRPr="00F157A6">
        <w:t>auditu</w:t>
      </w:r>
      <w:bookmarkEnd w:id="7"/>
      <w:bookmarkEnd w:id="8"/>
    </w:p>
    <w:tbl>
      <w:tblPr>
        <w:tblW w:w="9620" w:type="dxa"/>
        <w:tblInd w:w="47" w:type="dxa"/>
        <w:tblBorders>
          <w:top w:val="double" w:sz="4" w:space="0" w:color="auto"/>
          <w:left w:val="double" w:sz="4" w:space="0" w:color="auto"/>
          <w:bottom w:val="double" w:sz="4" w:space="0" w:color="auto"/>
          <w:right w:val="double" w:sz="4" w:space="0" w:color="auto"/>
          <w:insideH w:val="single" w:sz="4" w:space="0" w:color="000000" w:themeColor="text1"/>
          <w:insideV w:val="single" w:sz="4" w:space="0" w:color="000000" w:themeColor="text1"/>
        </w:tblBorders>
        <w:tblCellMar>
          <w:left w:w="70" w:type="dxa"/>
          <w:right w:w="70" w:type="dxa"/>
        </w:tblCellMar>
        <w:tblLook w:val="04A0" w:firstRow="1" w:lastRow="0" w:firstColumn="1" w:lastColumn="0" w:noHBand="0" w:noVBand="1"/>
      </w:tblPr>
      <w:tblGrid>
        <w:gridCol w:w="2660"/>
        <w:gridCol w:w="2320"/>
        <w:gridCol w:w="2320"/>
        <w:gridCol w:w="2320"/>
      </w:tblGrid>
      <w:tr w:rsidR="003656AF" w:rsidRPr="00CC6CE9" w:rsidTr="00E33A53">
        <w:trPr>
          <w:trHeight w:val="315"/>
        </w:trPr>
        <w:tc>
          <w:tcPr>
            <w:tcW w:w="2660" w:type="dxa"/>
            <w:shd w:val="clear" w:color="auto" w:fill="DAEEF3" w:themeFill="accent5" w:themeFillTint="33"/>
            <w:vAlign w:val="center"/>
            <w:hideMark/>
          </w:tcPr>
          <w:p w:rsidR="003656AF" w:rsidRPr="00882159" w:rsidRDefault="003656AF" w:rsidP="00E33A53">
            <w:pPr>
              <w:spacing w:before="0" w:line="240" w:lineRule="auto"/>
              <w:ind w:firstLine="0"/>
              <w:jc w:val="left"/>
              <w:rPr>
                <w:rFonts w:cs="Arial"/>
                <w:b/>
                <w:bCs/>
                <w:szCs w:val="22"/>
              </w:rPr>
            </w:pPr>
            <w:r w:rsidRPr="00882159">
              <w:rPr>
                <w:rFonts w:cs="Arial"/>
                <w:b/>
                <w:bCs/>
                <w:szCs w:val="22"/>
              </w:rPr>
              <w:t>Název/jméno</w:t>
            </w:r>
          </w:p>
        </w:tc>
        <w:tc>
          <w:tcPr>
            <w:tcW w:w="6960" w:type="dxa"/>
            <w:gridSpan w:val="3"/>
            <w:shd w:val="clear" w:color="000000" w:fill="FFFFFF"/>
            <w:vAlign w:val="center"/>
            <w:hideMark/>
          </w:tcPr>
          <w:p w:rsidR="003656AF" w:rsidRPr="00882159" w:rsidRDefault="003656AF" w:rsidP="00F157A6">
            <w:pPr>
              <w:spacing w:before="0" w:line="240" w:lineRule="auto"/>
              <w:ind w:firstLine="0"/>
              <w:jc w:val="left"/>
            </w:pPr>
            <w:r w:rsidRPr="00882159">
              <w:t xml:space="preserve">Město </w:t>
            </w:r>
            <w:r w:rsidR="00F157A6">
              <w:t>Lovosice</w:t>
            </w:r>
          </w:p>
        </w:tc>
      </w:tr>
      <w:tr w:rsidR="003656AF" w:rsidRPr="00CC6CE9" w:rsidTr="00E33A53">
        <w:trPr>
          <w:trHeight w:val="315"/>
        </w:trPr>
        <w:tc>
          <w:tcPr>
            <w:tcW w:w="2660" w:type="dxa"/>
            <w:shd w:val="clear" w:color="auto" w:fill="DAEEF3" w:themeFill="accent5" w:themeFillTint="33"/>
            <w:vAlign w:val="center"/>
            <w:hideMark/>
          </w:tcPr>
          <w:p w:rsidR="003656AF" w:rsidRPr="00882159" w:rsidRDefault="003656AF" w:rsidP="00E33A53">
            <w:pPr>
              <w:spacing w:before="0" w:line="240" w:lineRule="auto"/>
              <w:ind w:firstLine="0"/>
              <w:jc w:val="left"/>
              <w:rPr>
                <w:rFonts w:cs="Arial"/>
                <w:b/>
                <w:bCs/>
                <w:szCs w:val="22"/>
              </w:rPr>
            </w:pPr>
            <w:r w:rsidRPr="00882159">
              <w:rPr>
                <w:rFonts w:cs="Arial"/>
                <w:b/>
                <w:bCs/>
                <w:szCs w:val="22"/>
              </w:rPr>
              <w:t>Sídlo/adresa</w:t>
            </w:r>
          </w:p>
        </w:tc>
        <w:tc>
          <w:tcPr>
            <w:tcW w:w="6960" w:type="dxa"/>
            <w:gridSpan w:val="3"/>
            <w:shd w:val="clear" w:color="000000" w:fill="FFFFFF"/>
            <w:vAlign w:val="center"/>
            <w:hideMark/>
          </w:tcPr>
          <w:p w:rsidR="003656AF" w:rsidRPr="00882159" w:rsidRDefault="00F157A6" w:rsidP="00E33A53">
            <w:pPr>
              <w:spacing w:before="0" w:line="240" w:lineRule="auto"/>
              <w:ind w:firstLine="0"/>
              <w:jc w:val="left"/>
            </w:pPr>
            <w:r w:rsidRPr="00F157A6">
              <w:t xml:space="preserve">Školní </w:t>
            </w:r>
            <w:r>
              <w:t>407/</w:t>
            </w:r>
            <w:r w:rsidRPr="00F157A6">
              <w:t>2, 410 30 Lovosice</w:t>
            </w:r>
          </w:p>
        </w:tc>
      </w:tr>
      <w:tr w:rsidR="003656AF" w:rsidRPr="00CC6CE9" w:rsidTr="00E33A53">
        <w:trPr>
          <w:trHeight w:val="315"/>
        </w:trPr>
        <w:tc>
          <w:tcPr>
            <w:tcW w:w="2660" w:type="dxa"/>
            <w:shd w:val="clear" w:color="auto" w:fill="DAEEF3" w:themeFill="accent5" w:themeFillTint="33"/>
            <w:vAlign w:val="center"/>
            <w:hideMark/>
          </w:tcPr>
          <w:p w:rsidR="003656AF" w:rsidRPr="00882159" w:rsidRDefault="003656AF" w:rsidP="00E33A53">
            <w:pPr>
              <w:spacing w:before="0" w:line="240" w:lineRule="auto"/>
              <w:ind w:firstLine="0"/>
              <w:jc w:val="left"/>
              <w:rPr>
                <w:rFonts w:cs="Arial"/>
                <w:b/>
                <w:bCs/>
                <w:szCs w:val="22"/>
              </w:rPr>
            </w:pPr>
            <w:r w:rsidRPr="00882159">
              <w:rPr>
                <w:rFonts w:cs="Arial"/>
                <w:b/>
                <w:bCs/>
                <w:szCs w:val="22"/>
              </w:rPr>
              <w:t>Statutární orgán</w:t>
            </w:r>
          </w:p>
        </w:tc>
        <w:tc>
          <w:tcPr>
            <w:tcW w:w="6960" w:type="dxa"/>
            <w:gridSpan w:val="3"/>
            <w:shd w:val="clear" w:color="000000" w:fill="FFFFFF"/>
            <w:vAlign w:val="center"/>
            <w:hideMark/>
          </w:tcPr>
          <w:p w:rsidR="003656AF" w:rsidRPr="00882159" w:rsidRDefault="00F157A6" w:rsidP="00E33A53">
            <w:pPr>
              <w:spacing w:before="0" w:line="240" w:lineRule="auto"/>
              <w:ind w:firstLine="0"/>
              <w:jc w:val="left"/>
            </w:pPr>
            <w:r>
              <w:t>Bc. Lenka Lízlová</w:t>
            </w:r>
            <w:r w:rsidR="003656AF">
              <w:t>, starostka města</w:t>
            </w:r>
          </w:p>
        </w:tc>
      </w:tr>
      <w:tr w:rsidR="003656AF" w:rsidRPr="00CC6CE9" w:rsidTr="00E33A53">
        <w:trPr>
          <w:trHeight w:val="315"/>
        </w:trPr>
        <w:tc>
          <w:tcPr>
            <w:tcW w:w="2660" w:type="dxa"/>
            <w:shd w:val="clear" w:color="auto" w:fill="DAEEF3" w:themeFill="accent5" w:themeFillTint="33"/>
            <w:vAlign w:val="center"/>
            <w:hideMark/>
          </w:tcPr>
          <w:p w:rsidR="003656AF" w:rsidRPr="00882159" w:rsidRDefault="003656AF" w:rsidP="00E33A53">
            <w:pPr>
              <w:spacing w:before="0" w:line="240" w:lineRule="auto"/>
              <w:ind w:firstLine="0"/>
              <w:jc w:val="left"/>
              <w:rPr>
                <w:rFonts w:cs="Arial"/>
                <w:b/>
                <w:bCs/>
                <w:szCs w:val="22"/>
              </w:rPr>
            </w:pPr>
            <w:r w:rsidRPr="00882159">
              <w:rPr>
                <w:rFonts w:cs="Arial"/>
                <w:b/>
                <w:bCs/>
                <w:szCs w:val="22"/>
              </w:rPr>
              <w:t>IČ</w:t>
            </w:r>
          </w:p>
        </w:tc>
        <w:tc>
          <w:tcPr>
            <w:tcW w:w="2320" w:type="dxa"/>
            <w:shd w:val="clear" w:color="000000" w:fill="FFFFFF"/>
            <w:vAlign w:val="center"/>
            <w:hideMark/>
          </w:tcPr>
          <w:p w:rsidR="003656AF" w:rsidRPr="00882159" w:rsidRDefault="00F157A6" w:rsidP="00E33A53">
            <w:pPr>
              <w:spacing w:before="0" w:line="240" w:lineRule="auto"/>
              <w:ind w:firstLine="0"/>
              <w:jc w:val="left"/>
            </w:pPr>
            <w:r w:rsidRPr="00F157A6">
              <w:t>00263991</w:t>
            </w:r>
          </w:p>
        </w:tc>
        <w:tc>
          <w:tcPr>
            <w:tcW w:w="2320" w:type="dxa"/>
            <w:shd w:val="clear" w:color="auto" w:fill="DAEEF3" w:themeFill="accent5" w:themeFillTint="33"/>
            <w:vAlign w:val="center"/>
            <w:hideMark/>
          </w:tcPr>
          <w:p w:rsidR="003656AF" w:rsidRPr="00882159" w:rsidRDefault="003656AF" w:rsidP="00E33A53">
            <w:pPr>
              <w:spacing w:before="0" w:line="240" w:lineRule="auto"/>
              <w:ind w:firstLine="0"/>
              <w:jc w:val="left"/>
              <w:rPr>
                <w:rFonts w:cs="Arial"/>
                <w:b/>
                <w:bCs/>
                <w:szCs w:val="22"/>
              </w:rPr>
            </w:pPr>
            <w:r w:rsidRPr="00882159">
              <w:rPr>
                <w:rFonts w:cs="Arial"/>
                <w:b/>
                <w:bCs/>
                <w:szCs w:val="22"/>
              </w:rPr>
              <w:t>DIČ</w:t>
            </w:r>
          </w:p>
        </w:tc>
        <w:tc>
          <w:tcPr>
            <w:tcW w:w="2320" w:type="dxa"/>
            <w:shd w:val="clear" w:color="000000" w:fill="FFFFFF"/>
            <w:vAlign w:val="center"/>
            <w:hideMark/>
          </w:tcPr>
          <w:p w:rsidR="003656AF" w:rsidRPr="00882159" w:rsidRDefault="00F157A6" w:rsidP="00E33A53">
            <w:pPr>
              <w:spacing w:before="0" w:line="240" w:lineRule="auto"/>
              <w:ind w:firstLine="0"/>
              <w:jc w:val="left"/>
            </w:pPr>
            <w:r w:rsidRPr="00F157A6">
              <w:t>CZ00263991</w:t>
            </w:r>
          </w:p>
        </w:tc>
      </w:tr>
    </w:tbl>
    <w:p w:rsidR="003656AF" w:rsidRPr="00F157A6" w:rsidRDefault="003656AF" w:rsidP="00F157A6">
      <w:pPr>
        <w:pStyle w:val="Nadpis2"/>
      </w:pPr>
      <w:bookmarkStart w:id="9" w:name="_Toc349227399"/>
      <w:bookmarkStart w:id="10" w:name="_Toc365544644"/>
      <w:bookmarkStart w:id="11" w:name="_Toc371023147"/>
      <w:r w:rsidRPr="00F157A6">
        <w:t xml:space="preserve">Údaje o předmětu energetického </w:t>
      </w:r>
      <w:bookmarkEnd w:id="9"/>
      <w:r w:rsidRPr="00F157A6">
        <w:t>auditu</w:t>
      </w:r>
      <w:bookmarkEnd w:id="10"/>
      <w:bookmarkEnd w:id="11"/>
    </w:p>
    <w:tbl>
      <w:tblPr>
        <w:tblW w:w="9620" w:type="dxa"/>
        <w:tblInd w:w="47" w:type="dxa"/>
        <w:tblBorders>
          <w:top w:val="double" w:sz="4" w:space="0" w:color="auto"/>
          <w:left w:val="double" w:sz="4" w:space="0" w:color="auto"/>
          <w:bottom w:val="double" w:sz="4" w:space="0" w:color="auto"/>
          <w:right w:val="double" w:sz="4" w:space="0" w:color="auto"/>
          <w:insideH w:val="single" w:sz="4" w:space="0" w:color="000000" w:themeColor="text1"/>
          <w:insideV w:val="single" w:sz="4" w:space="0" w:color="000000" w:themeColor="text1"/>
        </w:tblBorders>
        <w:tblCellMar>
          <w:left w:w="70" w:type="dxa"/>
          <w:right w:w="70" w:type="dxa"/>
        </w:tblCellMar>
        <w:tblLook w:val="04A0" w:firstRow="1" w:lastRow="0" w:firstColumn="1" w:lastColumn="0" w:noHBand="0" w:noVBand="1"/>
      </w:tblPr>
      <w:tblGrid>
        <w:gridCol w:w="2660"/>
        <w:gridCol w:w="6960"/>
      </w:tblGrid>
      <w:tr w:rsidR="003656AF" w:rsidRPr="00CC6CE9" w:rsidTr="00E33A53">
        <w:trPr>
          <w:trHeight w:val="315"/>
        </w:trPr>
        <w:tc>
          <w:tcPr>
            <w:tcW w:w="2660" w:type="dxa"/>
            <w:shd w:val="clear" w:color="auto" w:fill="DAEEF3" w:themeFill="accent5" w:themeFillTint="33"/>
            <w:vAlign w:val="center"/>
            <w:hideMark/>
          </w:tcPr>
          <w:p w:rsidR="003656AF" w:rsidRPr="00882159" w:rsidRDefault="003656AF" w:rsidP="00E33A53">
            <w:pPr>
              <w:spacing w:before="0" w:line="240" w:lineRule="auto"/>
              <w:ind w:firstLine="0"/>
              <w:jc w:val="left"/>
              <w:rPr>
                <w:rFonts w:cs="Arial"/>
                <w:b/>
                <w:bCs/>
                <w:szCs w:val="22"/>
              </w:rPr>
            </w:pPr>
            <w:r w:rsidRPr="00882159">
              <w:rPr>
                <w:rFonts w:cs="Arial"/>
                <w:b/>
                <w:bCs/>
                <w:szCs w:val="22"/>
              </w:rPr>
              <w:t>Název</w:t>
            </w:r>
          </w:p>
        </w:tc>
        <w:tc>
          <w:tcPr>
            <w:tcW w:w="6960" w:type="dxa"/>
            <w:shd w:val="clear" w:color="000000" w:fill="FFFFFF"/>
            <w:vAlign w:val="center"/>
            <w:hideMark/>
          </w:tcPr>
          <w:p w:rsidR="003656AF" w:rsidRPr="00882159" w:rsidRDefault="00F157A6" w:rsidP="00E33A53">
            <w:pPr>
              <w:spacing w:before="0" w:line="240" w:lineRule="auto"/>
              <w:ind w:firstLine="0"/>
              <w:jc w:val="left"/>
              <w:rPr>
                <w:rFonts w:cs="Arial"/>
                <w:bCs/>
                <w:szCs w:val="22"/>
              </w:rPr>
            </w:pPr>
            <w:r>
              <w:rPr>
                <w:rFonts w:cs="Arial"/>
                <w:bCs/>
                <w:szCs w:val="22"/>
              </w:rPr>
              <w:t>Základní škola Antonína Baráka</w:t>
            </w:r>
          </w:p>
        </w:tc>
      </w:tr>
      <w:tr w:rsidR="003656AF" w:rsidRPr="00CC6CE9" w:rsidTr="00E33A53">
        <w:trPr>
          <w:trHeight w:val="315"/>
        </w:trPr>
        <w:tc>
          <w:tcPr>
            <w:tcW w:w="2660" w:type="dxa"/>
            <w:shd w:val="clear" w:color="auto" w:fill="DAEEF3" w:themeFill="accent5" w:themeFillTint="33"/>
            <w:vAlign w:val="center"/>
            <w:hideMark/>
          </w:tcPr>
          <w:p w:rsidR="003656AF" w:rsidRPr="00882159" w:rsidRDefault="003656AF" w:rsidP="00E33A53">
            <w:pPr>
              <w:spacing w:before="0" w:line="240" w:lineRule="auto"/>
              <w:ind w:firstLine="0"/>
              <w:jc w:val="left"/>
              <w:rPr>
                <w:rFonts w:cs="Arial"/>
                <w:b/>
                <w:bCs/>
                <w:szCs w:val="22"/>
              </w:rPr>
            </w:pPr>
            <w:r w:rsidRPr="00882159">
              <w:rPr>
                <w:rFonts w:cs="Arial"/>
                <w:b/>
                <w:bCs/>
                <w:szCs w:val="22"/>
              </w:rPr>
              <w:t>Adresa/umístění</w:t>
            </w:r>
          </w:p>
        </w:tc>
        <w:tc>
          <w:tcPr>
            <w:tcW w:w="6960" w:type="dxa"/>
            <w:shd w:val="clear" w:color="000000" w:fill="FFFFFF"/>
            <w:vAlign w:val="center"/>
            <w:hideMark/>
          </w:tcPr>
          <w:p w:rsidR="003656AF" w:rsidRPr="00882159" w:rsidRDefault="00F157A6" w:rsidP="00F157A6">
            <w:pPr>
              <w:spacing w:before="0" w:line="240" w:lineRule="auto"/>
              <w:ind w:firstLine="0"/>
              <w:jc w:val="left"/>
              <w:rPr>
                <w:rFonts w:cs="Arial"/>
                <w:bCs/>
                <w:szCs w:val="22"/>
              </w:rPr>
            </w:pPr>
            <w:r w:rsidRPr="00F157A6">
              <w:rPr>
                <w:rFonts w:cs="Arial"/>
                <w:bCs/>
                <w:szCs w:val="22"/>
              </w:rPr>
              <w:t>Sady Pionýrů 361/4, 410 02 Lovosice</w:t>
            </w:r>
          </w:p>
        </w:tc>
      </w:tr>
    </w:tbl>
    <w:p w:rsidR="00B80266" w:rsidRDefault="00B80266" w:rsidP="00B80266">
      <w:pPr>
        <w:rPr>
          <w:lang w:eastAsia="en-US"/>
        </w:rPr>
      </w:pPr>
    </w:p>
    <w:p w:rsidR="00BE3199" w:rsidRPr="00203D31" w:rsidRDefault="00BE3199" w:rsidP="00BE3199">
      <w:pPr>
        <w:spacing w:before="60"/>
      </w:pPr>
    </w:p>
    <w:p w:rsidR="00BE3199" w:rsidRPr="007A6B87" w:rsidRDefault="00BE3199" w:rsidP="007A6B87">
      <w:pPr>
        <w:pStyle w:val="Nadpis1"/>
      </w:pPr>
      <w:bookmarkStart w:id="12" w:name="_Toc338887030"/>
      <w:bookmarkStart w:id="13" w:name="_Toc371023148"/>
      <w:r w:rsidRPr="007A6B87">
        <w:lastRenderedPageBreak/>
        <w:t xml:space="preserve">Popis </w:t>
      </w:r>
      <w:r w:rsidR="003E75DE">
        <w:t>stávajícího stavu</w:t>
      </w:r>
      <w:bookmarkEnd w:id="12"/>
      <w:r w:rsidR="00975252">
        <w:t xml:space="preserve"> předmětu energetického auditu</w:t>
      </w:r>
      <w:bookmarkEnd w:id="13"/>
    </w:p>
    <w:p w:rsidR="00BE3199" w:rsidRPr="003656AF" w:rsidRDefault="00BE3199" w:rsidP="003656AF">
      <w:pPr>
        <w:pStyle w:val="Nadpis2"/>
      </w:pPr>
      <w:bookmarkStart w:id="14" w:name="_Toc338887032"/>
      <w:bookmarkStart w:id="15" w:name="_Toc371023149"/>
      <w:r w:rsidRPr="003656AF">
        <w:t>Předmět energetického auditu</w:t>
      </w:r>
      <w:bookmarkEnd w:id="14"/>
      <w:bookmarkEnd w:id="15"/>
    </w:p>
    <w:p w:rsidR="00A07170" w:rsidRDefault="00A07170" w:rsidP="00A07170">
      <w:r w:rsidRPr="00324B98">
        <w:t xml:space="preserve">Předmětem energetického auditu je objekt </w:t>
      </w:r>
      <w:r>
        <w:t xml:space="preserve">základní </w:t>
      </w:r>
      <w:r w:rsidR="00120B43">
        <w:t xml:space="preserve">školy Antonína Baráka </w:t>
      </w:r>
      <w:r>
        <w:t xml:space="preserve">v ulici </w:t>
      </w:r>
      <w:r w:rsidR="00120B43">
        <w:t>Sady Pionýrů v Lovosicích</w:t>
      </w:r>
      <w:r>
        <w:t xml:space="preserve">. Jedná se o účelový energetický audit jako </w:t>
      </w:r>
      <w:r w:rsidR="00120B43">
        <w:t>povinná příloha</w:t>
      </w:r>
      <w:r>
        <w:t xml:space="preserve"> </w:t>
      </w:r>
      <w:r w:rsidR="00120B43">
        <w:t xml:space="preserve">k </w:t>
      </w:r>
      <w:r>
        <w:t xml:space="preserve">žádosti o dotaci z OPŽP zaměřený na zlepšení </w:t>
      </w:r>
      <w:r w:rsidR="00120B43">
        <w:t xml:space="preserve">tepelně </w:t>
      </w:r>
      <w:r>
        <w:t xml:space="preserve">technických vlastností obálky budovy. Cílem energetického auditu je návrh tepelně technických parametrů zateplovaných konstrukcí tak, aby objekt splnil podmínky žádosti a požadavky vyhl. 78/2013 Sb. </w:t>
      </w:r>
    </w:p>
    <w:p w:rsidR="00A07170" w:rsidRDefault="00A07170" w:rsidP="00A07170">
      <w:r w:rsidRPr="00CC2F66">
        <w:t>Energetický audit budov</w:t>
      </w:r>
      <w:r>
        <w:t>y</w:t>
      </w:r>
      <w:r w:rsidRPr="00CC2F66">
        <w:t xml:space="preserve"> je zpracován podle zákona č. 406/2000 Sb.,</w:t>
      </w:r>
      <w:r>
        <w:t xml:space="preserve"> o hospodaření energií, ve znění pozdějších předpisů </w:t>
      </w:r>
      <w:r w:rsidRPr="00CC2F66">
        <w:t xml:space="preserve">a vyhlášky č. </w:t>
      </w:r>
      <w:r>
        <w:t xml:space="preserve">480/2012 Sb., o energetickém auditu a energetickém posudku. Budova je </w:t>
      </w:r>
      <w:r w:rsidRPr="00CC2F66">
        <w:t>hodnocen</w:t>
      </w:r>
      <w:r>
        <w:t>a</w:t>
      </w:r>
      <w:r w:rsidRPr="00CC2F66">
        <w:t xml:space="preserve"> dle norem ČSN EN ISO 13 790, ČSN EN ISO 13 789, ČSN EN ISO 13 370 a ČSN 73 0540-2:2011 Tepelná ochrana budov – Požadavky, dle kterých je zařazena do klasifikační třídy prostupu tepla obálkou budovy dle přílohy C.</w:t>
      </w:r>
    </w:p>
    <w:p w:rsidR="00A07170" w:rsidRDefault="00A07170" w:rsidP="00A07170">
      <w:r w:rsidRPr="00CC2F66">
        <w:t xml:space="preserve">Posouzení </w:t>
      </w:r>
      <w:r>
        <w:t xml:space="preserve">energetické náročnosti budovy a výpočet průměrného součinitele prostupu tepla </w:t>
      </w:r>
      <w:r w:rsidRPr="00CC2F66">
        <w:t>je provedeno v softwaru SVOBODA SOFTWARE 201</w:t>
      </w:r>
      <w:r>
        <w:t>3</w:t>
      </w:r>
      <w:r w:rsidRPr="00CC2F66">
        <w:t xml:space="preserve"> Stavební fyzika pro Windows – Energie 201</w:t>
      </w:r>
      <w:r>
        <w:t>3</w:t>
      </w:r>
      <w:r w:rsidRPr="00CC2F66">
        <w:t xml:space="preserve"> Výpočet energetické náročnosti a průměrného součinitele prostup</w:t>
      </w:r>
      <w:r>
        <w:t xml:space="preserve">u tepla podle ČSN EN ISO 13790, </w:t>
      </w:r>
      <w:r w:rsidRPr="00CC2F66">
        <w:t>ČSN EN 832, ČSN 730540:2011</w:t>
      </w:r>
      <w:r w:rsidRPr="00285B7D">
        <w:t>.</w:t>
      </w:r>
    </w:p>
    <w:p w:rsidR="00A07170" w:rsidRDefault="00A07170" w:rsidP="00A07170">
      <w:pPr>
        <w:rPr>
          <w:b/>
        </w:rPr>
      </w:pPr>
      <w:r w:rsidRPr="008D27F6">
        <w:rPr>
          <w:b/>
        </w:rPr>
        <w:t>Veškeré cenové údaje, investice, náklady apod. jsou uvedeny bez DPH</w:t>
      </w:r>
      <w:r>
        <w:rPr>
          <w:b/>
        </w:rPr>
        <w:t>, pokud není uvedeno jinak.</w:t>
      </w:r>
    </w:p>
    <w:p w:rsidR="00BE3199" w:rsidRDefault="00BE3199" w:rsidP="00923854">
      <w:pPr>
        <w:pStyle w:val="Titulek"/>
        <w:rPr>
          <w:rStyle w:val="TitulektabulekChar"/>
          <w:rFonts w:eastAsiaTheme="minorHAnsi"/>
          <w:i/>
          <w:iCs w:val="0"/>
          <w:sz w:val="22"/>
        </w:rPr>
      </w:pPr>
      <w:bookmarkStart w:id="16" w:name="_Toc338887098"/>
      <w:bookmarkStart w:id="17" w:name="_Toc371023210"/>
      <w:r w:rsidRPr="00923854">
        <w:t xml:space="preserve">Tabulka </w:t>
      </w:r>
      <w:fldSimple w:instr=" SEQ Tabulka \* ARABIC ">
        <w:r w:rsidR="00356599">
          <w:rPr>
            <w:noProof/>
          </w:rPr>
          <w:t>1</w:t>
        </w:r>
      </w:fldSimple>
      <w:r w:rsidRPr="00923854">
        <w:t xml:space="preserve"> Základní parametry </w:t>
      </w:r>
      <w:r w:rsidRPr="00923854">
        <w:rPr>
          <w:rStyle w:val="TitulektabulekChar"/>
          <w:rFonts w:eastAsiaTheme="minorHAnsi"/>
          <w:i/>
          <w:iCs w:val="0"/>
          <w:sz w:val="22"/>
        </w:rPr>
        <w:t>předmětu energetického auditu</w:t>
      </w:r>
      <w:bookmarkEnd w:id="16"/>
      <w:bookmarkEnd w:id="17"/>
    </w:p>
    <w:tbl>
      <w:tblPr>
        <w:tblW w:w="9000" w:type="dxa"/>
        <w:tblInd w:w="47" w:type="dxa"/>
        <w:tblCellMar>
          <w:left w:w="70" w:type="dxa"/>
          <w:right w:w="70" w:type="dxa"/>
        </w:tblCellMar>
        <w:tblLook w:val="04A0" w:firstRow="1" w:lastRow="0" w:firstColumn="1" w:lastColumn="0" w:noHBand="0" w:noVBand="1"/>
      </w:tblPr>
      <w:tblGrid>
        <w:gridCol w:w="3640"/>
        <w:gridCol w:w="1340"/>
        <w:gridCol w:w="1340"/>
        <w:gridCol w:w="1340"/>
        <w:gridCol w:w="1340"/>
      </w:tblGrid>
      <w:tr w:rsidR="00120B43" w:rsidRPr="00120B43" w:rsidTr="00120B43">
        <w:trPr>
          <w:trHeight w:val="315"/>
        </w:trPr>
        <w:tc>
          <w:tcPr>
            <w:tcW w:w="9000" w:type="dxa"/>
            <w:gridSpan w:val="5"/>
            <w:tcBorders>
              <w:top w:val="double" w:sz="6" w:space="0" w:color="auto"/>
              <w:left w:val="double" w:sz="6" w:space="0" w:color="auto"/>
              <w:bottom w:val="single" w:sz="4" w:space="0" w:color="auto"/>
              <w:right w:val="double" w:sz="6" w:space="0" w:color="000000"/>
            </w:tcBorders>
            <w:shd w:val="clear" w:color="000000" w:fill="DAEEF3"/>
            <w:vAlign w:val="center"/>
            <w:hideMark/>
          </w:tcPr>
          <w:p w:rsidR="00120B43" w:rsidRPr="00120B43" w:rsidRDefault="00120B43" w:rsidP="00120B43">
            <w:pPr>
              <w:spacing w:before="0" w:line="240" w:lineRule="auto"/>
              <w:ind w:firstLine="0"/>
              <w:jc w:val="center"/>
              <w:rPr>
                <w:rFonts w:cs="Arial CE"/>
                <w:b/>
                <w:bCs/>
                <w:sz w:val="20"/>
              </w:rPr>
            </w:pPr>
            <w:r w:rsidRPr="00120B43">
              <w:rPr>
                <w:rFonts w:cs="Arial CE"/>
                <w:b/>
                <w:bCs/>
                <w:sz w:val="20"/>
              </w:rPr>
              <w:t>Identifikace činnosti</w:t>
            </w:r>
          </w:p>
        </w:tc>
      </w:tr>
      <w:tr w:rsidR="00120B43" w:rsidRPr="00120B43" w:rsidTr="00120B43">
        <w:trPr>
          <w:trHeight w:val="315"/>
        </w:trPr>
        <w:tc>
          <w:tcPr>
            <w:tcW w:w="3640" w:type="dxa"/>
            <w:tcBorders>
              <w:top w:val="nil"/>
              <w:left w:val="double" w:sz="6" w:space="0" w:color="auto"/>
              <w:bottom w:val="single" w:sz="4" w:space="0" w:color="auto"/>
              <w:right w:val="single" w:sz="4" w:space="0" w:color="auto"/>
            </w:tcBorders>
            <w:shd w:val="clear" w:color="auto" w:fill="auto"/>
            <w:vAlign w:val="center"/>
            <w:hideMark/>
          </w:tcPr>
          <w:p w:rsidR="00120B43" w:rsidRPr="00120B43" w:rsidRDefault="00120B43" w:rsidP="00120B43">
            <w:pPr>
              <w:spacing w:before="0" w:line="240" w:lineRule="auto"/>
              <w:ind w:firstLine="0"/>
              <w:jc w:val="left"/>
              <w:rPr>
                <w:rFonts w:cs="Arial CE"/>
                <w:sz w:val="20"/>
              </w:rPr>
            </w:pPr>
            <w:r w:rsidRPr="00120B43">
              <w:rPr>
                <w:rFonts w:cs="Arial CE"/>
                <w:sz w:val="20"/>
              </w:rPr>
              <w:t>Druh činnosti</w:t>
            </w:r>
          </w:p>
        </w:tc>
        <w:tc>
          <w:tcPr>
            <w:tcW w:w="5360" w:type="dxa"/>
            <w:gridSpan w:val="4"/>
            <w:tcBorders>
              <w:top w:val="single" w:sz="4" w:space="0" w:color="auto"/>
              <w:left w:val="nil"/>
              <w:bottom w:val="single" w:sz="4" w:space="0" w:color="auto"/>
              <w:right w:val="double" w:sz="6" w:space="0" w:color="000000"/>
            </w:tcBorders>
            <w:shd w:val="clear" w:color="auto" w:fill="auto"/>
            <w:vAlign w:val="center"/>
            <w:hideMark/>
          </w:tcPr>
          <w:p w:rsidR="00120B43" w:rsidRPr="00120B43" w:rsidRDefault="00120B43" w:rsidP="00120B43">
            <w:pPr>
              <w:spacing w:before="0" w:line="240" w:lineRule="auto"/>
              <w:ind w:firstLine="0"/>
              <w:jc w:val="center"/>
              <w:rPr>
                <w:rFonts w:cs="Arial CE"/>
                <w:sz w:val="20"/>
              </w:rPr>
            </w:pPr>
            <w:r w:rsidRPr="00120B43">
              <w:rPr>
                <w:rFonts w:cs="Arial CE"/>
                <w:sz w:val="20"/>
              </w:rPr>
              <w:t>Vzdělávací zařízení</w:t>
            </w:r>
          </w:p>
        </w:tc>
      </w:tr>
      <w:tr w:rsidR="00120B43" w:rsidRPr="00120B43" w:rsidTr="00120B43">
        <w:trPr>
          <w:trHeight w:val="315"/>
        </w:trPr>
        <w:tc>
          <w:tcPr>
            <w:tcW w:w="3640" w:type="dxa"/>
            <w:tcBorders>
              <w:top w:val="nil"/>
              <w:left w:val="double" w:sz="6" w:space="0" w:color="auto"/>
              <w:bottom w:val="single" w:sz="4" w:space="0" w:color="auto"/>
              <w:right w:val="single" w:sz="4" w:space="0" w:color="auto"/>
            </w:tcBorders>
            <w:shd w:val="clear" w:color="auto" w:fill="auto"/>
            <w:vAlign w:val="center"/>
            <w:hideMark/>
          </w:tcPr>
          <w:p w:rsidR="00120B43" w:rsidRPr="00120B43" w:rsidRDefault="00120B43" w:rsidP="00CD0C3B">
            <w:pPr>
              <w:spacing w:before="0" w:line="240" w:lineRule="auto"/>
              <w:ind w:firstLine="0"/>
              <w:jc w:val="left"/>
              <w:rPr>
                <w:rFonts w:cs="Arial CE"/>
                <w:sz w:val="20"/>
              </w:rPr>
            </w:pPr>
            <w:r w:rsidRPr="00120B43">
              <w:rPr>
                <w:rFonts w:cs="Arial CE"/>
                <w:sz w:val="20"/>
              </w:rPr>
              <w:t xml:space="preserve">Počet </w:t>
            </w:r>
            <w:r w:rsidR="00CD0C3B">
              <w:rPr>
                <w:rFonts w:cs="Arial CE"/>
                <w:sz w:val="20"/>
              </w:rPr>
              <w:t>žáků</w:t>
            </w:r>
          </w:p>
        </w:tc>
        <w:tc>
          <w:tcPr>
            <w:tcW w:w="5360" w:type="dxa"/>
            <w:gridSpan w:val="4"/>
            <w:tcBorders>
              <w:top w:val="single" w:sz="4" w:space="0" w:color="auto"/>
              <w:left w:val="nil"/>
              <w:bottom w:val="single" w:sz="4" w:space="0" w:color="auto"/>
              <w:right w:val="double" w:sz="6" w:space="0" w:color="000000"/>
            </w:tcBorders>
            <w:shd w:val="clear" w:color="auto" w:fill="auto"/>
            <w:vAlign w:val="center"/>
            <w:hideMark/>
          </w:tcPr>
          <w:p w:rsidR="00120B43" w:rsidRPr="00120B43" w:rsidRDefault="00CD0C3B" w:rsidP="00120B43">
            <w:pPr>
              <w:spacing w:before="0" w:line="240" w:lineRule="auto"/>
              <w:ind w:firstLine="0"/>
              <w:jc w:val="center"/>
              <w:rPr>
                <w:rFonts w:cs="Arial CE"/>
                <w:sz w:val="20"/>
              </w:rPr>
            </w:pPr>
            <w:r>
              <w:rPr>
                <w:rFonts w:cs="Arial CE"/>
                <w:sz w:val="20"/>
              </w:rPr>
              <w:t>346</w:t>
            </w:r>
          </w:p>
        </w:tc>
      </w:tr>
      <w:tr w:rsidR="00120B43" w:rsidRPr="00120B43" w:rsidTr="00120B43">
        <w:trPr>
          <w:trHeight w:val="315"/>
        </w:trPr>
        <w:tc>
          <w:tcPr>
            <w:tcW w:w="3640" w:type="dxa"/>
            <w:tcBorders>
              <w:top w:val="nil"/>
              <w:left w:val="double" w:sz="6" w:space="0" w:color="auto"/>
              <w:bottom w:val="single" w:sz="4" w:space="0" w:color="auto"/>
              <w:right w:val="single" w:sz="4" w:space="0" w:color="auto"/>
            </w:tcBorders>
            <w:shd w:val="clear" w:color="auto" w:fill="auto"/>
            <w:vAlign w:val="center"/>
            <w:hideMark/>
          </w:tcPr>
          <w:p w:rsidR="00120B43" w:rsidRPr="00120B43" w:rsidRDefault="00120B43" w:rsidP="00120B43">
            <w:pPr>
              <w:spacing w:before="0" w:line="240" w:lineRule="auto"/>
              <w:ind w:firstLine="0"/>
              <w:jc w:val="left"/>
              <w:rPr>
                <w:rFonts w:cs="Arial CE"/>
                <w:sz w:val="20"/>
              </w:rPr>
            </w:pPr>
            <w:r w:rsidRPr="00120B43">
              <w:rPr>
                <w:rFonts w:cs="Arial CE"/>
                <w:sz w:val="20"/>
              </w:rPr>
              <w:t>Počet zaměstnanců</w:t>
            </w:r>
          </w:p>
        </w:tc>
        <w:tc>
          <w:tcPr>
            <w:tcW w:w="5360" w:type="dxa"/>
            <w:gridSpan w:val="4"/>
            <w:tcBorders>
              <w:top w:val="single" w:sz="4" w:space="0" w:color="auto"/>
              <w:left w:val="nil"/>
              <w:bottom w:val="single" w:sz="4" w:space="0" w:color="auto"/>
              <w:right w:val="double" w:sz="6" w:space="0" w:color="000000"/>
            </w:tcBorders>
            <w:shd w:val="clear" w:color="auto" w:fill="auto"/>
            <w:vAlign w:val="center"/>
            <w:hideMark/>
          </w:tcPr>
          <w:p w:rsidR="00120B43" w:rsidRPr="00120B43" w:rsidRDefault="00120B43" w:rsidP="00120B43">
            <w:pPr>
              <w:spacing w:before="0" w:line="240" w:lineRule="auto"/>
              <w:ind w:firstLine="0"/>
              <w:jc w:val="center"/>
              <w:rPr>
                <w:rFonts w:cs="Arial CE"/>
                <w:sz w:val="20"/>
              </w:rPr>
            </w:pPr>
            <w:r w:rsidRPr="00120B43">
              <w:rPr>
                <w:rFonts w:cs="Arial CE"/>
                <w:sz w:val="20"/>
              </w:rPr>
              <w:t>46</w:t>
            </w:r>
          </w:p>
        </w:tc>
      </w:tr>
      <w:tr w:rsidR="00120B43" w:rsidRPr="00120B43" w:rsidTr="00120B43">
        <w:trPr>
          <w:trHeight w:val="315"/>
        </w:trPr>
        <w:tc>
          <w:tcPr>
            <w:tcW w:w="3640" w:type="dxa"/>
            <w:tcBorders>
              <w:top w:val="nil"/>
              <w:left w:val="double" w:sz="6" w:space="0" w:color="auto"/>
              <w:bottom w:val="single" w:sz="4" w:space="0" w:color="auto"/>
              <w:right w:val="single" w:sz="4" w:space="0" w:color="auto"/>
            </w:tcBorders>
            <w:shd w:val="clear" w:color="auto" w:fill="auto"/>
            <w:vAlign w:val="center"/>
            <w:hideMark/>
          </w:tcPr>
          <w:p w:rsidR="00120B43" w:rsidRPr="00120B43" w:rsidRDefault="00120B43" w:rsidP="00120B43">
            <w:pPr>
              <w:spacing w:before="0" w:line="240" w:lineRule="auto"/>
              <w:ind w:firstLine="0"/>
              <w:jc w:val="left"/>
              <w:rPr>
                <w:rFonts w:cs="Arial CE"/>
                <w:sz w:val="20"/>
              </w:rPr>
            </w:pPr>
            <w:r w:rsidRPr="00120B43">
              <w:rPr>
                <w:rFonts w:cs="Arial CE"/>
                <w:sz w:val="20"/>
              </w:rPr>
              <w:t>Provozní doba</w:t>
            </w:r>
          </w:p>
        </w:tc>
        <w:tc>
          <w:tcPr>
            <w:tcW w:w="5360" w:type="dxa"/>
            <w:gridSpan w:val="4"/>
            <w:tcBorders>
              <w:top w:val="single" w:sz="4" w:space="0" w:color="auto"/>
              <w:left w:val="nil"/>
              <w:bottom w:val="single" w:sz="4" w:space="0" w:color="auto"/>
              <w:right w:val="double" w:sz="6" w:space="0" w:color="000000"/>
            </w:tcBorders>
            <w:shd w:val="clear" w:color="auto" w:fill="auto"/>
            <w:vAlign w:val="center"/>
            <w:hideMark/>
          </w:tcPr>
          <w:p w:rsidR="00120B43" w:rsidRPr="00120B43" w:rsidRDefault="00120B43" w:rsidP="00120B43">
            <w:pPr>
              <w:spacing w:before="0" w:line="240" w:lineRule="auto"/>
              <w:ind w:firstLine="0"/>
              <w:jc w:val="center"/>
              <w:rPr>
                <w:rFonts w:cs="Arial CE"/>
                <w:sz w:val="20"/>
              </w:rPr>
            </w:pPr>
            <w:r w:rsidRPr="00120B43">
              <w:rPr>
                <w:rFonts w:cs="Arial CE"/>
                <w:sz w:val="20"/>
              </w:rPr>
              <w:t>5 dní v týdnu; 6,30 - 17,00 hod</w:t>
            </w:r>
          </w:p>
        </w:tc>
      </w:tr>
      <w:tr w:rsidR="00120B43" w:rsidRPr="00120B43" w:rsidTr="00120B43">
        <w:trPr>
          <w:trHeight w:val="315"/>
        </w:trPr>
        <w:tc>
          <w:tcPr>
            <w:tcW w:w="3640" w:type="dxa"/>
            <w:tcBorders>
              <w:top w:val="nil"/>
              <w:left w:val="double" w:sz="6" w:space="0" w:color="auto"/>
              <w:bottom w:val="nil"/>
              <w:right w:val="single" w:sz="4" w:space="0" w:color="auto"/>
            </w:tcBorders>
            <w:shd w:val="clear" w:color="auto" w:fill="auto"/>
            <w:vAlign w:val="center"/>
            <w:hideMark/>
          </w:tcPr>
          <w:p w:rsidR="00120B43" w:rsidRPr="00120B43" w:rsidRDefault="00120B43" w:rsidP="00120B43">
            <w:pPr>
              <w:spacing w:before="0" w:line="240" w:lineRule="auto"/>
              <w:ind w:firstLine="0"/>
              <w:jc w:val="left"/>
              <w:rPr>
                <w:rFonts w:cs="Arial CE"/>
                <w:sz w:val="20"/>
              </w:rPr>
            </w:pPr>
            <w:r w:rsidRPr="00120B43">
              <w:rPr>
                <w:rFonts w:cs="Arial CE"/>
                <w:sz w:val="20"/>
              </w:rPr>
              <w:t>Počet vytápěných budov</w:t>
            </w:r>
          </w:p>
        </w:tc>
        <w:tc>
          <w:tcPr>
            <w:tcW w:w="5360" w:type="dxa"/>
            <w:gridSpan w:val="4"/>
            <w:tcBorders>
              <w:top w:val="single" w:sz="4" w:space="0" w:color="auto"/>
              <w:left w:val="nil"/>
              <w:bottom w:val="nil"/>
              <w:right w:val="double" w:sz="6" w:space="0" w:color="000000"/>
            </w:tcBorders>
            <w:shd w:val="clear" w:color="auto" w:fill="auto"/>
            <w:vAlign w:val="center"/>
            <w:hideMark/>
          </w:tcPr>
          <w:p w:rsidR="00120B43" w:rsidRPr="00120B43" w:rsidRDefault="00120B43" w:rsidP="00120B43">
            <w:pPr>
              <w:spacing w:before="0" w:line="240" w:lineRule="auto"/>
              <w:ind w:firstLine="0"/>
              <w:jc w:val="center"/>
              <w:rPr>
                <w:rFonts w:cs="Arial CE"/>
                <w:sz w:val="20"/>
              </w:rPr>
            </w:pPr>
            <w:r w:rsidRPr="00120B43">
              <w:rPr>
                <w:rFonts w:cs="Arial CE"/>
                <w:sz w:val="20"/>
              </w:rPr>
              <w:t>2</w:t>
            </w:r>
          </w:p>
        </w:tc>
      </w:tr>
      <w:tr w:rsidR="00120B43" w:rsidRPr="00120B43" w:rsidTr="00120B43">
        <w:trPr>
          <w:trHeight w:val="315"/>
        </w:trPr>
        <w:tc>
          <w:tcPr>
            <w:tcW w:w="9000" w:type="dxa"/>
            <w:gridSpan w:val="5"/>
            <w:tcBorders>
              <w:top w:val="single" w:sz="4" w:space="0" w:color="auto"/>
              <w:left w:val="double" w:sz="6" w:space="0" w:color="auto"/>
              <w:bottom w:val="single" w:sz="4" w:space="0" w:color="auto"/>
              <w:right w:val="double" w:sz="6" w:space="0" w:color="000000"/>
            </w:tcBorders>
            <w:shd w:val="clear" w:color="000000" w:fill="DAEEF3"/>
            <w:vAlign w:val="center"/>
            <w:hideMark/>
          </w:tcPr>
          <w:p w:rsidR="00120B43" w:rsidRPr="00120B43" w:rsidRDefault="00120B43" w:rsidP="00120B43">
            <w:pPr>
              <w:spacing w:before="0" w:line="240" w:lineRule="auto"/>
              <w:ind w:firstLine="0"/>
              <w:jc w:val="center"/>
              <w:rPr>
                <w:rFonts w:cs="Arial CE"/>
                <w:b/>
                <w:bCs/>
                <w:sz w:val="20"/>
              </w:rPr>
            </w:pPr>
            <w:r w:rsidRPr="00120B43">
              <w:rPr>
                <w:rFonts w:cs="Arial CE"/>
                <w:b/>
                <w:bCs/>
                <w:sz w:val="20"/>
              </w:rPr>
              <w:t>Seznam budov</w:t>
            </w:r>
          </w:p>
        </w:tc>
      </w:tr>
      <w:tr w:rsidR="00120B43" w:rsidRPr="00120B43" w:rsidTr="00120B43">
        <w:trPr>
          <w:trHeight w:val="315"/>
        </w:trPr>
        <w:tc>
          <w:tcPr>
            <w:tcW w:w="3640" w:type="dxa"/>
            <w:vMerge w:val="restart"/>
            <w:tcBorders>
              <w:top w:val="nil"/>
              <w:left w:val="double" w:sz="6" w:space="0" w:color="auto"/>
              <w:bottom w:val="single" w:sz="4" w:space="0" w:color="auto"/>
              <w:right w:val="single" w:sz="4" w:space="0" w:color="auto"/>
            </w:tcBorders>
            <w:shd w:val="clear" w:color="auto" w:fill="auto"/>
            <w:noWrap/>
            <w:vAlign w:val="center"/>
            <w:hideMark/>
          </w:tcPr>
          <w:p w:rsidR="00120B43" w:rsidRPr="00120B43" w:rsidRDefault="00120B43" w:rsidP="00120B43">
            <w:pPr>
              <w:spacing w:before="0" w:line="240" w:lineRule="auto"/>
              <w:ind w:firstLine="0"/>
              <w:jc w:val="center"/>
              <w:rPr>
                <w:rFonts w:cs="Arial CE"/>
                <w:sz w:val="20"/>
              </w:rPr>
            </w:pPr>
            <w:r w:rsidRPr="00120B43">
              <w:rPr>
                <w:rFonts w:cs="Arial CE"/>
                <w:sz w:val="20"/>
              </w:rPr>
              <w:t> </w:t>
            </w:r>
          </w:p>
        </w:tc>
        <w:tc>
          <w:tcPr>
            <w:tcW w:w="1340" w:type="dxa"/>
            <w:vMerge w:val="restart"/>
            <w:tcBorders>
              <w:top w:val="nil"/>
              <w:left w:val="nil"/>
              <w:bottom w:val="single" w:sz="4" w:space="0" w:color="000000"/>
              <w:right w:val="nil"/>
            </w:tcBorders>
            <w:shd w:val="clear" w:color="auto" w:fill="auto"/>
            <w:vAlign w:val="center"/>
            <w:hideMark/>
          </w:tcPr>
          <w:p w:rsidR="00120B43" w:rsidRPr="00120B43" w:rsidRDefault="00120B43" w:rsidP="00120B43">
            <w:pPr>
              <w:spacing w:before="0" w:line="240" w:lineRule="auto"/>
              <w:ind w:firstLine="0"/>
              <w:jc w:val="center"/>
              <w:rPr>
                <w:rFonts w:cs="Arial CE"/>
                <w:sz w:val="18"/>
                <w:szCs w:val="18"/>
              </w:rPr>
            </w:pPr>
            <w:r w:rsidRPr="00120B43">
              <w:rPr>
                <w:rFonts w:cs="Arial CE"/>
                <w:sz w:val="18"/>
                <w:szCs w:val="18"/>
              </w:rPr>
              <w:t>Objem budovy</w:t>
            </w:r>
          </w:p>
        </w:tc>
        <w:tc>
          <w:tcPr>
            <w:tcW w:w="1340" w:type="dxa"/>
            <w:vMerge w:val="restart"/>
            <w:tcBorders>
              <w:top w:val="nil"/>
              <w:left w:val="single" w:sz="4" w:space="0" w:color="auto"/>
              <w:bottom w:val="single" w:sz="4" w:space="0" w:color="auto"/>
              <w:right w:val="single" w:sz="4" w:space="0" w:color="auto"/>
            </w:tcBorders>
            <w:shd w:val="clear" w:color="auto" w:fill="auto"/>
            <w:vAlign w:val="center"/>
            <w:hideMark/>
          </w:tcPr>
          <w:p w:rsidR="00120B43" w:rsidRPr="00120B43" w:rsidRDefault="00120B43" w:rsidP="00120B43">
            <w:pPr>
              <w:spacing w:before="0" w:line="240" w:lineRule="auto"/>
              <w:ind w:firstLine="0"/>
              <w:jc w:val="center"/>
              <w:rPr>
                <w:rFonts w:cs="Arial CE"/>
                <w:sz w:val="18"/>
                <w:szCs w:val="18"/>
              </w:rPr>
            </w:pPr>
            <w:r w:rsidRPr="00120B43">
              <w:rPr>
                <w:rFonts w:cs="Arial CE"/>
                <w:sz w:val="18"/>
                <w:szCs w:val="18"/>
              </w:rPr>
              <w:t>Energeticky vztažná plocha</w:t>
            </w:r>
          </w:p>
        </w:tc>
        <w:tc>
          <w:tcPr>
            <w:tcW w:w="1340" w:type="dxa"/>
            <w:vMerge w:val="restart"/>
            <w:tcBorders>
              <w:top w:val="nil"/>
              <w:left w:val="nil"/>
              <w:bottom w:val="single" w:sz="4" w:space="0" w:color="000000"/>
              <w:right w:val="nil"/>
            </w:tcBorders>
            <w:shd w:val="clear" w:color="auto" w:fill="auto"/>
            <w:vAlign w:val="center"/>
            <w:hideMark/>
          </w:tcPr>
          <w:p w:rsidR="00120B43" w:rsidRPr="00120B43" w:rsidRDefault="00120B43" w:rsidP="00120B43">
            <w:pPr>
              <w:spacing w:before="0" w:line="240" w:lineRule="auto"/>
              <w:ind w:firstLine="0"/>
              <w:jc w:val="center"/>
              <w:rPr>
                <w:rFonts w:cs="Arial CE"/>
                <w:sz w:val="18"/>
                <w:szCs w:val="18"/>
              </w:rPr>
            </w:pPr>
            <w:r w:rsidRPr="00120B43">
              <w:rPr>
                <w:rFonts w:cs="Arial CE"/>
                <w:sz w:val="18"/>
                <w:szCs w:val="18"/>
              </w:rPr>
              <w:t>Plocha ochlaz. konstrukcí</w:t>
            </w:r>
          </w:p>
        </w:tc>
        <w:tc>
          <w:tcPr>
            <w:tcW w:w="1340" w:type="dxa"/>
            <w:vMerge w:val="restart"/>
            <w:tcBorders>
              <w:top w:val="nil"/>
              <w:left w:val="single" w:sz="4" w:space="0" w:color="auto"/>
              <w:bottom w:val="single" w:sz="4" w:space="0" w:color="auto"/>
              <w:right w:val="double" w:sz="6" w:space="0" w:color="auto"/>
            </w:tcBorders>
            <w:shd w:val="clear" w:color="auto" w:fill="auto"/>
            <w:vAlign w:val="center"/>
            <w:hideMark/>
          </w:tcPr>
          <w:p w:rsidR="00120B43" w:rsidRPr="00120B43" w:rsidRDefault="00120B43" w:rsidP="00120B43">
            <w:pPr>
              <w:spacing w:before="0" w:line="240" w:lineRule="auto"/>
              <w:ind w:firstLine="0"/>
              <w:jc w:val="center"/>
              <w:rPr>
                <w:rFonts w:cs="Arial CE"/>
                <w:sz w:val="18"/>
                <w:szCs w:val="18"/>
              </w:rPr>
            </w:pPr>
            <w:r w:rsidRPr="00120B43">
              <w:rPr>
                <w:rFonts w:cs="Arial CE"/>
                <w:sz w:val="18"/>
                <w:szCs w:val="18"/>
              </w:rPr>
              <w:t>Objemový faktor tvaru budovy</w:t>
            </w:r>
          </w:p>
        </w:tc>
      </w:tr>
      <w:tr w:rsidR="00120B43" w:rsidRPr="00120B43" w:rsidTr="00120B43">
        <w:trPr>
          <w:trHeight w:val="315"/>
        </w:trPr>
        <w:tc>
          <w:tcPr>
            <w:tcW w:w="3640" w:type="dxa"/>
            <w:vMerge/>
            <w:tcBorders>
              <w:top w:val="nil"/>
              <w:left w:val="double" w:sz="6" w:space="0" w:color="auto"/>
              <w:bottom w:val="single" w:sz="4" w:space="0" w:color="auto"/>
              <w:right w:val="single" w:sz="4" w:space="0" w:color="auto"/>
            </w:tcBorders>
            <w:vAlign w:val="center"/>
            <w:hideMark/>
          </w:tcPr>
          <w:p w:rsidR="00120B43" w:rsidRPr="00120B43" w:rsidRDefault="00120B43" w:rsidP="00120B43">
            <w:pPr>
              <w:spacing w:before="0" w:line="240" w:lineRule="auto"/>
              <w:ind w:firstLine="0"/>
              <w:jc w:val="left"/>
              <w:rPr>
                <w:rFonts w:cs="Arial CE"/>
                <w:sz w:val="20"/>
              </w:rPr>
            </w:pPr>
          </w:p>
        </w:tc>
        <w:tc>
          <w:tcPr>
            <w:tcW w:w="1340" w:type="dxa"/>
            <w:vMerge/>
            <w:tcBorders>
              <w:top w:val="nil"/>
              <w:left w:val="nil"/>
              <w:bottom w:val="single" w:sz="4" w:space="0" w:color="000000"/>
              <w:right w:val="nil"/>
            </w:tcBorders>
            <w:vAlign w:val="center"/>
            <w:hideMark/>
          </w:tcPr>
          <w:p w:rsidR="00120B43" w:rsidRPr="00120B43" w:rsidRDefault="00120B43" w:rsidP="00120B43">
            <w:pPr>
              <w:spacing w:before="0" w:line="240" w:lineRule="auto"/>
              <w:ind w:firstLine="0"/>
              <w:jc w:val="left"/>
              <w:rPr>
                <w:rFonts w:cs="Arial CE"/>
                <w:sz w:val="18"/>
                <w:szCs w:val="18"/>
              </w:rPr>
            </w:pPr>
          </w:p>
        </w:tc>
        <w:tc>
          <w:tcPr>
            <w:tcW w:w="1340" w:type="dxa"/>
            <w:vMerge/>
            <w:tcBorders>
              <w:top w:val="nil"/>
              <w:left w:val="single" w:sz="4" w:space="0" w:color="auto"/>
              <w:bottom w:val="single" w:sz="4" w:space="0" w:color="auto"/>
              <w:right w:val="single" w:sz="4" w:space="0" w:color="auto"/>
            </w:tcBorders>
            <w:vAlign w:val="center"/>
            <w:hideMark/>
          </w:tcPr>
          <w:p w:rsidR="00120B43" w:rsidRPr="00120B43" w:rsidRDefault="00120B43" w:rsidP="00120B43">
            <w:pPr>
              <w:spacing w:before="0" w:line="240" w:lineRule="auto"/>
              <w:ind w:firstLine="0"/>
              <w:jc w:val="left"/>
              <w:rPr>
                <w:rFonts w:cs="Arial CE"/>
                <w:sz w:val="18"/>
                <w:szCs w:val="18"/>
              </w:rPr>
            </w:pPr>
          </w:p>
        </w:tc>
        <w:tc>
          <w:tcPr>
            <w:tcW w:w="1340" w:type="dxa"/>
            <w:vMerge/>
            <w:tcBorders>
              <w:top w:val="nil"/>
              <w:left w:val="nil"/>
              <w:bottom w:val="single" w:sz="4" w:space="0" w:color="000000"/>
              <w:right w:val="nil"/>
            </w:tcBorders>
            <w:vAlign w:val="center"/>
            <w:hideMark/>
          </w:tcPr>
          <w:p w:rsidR="00120B43" w:rsidRPr="00120B43" w:rsidRDefault="00120B43" w:rsidP="00120B43">
            <w:pPr>
              <w:spacing w:before="0" w:line="240" w:lineRule="auto"/>
              <w:ind w:firstLine="0"/>
              <w:jc w:val="left"/>
              <w:rPr>
                <w:rFonts w:cs="Arial CE"/>
                <w:sz w:val="18"/>
                <w:szCs w:val="18"/>
              </w:rPr>
            </w:pPr>
          </w:p>
        </w:tc>
        <w:tc>
          <w:tcPr>
            <w:tcW w:w="1340" w:type="dxa"/>
            <w:vMerge/>
            <w:tcBorders>
              <w:top w:val="nil"/>
              <w:left w:val="single" w:sz="4" w:space="0" w:color="auto"/>
              <w:bottom w:val="single" w:sz="4" w:space="0" w:color="auto"/>
              <w:right w:val="double" w:sz="6" w:space="0" w:color="auto"/>
            </w:tcBorders>
            <w:vAlign w:val="center"/>
            <w:hideMark/>
          </w:tcPr>
          <w:p w:rsidR="00120B43" w:rsidRPr="00120B43" w:rsidRDefault="00120B43" w:rsidP="00120B43">
            <w:pPr>
              <w:spacing w:before="0" w:line="240" w:lineRule="auto"/>
              <w:ind w:firstLine="0"/>
              <w:jc w:val="left"/>
              <w:rPr>
                <w:rFonts w:cs="Arial CE"/>
                <w:sz w:val="18"/>
                <w:szCs w:val="18"/>
              </w:rPr>
            </w:pPr>
          </w:p>
        </w:tc>
      </w:tr>
      <w:tr w:rsidR="00120B43" w:rsidRPr="00120B43" w:rsidTr="00120B43">
        <w:trPr>
          <w:trHeight w:val="315"/>
        </w:trPr>
        <w:tc>
          <w:tcPr>
            <w:tcW w:w="3640" w:type="dxa"/>
            <w:vMerge/>
            <w:tcBorders>
              <w:top w:val="nil"/>
              <w:left w:val="double" w:sz="6" w:space="0" w:color="auto"/>
              <w:bottom w:val="single" w:sz="4" w:space="0" w:color="auto"/>
              <w:right w:val="single" w:sz="4" w:space="0" w:color="auto"/>
            </w:tcBorders>
            <w:vAlign w:val="center"/>
            <w:hideMark/>
          </w:tcPr>
          <w:p w:rsidR="00120B43" w:rsidRPr="00120B43" w:rsidRDefault="00120B43" w:rsidP="00120B43">
            <w:pPr>
              <w:spacing w:before="0" w:line="240" w:lineRule="auto"/>
              <w:ind w:firstLine="0"/>
              <w:jc w:val="left"/>
              <w:rPr>
                <w:rFonts w:cs="Arial CE"/>
                <w:sz w:val="20"/>
              </w:rPr>
            </w:pPr>
          </w:p>
        </w:tc>
        <w:tc>
          <w:tcPr>
            <w:tcW w:w="1340" w:type="dxa"/>
            <w:vMerge/>
            <w:tcBorders>
              <w:top w:val="nil"/>
              <w:left w:val="nil"/>
              <w:bottom w:val="single" w:sz="4" w:space="0" w:color="000000"/>
              <w:right w:val="nil"/>
            </w:tcBorders>
            <w:vAlign w:val="center"/>
            <w:hideMark/>
          </w:tcPr>
          <w:p w:rsidR="00120B43" w:rsidRPr="00120B43" w:rsidRDefault="00120B43" w:rsidP="00120B43">
            <w:pPr>
              <w:spacing w:before="0" w:line="240" w:lineRule="auto"/>
              <w:ind w:firstLine="0"/>
              <w:jc w:val="left"/>
              <w:rPr>
                <w:rFonts w:cs="Arial CE"/>
                <w:sz w:val="18"/>
                <w:szCs w:val="18"/>
              </w:rPr>
            </w:pPr>
          </w:p>
        </w:tc>
        <w:tc>
          <w:tcPr>
            <w:tcW w:w="1340" w:type="dxa"/>
            <w:vMerge/>
            <w:tcBorders>
              <w:top w:val="nil"/>
              <w:left w:val="single" w:sz="4" w:space="0" w:color="auto"/>
              <w:bottom w:val="single" w:sz="4" w:space="0" w:color="auto"/>
              <w:right w:val="single" w:sz="4" w:space="0" w:color="auto"/>
            </w:tcBorders>
            <w:vAlign w:val="center"/>
            <w:hideMark/>
          </w:tcPr>
          <w:p w:rsidR="00120B43" w:rsidRPr="00120B43" w:rsidRDefault="00120B43" w:rsidP="00120B43">
            <w:pPr>
              <w:spacing w:before="0" w:line="240" w:lineRule="auto"/>
              <w:ind w:firstLine="0"/>
              <w:jc w:val="left"/>
              <w:rPr>
                <w:rFonts w:cs="Arial CE"/>
                <w:sz w:val="18"/>
                <w:szCs w:val="18"/>
              </w:rPr>
            </w:pPr>
          </w:p>
        </w:tc>
        <w:tc>
          <w:tcPr>
            <w:tcW w:w="1340" w:type="dxa"/>
            <w:vMerge/>
            <w:tcBorders>
              <w:top w:val="nil"/>
              <w:left w:val="nil"/>
              <w:bottom w:val="single" w:sz="4" w:space="0" w:color="000000"/>
              <w:right w:val="nil"/>
            </w:tcBorders>
            <w:vAlign w:val="center"/>
            <w:hideMark/>
          </w:tcPr>
          <w:p w:rsidR="00120B43" w:rsidRPr="00120B43" w:rsidRDefault="00120B43" w:rsidP="00120B43">
            <w:pPr>
              <w:spacing w:before="0" w:line="240" w:lineRule="auto"/>
              <w:ind w:firstLine="0"/>
              <w:jc w:val="left"/>
              <w:rPr>
                <w:rFonts w:cs="Arial CE"/>
                <w:sz w:val="18"/>
                <w:szCs w:val="18"/>
              </w:rPr>
            </w:pPr>
          </w:p>
        </w:tc>
        <w:tc>
          <w:tcPr>
            <w:tcW w:w="1340" w:type="dxa"/>
            <w:vMerge/>
            <w:tcBorders>
              <w:top w:val="nil"/>
              <w:left w:val="single" w:sz="4" w:space="0" w:color="auto"/>
              <w:bottom w:val="single" w:sz="4" w:space="0" w:color="auto"/>
              <w:right w:val="double" w:sz="6" w:space="0" w:color="auto"/>
            </w:tcBorders>
            <w:vAlign w:val="center"/>
            <w:hideMark/>
          </w:tcPr>
          <w:p w:rsidR="00120B43" w:rsidRPr="00120B43" w:rsidRDefault="00120B43" w:rsidP="00120B43">
            <w:pPr>
              <w:spacing w:before="0" w:line="240" w:lineRule="auto"/>
              <w:ind w:firstLine="0"/>
              <w:jc w:val="left"/>
              <w:rPr>
                <w:rFonts w:cs="Arial CE"/>
                <w:sz w:val="18"/>
                <w:szCs w:val="18"/>
              </w:rPr>
            </w:pPr>
          </w:p>
        </w:tc>
      </w:tr>
      <w:tr w:rsidR="00120B43" w:rsidRPr="00120B43" w:rsidTr="00120B43">
        <w:trPr>
          <w:trHeight w:val="315"/>
        </w:trPr>
        <w:tc>
          <w:tcPr>
            <w:tcW w:w="3640" w:type="dxa"/>
            <w:vMerge/>
            <w:tcBorders>
              <w:top w:val="nil"/>
              <w:left w:val="double" w:sz="6" w:space="0" w:color="auto"/>
              <w:bottom w:val="single" w:sz="4" w:space="0" w:color="auto"/>
              <w:right w:val="single" w:sz="4" w:space="0" w:color="auto"/>
            </w:tcBorders>
            <w:vAlign w:val="center"/>
            <w:hideMark/>
          </w:tcPr>
          <w:p w:rsidR="00120B43" w:rsidRPr="00120B43" w:rsidRDefault="00120B43" w:rsidP="00120B43">
            <w:pPr>
              <w:spacing w:before="0" w:line="240" w:lineRule="auto"/>
              <w:ind w:firstLine="0"/>
              <w:jc w:val="left"/>
              <w:rPr>
                <w:rFonts w:cs="Arial CE"/>
                <w:sz w:val="20"/>
              </w:rPr>
            </w:pPr>
          </w:p>
        </w:tc>
        <w:tc>
          <w:tcPr>
            <w:tcW w:w="1340" w:type="dxa"/>
            <w:tcBorders>
              <w:top w:val="nil"/>
              <w:left w:val="nil"/>
              <w:bottom w:val="single" w:sz="4" w:space="0" w:color="auto"/>
              <w:right w:val="single" w:sz="4" w:space="0" w:color="auto"/>
            </w:tcBorders>
            <w:shd w:val="clear" w:color="auto" w:fill="auto"/>
            <w:vAlign w:val="center"/>
            <w:hideMark/>
          </w:tcPr>
          <w:p w:rsidR="00120B43" w:rsidRPr="00120B43" w:rsidRDefault="00120B43" w:rsidP="00120B43">
            <w:pPr>
              <w:spacing w:before="0" w:line="240" w:lineRule="auto"/>
              <w:ind w:firstLine="0"/>
              <w:jc w:val="center"/>
              <w:rPr>
                <w:rFonts w:cs="Arial CE"/>
                <w:sz w:val="18"/>
                <w:szCs w:val="18"/>
              </w:rPr>
            </w:pPr>
            <w:r w:rsidRPr="00120B43">
              <w:rPr>
                <w:rFonts w:cs="Arial CE"/>
                <w:sz w:val="18"/>
                <w:szCs w:val="18"/>
              </w:rPr>
              <w:t>[m</w:t>
            </w:r>
            <w:r w:rsidRPr="00120B43">
              <w:rPr>
                <w:rFonts w:cs="Arial CE"/>
                <w:sz w:val="18"/>
                <w:szCs w:val="18"/>
                <w:vertAlign w:val="superscript"/>
              </w:rPr>
              <w:t>3</w:t>
            </w:r>
            <w:r w:rsidRPr="00120B43">
              <w:rPr>
                <w:rFonts w:cs="Arial CE"/>
                <w:sz w:val="18"/>
                <w:szCs w:val="18"/>
              </w:rPr>
              <w:t>]</w:t>
            </w:r>
          </w:p>
        </w:tc>
        <w:tc>
          <w:tcPr>
            <w:tcW w:w="1340" w:type="dxa"/>
            <w:tcBorders>
              <w:top w:val="nil"/>
              <w:left w:val="nil"/>
              <w:bottom w:val="single" w:sz="4" w:space="0" w:color="auto"/>
              <w:right w:val="single" w:sz="4" w:space="0" w:color="auto"/>
            </w:tcBorders>
            <w:shd w:val="clear" w:color="auto" w:fill="auto"/>
            <w:vAlign w:val="center"/>
            <w:hideMark/>
          </w:tcPr>
          <w:p w:rsidR="00120B43" w:rsidRPr="00120B43" w:rsidRDefault="00120B43" w:rsidP="00120B43">
            <w:pPr>
              <w:spacing w:before="0" w:line="240" w:lineRule="auto"/>
              <w:ind w:firstLine="0"/>
              <w:jc w:val="center"/>
              <w:rPr>
                <w:rFonts w:cs="Arial CE"/>
                <w:sz w:val="18"/>
                <w:szCs w:val="18"/>
              </w:rPr>
            </w:pPr>
            <w:r w:rsidRPr="00120B43">
              <w:rPr>
                <w:rFonts w:cs="Arial CE"/>
                <w:sz w:val="18"/>
                <w:szCs w:val="18"/>
              </w:rPr>
              <w:t>[m</w:t>
            </w:r>
            <w:r w:rsidRPr="00120B43">
              <w:rPr>
                <w:rFonts w:cs="Arial CE"/>
                <w:sz w:val="18"/>
                <w:szCs w:val="18"/>
                <w:vertAlign w:val="superscript"/>
              </w:rPr>
              <w:t>2</w:t>
            </w:r>
            <w:r w:rsidRPr="00120B43">
              <w:rPr>
                <w:rFonts w:cs="Arial CE"/>
                <w:sz w:val="18"/>
                <w:szCs w:val="18"/>
              </w:rPr>
              <w:t>]</w:t>
            </w:r>
          </w:p>
        </w:tc>
        <w:tc>
          <w:tcPr>
            <w:tcW w:w="1340" w:type="dxa"/>
            <w:tcBorders>
              <w:top w:val="nil"/>
              <w:left w:val="nil"/>
              <w:bottom w:val="single" w:sz="4" w:space="0" w:color="auto"/>
              <w:right w:val="single" w:sz="4" w:space="0" w:color="auto"/>
            </w:tcBorders>
            <w:shd w:val="clear" w:color="auto" w:fill="auto"/>
            <w:vAlign w:val="center"/>
            <w:hideMark/>
          </w:tcPr>
          <w:p w:rsidR="00120B43" w:rsidRPr="00120B43" w:rsidRDefault="00120B43" w:rsidP="00120B43">
            <w:pPr>
              <w:spacing w:before="0" w:line="240" w:lineRule="auto"/>
              <w:ind w:firstLine="0"/>
              <w:jc w:val="center"/>
              <w:rPr>
                <w:rFonts w:cs="Arial CE"/>
                <w:sz w:val="18"/>
                <w:szCs w:val="18"/>
              </w:rPr>
            </w:pPr>
            <w:r w:rsidRPr="00120B43">
              <w:rPr>
                <w:rFonts w:cs="Arial CE"/>
                <w:sz w:val="18"/>
                <w:szCs w:val="18"/>
              </w:rPr>
              <w:t>[m</w:t>
            </w:r>
            <w:r w:rsidRPr="00120B43">
              <w:rPr>
                <w:rFonts w:cs="Arial CE"/>
                <w:sz w:val="18"/>
                <w:szCs w:val="18"/>
                <w:vertAlign w:val="superscript"/>
              </w:rPr>
              <w:t>2</w:t>
            </w:r>
            <w:r w:rsidRPr="00120B43">
              <w:rPr>
                <w:rFonts w:cs="Arial CE"/>
                <w:sz w:val="18"/>
                <w:szCs w:val="18"/>
              </w:rPr>
              <w:t>]</w:t>
            </w:r>
          </w:p>
        </w:tc>
        <w:tc>
          <w:tcPr>
            <w:tcW w:w="1340" w:type="dxa"/>
            <w:tcBorders>
              <w:top w:val="nil"/>
              <w:left w:val="nil"/>
              <w:bottom w:val="single" w:sz="4" w:space="0" w:color="auto"/>
              <w:right w:val="double" w:sz="6" w:space="0" w:color="auto"/>
            </w:tcBorders>
            <w:shd w:val="clear" w:color="auto" w:fill="auto"/>
            <w:vAlign w:val="center"/>
            <w:hideMark/>
          </w:tcPr>
          <w:p w:rsidR="00120B43" w:rsidRPr="00120B43" w:rsidRDefault="00120B43" w:rsidP="00120B43">
            <w:pPr>
              <w:spacing w:before="0" w:line="240" w:lineRule="auto"/>
              <w:ind w:firstLine="0"/>
              <w:jc w:val="center"/>
              <w:rPr>
                <w:rFonts w:cs="Arial CE"/>
                <w:sz w:val="18"/>
                <w:szCs w:val="18"/>
              </w:rPr>
            </w:pPr>
            <w:r w:rsidRPr="00120B43">
              <w:rPr>
                <w:rFonts w:cs="Arial CE"/>
                <w:sz w:val="18"/>
                <w:szCs w:val="18"/>
              </w:rPr>
              <w:t>[m</w:t>
            </w:r>
            <w:r w:rsidRPr="00120B43">
              <w:rPr>
                <w:rFonts w:cs="Arial CE"/>
                <w:sz w:val="18"/>
                <w:szCs w:val="18"/>
                <w:vertAlign w:val="superscript"/>
              </w:rPr>
              <w:t>2</w:t>
            </w:r>
            <w:r w:rsidRPr="00120B43">
              <w:rPr>
                <w:rFonts w:cs="Arial CE"/>
                <w:sz w:val="18"/>
                <w:szCs w:val="18"/>
              </w:rPr>
              <w:t>/m</w:t>
            </w:r>
            <w:r w:rsidRPr="00120B43">
              <w:rPr>
                <w:rFonts w:cs="Arial CE"/>
                <w:sz w:val="18"/>
                <w:szCs w:val="18"/>
                <w:vertAlign w:val="superscript"/>
              </w:rPr>
              <w:t>3</w:t>
            </w:r>
            <w:r w:rsidRPr="00120B43">
              <w:rPr>
                <w:rFonts w:cs="Arial CE"/>
                <w:sz w:val="18"/>
                <w:szCs w:val="18"/>
              </w:rPr>
              <w:t>]</w:t>
            </w:r>
          </w:p>
        </w:tc>
      </w:tr>
      <w:tr w:rsidR="00120B43" w:rsidRPr="00120B43" w:rsidTr="00120B43">
        <w:trPr>
          <w:trHeight w:val="315"/>
        </w:trPr>
        <w:tc>
          <w:tcPr>
            <w:tcW w:w="3640" w:type="dxa"/>
            <w:tcBorders>
              <w:top w:val="single" w:sz="4" w:space="0" w:color="auto"/>
              <w:left w:val="double" w:sz="6" w:space="0" w:color="auto"/>
              <w:bottom w:val="single" w:sz="4" w:space="0" w:color="auto"/>
              <w:right w:val="single" w:sz="4" w:space="0" w:color="auto"/>
            </w:tcBorders>
            <w:shd w:val="clear" w:color="auto" w:fill="auto"/>
            <w:vAlign w:val="center"/>
            <w:hideMark/>
          </w:tcPr>
          <w:p w:rsidR="00120B43" w:rsidRPr="00120B43" w:rsidRDefault="00120B43" w:rsidP="00120B43">
            <w:pPr>
              <w:spacing w:before="0" w:line="240" w:lineRule="auto"/>
              <w:ind w:firstLine="0"/>
              <w:jc w:val="left"/>
              <w:rPr>
                <w:rFonts w:cs="Arial CE"/>
                <w:sz w:val="20"/>
              </w:rPr>
            </w:pPr>
            <w:r w:rsidRPr="00120B43">
              <w:rPr>
                <w:rFonts w:cs="Arial CE"/>
                <w:sz w:val="20"/>
              </w:rPr>
              <w:t>Základní škola</w:t>
            </w:r>
          </w:p>
        </w:tc>
        <w:tc>
          <w:tcPr>
            <w:tcW w:w="1340" w:type="dxa"/>
            <w:tcBorders>
              <w:top w:val="single" w:sz="4" w:space="0" w:color="auto"/>
              <w:left w:val="nil"/>
              <w:bottom w:val="single" w:sz="4" w:space="0" w:color="auto"/>
              <w:right w:val="single" w:sz="4" w:space="0" w:color="auto"/>
            </w:tcBorders>
            <w:shd w:val="clear" w:color="auto" w:fill="auto"/>
            <w:vAlign w:val="center"/>
            <w:hideMark/>
          </w:tcPr>
          <w:p w:rsidR="00120B43" w:rsidRPr="00120B43" w:rsidRDefault="00120B43" w:rsidP="00120B43">
            <w:pPr>
              <w:spacing w:before="0" w:line="240" w:lineRule="auto"/>
              <w:ind w:firstLine="0"/>
              <w:jc w:val="center"/>
              <w:rPr>
                <w:rFonts w:cs="Arial CE"/>
                <w:sz w:val="20"/>
              </w:rPr>
            </w:pPr>
            <w:r w:rsidRPr="00120B43">
              <w:rPr>
                <w:rFonts w:cs="Arial CE"/>
                <w:sz w:val="20"/>
              </w:rPr>
              <w:t>9 951</w:t>
            </w:r>
          </w:p>
        </w:tc>
        <w:tc>
          <w:tcPr>
            <w:tcW w:w="1340" w:type="dxa"/>
            <w:tcBorders>
              <w:top w:val="single" w:sz="4" w:space="0" w:color="auto"/>
              <w:left w:val="nil"/>
              <w:bottom w:val="single" w:sz="4" w:space="0" w:color="auto"/>
              <w:right w:val="single" w:sz="4" w:space="0" w:color="auto"/>
            </w:tcBorders>
            <w:shd w:val="clear" w:color="auto" w:fill="auto"/>
            <w:vAlign w:val="center"/>
            <w:hideMark/>
          </w:tcPr>
          <w:p w:rsidR="00120B43" w:rsidRPr="00120B43" w:rsidRDefault="00120B43" w:rsidP="00120B43">
            <w:pPr>
              <w:spacing w:before="0" w:line="240" w:lineRule="auto"/>
              <w:ind w:firstLine="0"/>
              <w:jc w:val="center"/>
              <w:rPr>
                <w:rFonts w:cs="Arial CE"/>
                <w:sz w:val="20"/>
              </w:rPr>
            </w:pPr>
            <w:r w:rsidRPr="00120B43">
              <w:rPr>
                <w:rFonts w:cs="Arial CE"/>
                <w:sz w:val="20"/>
              </w:rPr>
              <w:t>2 703</w:t>
            </w:r>
          </w:p>
        </w:tc>
        <w:tc>
          <w:tcPr>
            <w:tcW w:w="1340" w:type="dxa"/>
            <w:tcBorders>
              <w:top w:val="single" w:sz="4" w:space="0" w:color="auto"/>
              <w:left w:val="nil"/>
              <w:bottom w:val="single" w:sz="4" w:space="0" w:color="auto"/>
              <w:right w:val="single" w:sz="4" w:space="0" w:color="auto"/>
            </w:tcBorders>
            <w:shd w:val="clear" w:color="auto" w:fill="auto"/>
            <w:vAlign w:val="center"/>
            <w:hideMark/>
          </w:tcPr>
          <w:p w:rsidR="00120B43" w:rsidRPr="00120B43" w:rsidRDefault="00120B43" w:rsidP="00120B43">
            <w:pPr>
              <w:spacing w:before="0" w:line="240" w:lineRule="auto"/>
              <w:ind w:firstLine="0"/>
              <w:jc w:val="center"/>
              <w:rPr>
                <w:rFonts w:cs="Arial CE"/>
                <w:sz w:val="20"/>
              </w:rPr>
            </w:pPr>
            <w:r w:rsidRPr="00120B43">
              <w:rPr>
                <w:rFonts w:cs="Arial CE"/>
                <w:sz w:val="20"/>
              </w:rPr>
              <w:t>3 345</w:t>
            </w:r>
          </w:p>
        </w:tc>
        <w:tc>
          <w:tcPr>
            <w:tcW w:w="1340" w:type="dxa"/>
            <w:tcBorders>
              <w:top w:val="single" w:sz="4" w:space="0" w:color="auto"/>
              <w:left w:val="nil"/>
              <w:bottom w:val="single" w:sz="4" w:space="0" w:color="auto"/>
              <w:right w:val="double" w:sz="6" w:space="0" w:color="auto"/>
            </w:tcBorders>
            <w:shd w:val="clear" w:color="auto" w:fill="auto"/>
            <w:vAlign w:val="center"/>
            <w:hideMark/>
          </w:tcPr>
          <w:p w:rsidR="00120B43" w:rsidRPr="00120B43" w:rsidRDefault="00120B43" w:rsidP="00120B43">
            <w:pPr>
              <w:spacing w:before="0" w:line="240" w:lineRule="auto"/>
              <w:ind w:firstLine="0"/>
              <w:jc w:val="center"/>
              <w:rPr>
                <w:rFonts w:cs="Arial CE"/>
                <w:sz w:val="20"/>
              </w:rPr>
            </w:pPr>
            <w:r w:rsidRPr="00120B43">
              <w:rPr>
                <w:rFonts w:cs="Arial CE"/>
                <w:sz w:val="20"/>
              </w:rPr>
              <w:t>0,34</w:t>
            </w:r>
          </w:p>
        </w:tc>
      </w:tr>
      <w:tr w:rsidR="00120B43" w:rsidRPr="00120B43" w:rsidTr="00120B43">
        <w:trPr>
          <w:trHeight w:val="315"/>
        </w:trPr>
        <w:tc>
          <w:tcPr>
            <w:tcW w:w="3640" w:type="dxa"/>
            <w:tcBorders>
              <w:top w:val="nil"/>
              <w:left w:val="double" w:sz="6" w:space="0" w:color="auto"/>
              <w:bottom w:val="double" w:sz="6" w:space="0" w:color="auto"/>
              <w:right w:val="single" w:sz="4" w:space="0" w:color="auto"/>
            </w:tcBorders>
            <w:shd w:val="clear" w:color="auto" w:fill="auto"/>
            <w:vAlign w:val="center"/>
            <w:hideMark/>
          </w:tcPr>
          <w:p w:rsidR="00120B43" w:rsidRPr="00120B43" w:rsidRDefault="00120B43" w:rsidP="00120B43">
            <w:pPr>
              <w:spacing w:before="0" w:line="240" w:lineRule="auto"/>
              <w:ind w:firstLine="0"/>
              <w:jc w:val="left"/>
              <w:rPr>
                <w:rFonts w:cs="Arial CE"/>
                <w:sz w:val="20"/>
              </w:rPr>
            </w:pPr>
            <w:r w:rsidRPr="00120B43">
              <w:rPr>
                <w:rFonts w:cs="Arial CE"/>
                <w:sz w:val="20"/>
              </w:rPr>
              <w:t>Tělocvična a spojovací krček</w:t>
            </w:r>
          </w:p>
        </w:tc>
        <w:tc>
          <w:tcPr>
            <w:tcW w:w="1340" w:type="dxa"/>
            <w:tcBorders>
              <w:top w:val="nil"/>
              <w:left w:val="nil"/>
              <w:bottom w:val="double" w:sz="6" w:space="0" w:color="auto"/>
              <w:right w:val="single" w:sz="4" w:space="0" w:color="auto"/>
            </w:tcBorders>
            <w:shd w:val="clear" w:color="auto" w:fill="auto"/>
            <w:vAlign w:val="center"/>
            <w:hideMark/>
          </w:tcPr>
          <w:p w:rsidR="00120B43" w:rsidRPr="00120B43" w:rsidRDefault="00120B43" w:rsidP="00120B43">
            <w:pPr>
              <w:spacing w:before="0" w:line="240" w:lineRule="auto"/>
              <w:ind w:firstLine="0"/>
              <w:jc w:val="center"/>
              <w:rPr>
                <w:rFonts w:cs="Arial CE"/>
                <w:sz w:val="20"/>
              </w:rPr>
            </w:pPr>
            <w:r w:rsidRPr="00120B43">
              <w:rPr>
                <w:rFonts w:cs="Arial CE"/>
                <w:sz w:val="20"/>
              </w:rPr>
              <w:t>7 098</w:t>
            </w:r>
          </w:p>
        </w:tc>
        <w:tc>
          <w:tcPr>
            <w:tcW w:w="1340" w:type="dxa"/>
            <w:tcBorders>
              <w:top w:val="nil"/>
              <w:left w:val="nil"/>
              <w:bottom w:val="double" w:sz="6" w:space="0" w:color="auto"/>
              <w:right w:val="single" w:sz="4" w:space="0" w:color="auto"/>
            </w:tcBorders>
            <w:shd w:val="clear" w:color="auto" w:fill="auto"/>
            <w:vAlign w:val="center"/>
            <w:hideMark/>
          </w:tcPr>
          <w:p w:rsidR="00120B43" w:rsidRPr="00120B43" w:rsidRDefault="00120B43" w:rsidP="00120B43">
            <w:pPr>
              <w:spacing w:before="0" w:line="240" w:lineRule="auto"/>
              <w:ind w:firstLine="0"/>
              <w:jc w:val="center"/>
              <w:rPr>
                <w:rFonts w:cs="Arial CE"/>
                <w:sz w:val="20"/>
              </w:rPr>
            </w:pPr>
            <w:r w:rsidRPr="00120B43">
              <w:rPr>
                <w:rFonts w:cs="Arial CE"/>
                <w:sz w:val="20"/>
              </w:rPr>
              <w:t>882</w:t>
            </w:r>
          </w:p>
        </w:tc>
        <w:tc>
          <w:tcPr>
            <w:tcW w:w="1340" w:type="dxa"/>
            <w:tcBorders>
              <w:top w:val="nil"/>
              <w:left w:val="nil"/>
              <w:bottom w:val="double" w:sz="6" w:space="0" w:color="auto"/>
              <w:right w:val="single" w:sz="4" w:space="0" w:color="auto"/>
            </w:tcBorders>
            <w:shd w:val="clear" w:color="auto" w:fill="auto"/>
            <w:vAlign w:val="center"/>
            <w:hideMark/>
          </w:tcPr>
          <w:p w:rsidR="00120B43" w:rsidRPr="00120B43" w:rsidRDefault="00120B43" w:rsidP="00120B43">
            <w:pPr>
              <w:spacing w:before="0" w:line="240" w:lineRule="auto"/>
              <w:ind w:firstLine="0"/>
              <w:jc w:val="center"/>
              <w:rPr>
                <w:rFonts w:cs="Arial CE"/>
                <w:sz w:val="20"/>
              </w:rPr>
            </w:pPr>
            <w:r w:rsidRPr="00120B43">
              <w:rPr>
                <w:rFonts w:cs="Arial CE"/>
                <w:sz w:val="20"/>
              </w:rPr>
              <w:t>2 522</w:t>
            </w:r>
          </w:p>
        </w:tc>
        <w:tc>
          <w:tcPr>
            <w:tcW w:w="1340" w:type="dxa"/>
            <w:tcBorders>
              <w:top w:val="single" w:sz="4" w:space="0" w:color="auto"/>
              <w:left w:val="nil"/>
              <w:bottom w:val="double" w:sz="6" w:space="0" w:color="auto"/>
              <w:right w:val="double" w:sz="6" w:space="0" w:color="auto"/>
            </w:tcBorders>
            <w:shd w:val="clear" w:color="auto" w:fill="auto"/>
            <w:vAlign w:val="center"/>
            <w:hideMark/>
          </w:tcPr>
          <w:p w:rsidR="00120B43" w:rsidRPr="00120B43" w:rsidRDefault="00120B43" w:rsidP="00120B43">
            <w:pPr>
              <w:spacing w:before="0" w:line="240" w:lineRule="auto"/>
              <w:ind w:firstLine="0"/>
              <w:jc w:val="center"/>
              <w:rPr>
                <w:rFonts w:cs="Arial CE"/>
                <w:sz w:val="20"/>
              </w:rPr>
            </w:pPr>
            <w:r w:rsidRPr="00120B43">
              <w:rPr>
                <w:rFonts w:cs="Arial CE"/>
                <w:sz w:val="20"/>
              </w:rPr>
              <w:t>0,36</w:t>
            </w:r>
          </w:p>
        </w:tc>
      </w:tr>
    </w:tbl>
    <w:p w:rsidR="00F64A84" w:rsidRDefault="00F64A84" w:rsidP="00F64A84">
      <w:pPr>
        <w:rPr>
          <w:rFonts w:eastAsiaTheme="minorHAnsi"/>
          <w:b/>
        </w:rPr>
      </w:pPr>
      <w:r w:rsidRPr="00F64A84">
        <w:rPr>
          <w:rFonts w:eastAsiaTheme="minorHAnsi"/>
          <w:b/>
        </w:rPr>
        <w:t>Ke zpracování auditu byly použity následující podklady</w:t>
      </w:r>
      <w:r w:rsidR="00034376">
        <w:rPr>
          <w:rFonts w:eastAsiaTheme="minorHAnsi"/>
          <w:b/>
        </w:rPr>
        <w:t>:</w:t>
      </w:r>
    </w:p>
    <w:p w:rsidR="00034376" w:rsidRDefault="00F940FC" w:rsidP="0002324E">
      <w:pPr>
        <w:pStyle w:val="Odstavecseseznamem"/>
        <w:numPr>
          <w:ilvl w:val="0"/>
          <w:numId w:val="19"/>
        </w:numPr>
        <w:rPr>
          <w:lang w:eastAsia="en-US"/>
        </w:rPr>
      </w:pPr>
      <w:r>
        <w:rPr>
          <w:lang w:eastAsia="en-US"/>
        </w:rPr>
        <w:t xml:space="preserve">Projektová dokumentace – </w:t>
      </w:r>
      <w:r w:rsidRPr="00C129A4">
        <w:t>Zateplení školy Lovosice</w:t>
      </w:r>
      <w:r>
        <w:t xml:space="preserve"> – </w:t>
      </w:r>
      <w:r w:rsidRPr="00ED05D6">
        <w:t xml:space="preserve">Ing. </w:t>
      </w:r>
      <w:smartTag w:uri="urn:schemas-microsoft-com:office:smarttags" w:element="PersonName">
        <w:r w:rsidRPr="00ED05D6">
          <w:t>Miroslav Polerecký</w:t>
        </w:r>
      </w:smartTag>
      <w:r>
        <w:rPr>
          <w:lang w:eastAsia="en-US"/>
        </w:rPr>
        <w:t xml:space="preserve"> </w:t>
      </w:r>
    </w:p>
    <w:p w:rsidR="00F64A84" w:rsidRDefault="00120B43" w:rsidP="0002324E">
      <w:pPr>
        <w:pStyle w:val="Odstavecseseznamem"/>
        <w:numPr>
          <w:ilvl w:val="0"/>
          <w:numId w:val="19"/>
        </w:numPr>
        <w:rPr>
          <w:lang w:eastAsia="en-US"/>
        </w:rPr>
      </w:pPr>
      <w:r>
        <w:rPr>
          <w:lang w:eastAsia="en-US"/>
        </w:rPr>
        <w:t>Ú</w:t>
      </w:r>
      <w:r w:rsidR="00F64A84" w:rsidRPr="00614CD1">
        <w:rPr>
          <w:lang w:eastAsia="en-US"/>
        </w:rPr>
        <w:t xml:space="preserve">stní informace o provozu budovy, vytápěcích teplotách a útlumech </w:t>
      </w:r>
      <w:r w:rsidR="00034376">
        <w:rPr>
          <w:lang w:eastAsia="en-US"/>
        </w:rPr>
        <w:t>– předpoklad provozu</w:t>
      </w:r>
    </w:p>
    <w:p w:rsidR="00F64A84" w:rsidRPr="00614CD1" w:rsidRDefault="00120B43" w:rsidP="0002324E">
      <w:pPr>
        <w:pStyle w:val="Odstavecseseznamem"/>
        <w:numPr>
          <w:ilvl w:val="0"/>
          <w:numId w:val="19"/>
        </w:numPr>
        <w:rPr>
          <w:lang w:eastAsia="en-US"/>
        </w:rPr>
      </w:pPr>
      <w:r>
        <w:rPr>
          <w:lang w:eastAsia="en-US"/>
        </w:rPr>
        <w:t>I</w:t>
      </w:r>
      <w:r w:rsidR="00F64A84" w:rsidRPr="00614CD1">
        <w:rPr>
          <w:lang w:eastAsia="en-US"/>
        </w:rPr>
        <w:t>nformace z místního šetření</w:t>
      </w:r>
    </w:p>
    <w:p w:rsidR="00F64A84" w:rsidRDefault="00120B43" w:rsidP="0002324E">
      <w:pPr>
        <w:pStyle w:val="Odstavecseseznamem"/>
        <w:numPr>
          <w:ilvl w:val="0"/>
          <w:numId w:val="19"/>
        </w:numPr>
        <w:rPr>
          <w:lang w:eastAsia="en-US"/>
        </w:rPr>
      </w:pPr>
      <w:r>
        <w:rPr>
          <w:lang w:eastAsia="en-US"/>
        </w:rPr>
        <w:t>V</w:t>
      </w:r>
      <w:r w:rsidR="00F64A84" w:rsidRPr="00614CD1">
        <w:rPr>
          <w:lang w:eastAsia="en-US"/>
        </w:rPr>
        <w:t>lastní fotografie objektu</w:t>
      </w:r>
    </w:p>
    <w:p w:rsidR="00823205" w:rsidRPr="003656AF" w:rsidRDefault="00823205" w:rsidP="003656AF">
      <w:pPr>
        <w:pStyle w:val="Nadpis3"/>
      </w:pPr>
      <w:bookmarkStart w:id="18" w:name="_Toc371023150"/>
      <w:r w:rsidRPr="003656AF">
        <w:lastRenderedPageBreak/>
        <w:t>Charakteristika hlavních činností</w:t>
      </w:r>
      <w:bookmarkEnd w:id="18"/>
    </w:p>
    <w:p w:rsidR="008C18B0" w:rsidRDefault="008E264E" w:rsidP="008C18B0">
      <w:pPr>
        <w:rPr>
          <w:lang w:eastAsia="en-US"/>
        </w:rPr>
      </w:pPr>
      <w:r>
        <w:rPr>
          <w:lang w:eastAsia="en-US"/>
        </w:rPr>
        <w:t>Objekt je umístěn</w:t>
      </w:r>
      <w:r w:rsidR="008C18B0">
        <w:rPr>
          <w:lang w:eastAsia="en-US"/>
        </w:rPr>
        <w:t xml:space="preserve"> na parcele č. </w:t>
      </w:r>
      <w:r w:rsidR="00F940FC">
        <w:rPr>
          <w:lang w:eastAsia="en-US"/>
        </w:rPr>
        <w:t>110</w:t>
      </w:r>
      <w:r w:rsidR="008C18B0" w:rsidRPr="008C18B0">
        <w:rPr>
          <w:lang w:eastAsia="en-US"/>
        </w:rPr>
        <w:t xml:space="preserve">, </w:t>
      </w:r>
      <w:r w:rsidR="00F940FC">
        <w:rPr>
          <w:lang w:eastAsia="en-US"/>
        </w:rPr>
        <w:t>113</w:t>
      </w:r>
      <w:r w:rsidR="002C79AF">
        <w:rPr>
          <w:lang w:eastAsia="en-US"/>
        </w:rPr>
        <w:t xml:space="preserve">, </w:t>
      </w:r>
      <w:r w:rsidR="00F940FC">
        <w:rPr>
          <w:lang w:eastAsia="en-US"/>
        </w:rPr>
        <w:t xml:space="preserve">v katastrálním území </w:t>
      </w:r>
      <w:r w:rsidR="00F940FC" w:rsidRPr="00F940FC">
        <w:rPr>
          <w:lang w:eastAsia="en-US"/>
        </w:rPr>
        <w:t>Lovosice [687707]</w:t>
      </w:r>
      <w:r w:rsidR="002C79AF">
        <w:rPr>
          <w:lang w:eastAsia="en-US"/>
        </w:rPr>
        <w:t xml:space="preserve">. </w:t>
      </w:r>
      <w:r w:rsidR="00B91A25">
        <w:rPr>
          <w:lang w:eastAsia="en-US"/>
        </w:rPr>
        <w:t xml:space="preserve">Budovy jsou využívány pro provoz </w:t>
      </w:r>
      <w:r w:rsidR="00120B43">
        <w:rPr>
          <w:lang w:eastAsia="en-US"/>
        </w:rPr>
        <w:t>z</w:t>
      </w:r>
      <w:r w:rsidR="00B91A25">
        <w:rPr>
          <w:lang w:eastAsia="en-US"/>
        </w:rPr>
        <w:t>ákladní školy Antonína Baráka. V hlavní budově jsou situovány učebny a kabinety na spojovací krček navazuje školní tělocvična.</w:t>
      </w:r>
    </w:p>
    <w:p w:rsidR="00BE3199" w:rsidRPr="00F64A84" w:rsidRDefault="00F64A84" w:rsidP="00B91A25">
      <w:pPr>
        <w:pStyle w:val="Nadpis3"/>
      </w:pPr>
      <w:bookmarkStart w:id="19" w:name="_Toc371023151"/>
      <w:r w:rsidRPr="00F64A84">
        <w:t xml:space="preserve">Popis technických zařízení </w:t>
      </w:r>
      <w:r w:rsidR="00975252">
        <w:t xml:space="preserve">a </w:t>
      </w:r>
      <w:r w:rsidRPr="00F64A84">
        <w:t>systémů</w:t>
      </w:r>
      <w:bookmarkEnd w:id="19"/>
    </w:p>
    <w:p w:rsidR="007B4B41" w:rsidRDefault="007B4B41" w:rsidP="00B91A25">
      <w:r>
        <w:t>Z hlediska</w:t>
      </w:r>
      <w:r w:rsidR="00F2371B">
        <w:t xml:space="preserve"> technických zařízení je v budově prováděno vytápění, příprava teplé vody, </w:t>
      </w:r>
      <w:r w:rsidR="006A76D6">
        <w:t xml:space="preserve">chlazení, </w:t>
      </w:r>
      <w:r w:rsidR="00F2371B">
        <w:t>osvětlení a další procesy související s provozem a účelem objektu.</w:t>
      </w:r>
    </w:p>
    <w:p w:rsidR="005E5C61" w:rsidRDefault="00522E51" w:rsidP="00120B43">
      <w:pPr>
        <w:pStyle w:val="Nadpis4"/>
      </w:pPr>
      <w:bookmarkStart w:id="20" w:name="_Toc317548541"/>
      <w:bookmarkStart w:id="21" w:name="_Toc338887036"/>
      <w:r w:rsidRPr="00120B43">
        <w:t>Vytápěcí systém a z</w:t>
      </w:r>
      <w:r w:rsidR="005E5C61" w:rsidRPr="00120B43">
        <w:t>droje pro vytápění</w:t>
      </w:r>
      <w:bookmarkEnd w:id="20"/>
      <w:bookmarkEnd w:id="21"/>
    </w:p>
    <w:p w:rsidR="009A269B" w:rsidRDefault="00120B43" w:rsidP="00120B43">
      <w:r>
        <w:t xml:space="preserve">Zdrojem tepla pro vytápění je </w:t>
      </w:r>
      <w:r w:rsidR="009A269B">
        <w:t xml:space="preserve">tlakově nezávislá </w:t>
      </w:r>
      <w:r>
        <w:t xml:space="preserve">kompaktní předávací stanice umístěná v suterénu </w:t>
      </w:r>
      <w:r w:rsidR="009A269B">
        <w:t xml:space="preserve">v </w:t>
      </w:r>
      <w:r>
        <w:t>JV části objektu základní školy. Primární dodá</w:t>
      </w:r>
      <w:r w:rsidR="009A269B">
        <w:t>vka tepla je realizována z CZT.</w:t>
      </w:r>
      <w:r>
        <w:t xml:space="preserve"> </w:t>
      </w:r>
      <w:r w:rsidR="009A269B">
        <w:t xml:space="preserve">Otopná voda sekundárního okruhu je vedena na rozdělovač a dále prostřednictvím následujících otopných větví do objektů školy. Oběh otopné vody zajištuje čerpadlo GRUNDFOS Magna, typ 32 – 120 F, o příkonu 25 – 430 W s plynulou regulací otáček. </w:t>
      </w:r>
    </w:p>
    <w:p w:rsidR="00333D3B" w:rsidRDefault="00333D3B" w:rsidP="00333D3B">
      <w:pPr>
        <w:pStyle w:val="Odstavecseseznamem"/>
        <w:numPr>
          <w:ilvl w:val="0"/>
          <w:numId w:val="40"/>
        </w:numPr>
      </w:pPr>
      <w:r>
        <w:t>Tělocvična a zázemí tělocvičny</w:t>
      </w:r>
    </w:p>
    <w:p w:rsidR="00333D3B" w:rsidRDefault="00333D3B" w:rsidP="00333D3B">
      <w:pPr>
        <w:pStyle w:val="Odstavecseseznamem"/>
        <w:numPr>
          <w:ilvl w:val="0"/>
          <w:numId w:val="40"/>
        </w:numPr>
      </w:pPr>
      <w:r>
        <w:t>Učebny JIH</w:t>
      </w:r>
    </w:p>
    <w:p w:rsidR="00333D3B" w:rsidRDefault="00333D3B" w:rsidP="00333D3B">
      <w:pPr>
        <w:pStyle w:val="Odstavecseseznamem"/>
        <w:numPr>
          <w:ilvl w:val="0"/>
          <w:numId w:val="40"/>
        </w:numPr>
      </w:pPr>
      <w:r>
        <w:t>Sborovna a jazyková učebna</w:t>
      </w:r>
    </w:p>
    <w:p w:rsidR="00333D3B" w:rsidRDefault="00333D3B" w:rsidP="00333D3B">
      <w:pPr>
        <w:pStyle w:val="Odstavecseseznamem"/>
        <w:numPr>
          <w:ilvl w:val="0"/>
          <w:numId w:val="40"/>
        </w:numPr>
      </w:pPr>
      <w:r>
        <w:t>Suterén a chodba</w:t>
      </w:r>
    </w:p>
    <w:p w:rsidR="00120B43" w:rsidRDefault="00120B43" w:rsidP="00120B43">
      <w:r>
        <w:t>Vytápěcím systémem je ústřední vytápění se spodními horizontálními rozvody a jednotlivými stoupačkami, kterými jsou připojena otopná tělesa. Použita jsou tělesa článková litinová s</w:t>
      </w:r>
      <w:r w:rsidR="00333D3B">
        <w:t xml:space="preserve"> termoregulačními ventily vesměs osazenými termohlavicí. </w:t>
      </w:r>
      <w:r>
        <w:t>Zapojení soustavy je protiproudé, tlakově závislé od výměníkového okruhu s nominální</w:t>
      </w:r>
      <w:r w:rsidR="00333D3B">
        <w:t>m teplotním spádem otopné vody 80/60</w:t>
      </w:r>
      <w:r>
        <w:t xml:space="preserve"> °C.</w:t>
      </w:r>
    </w:p>
    <w:p w:rsidR="002021F1" w:rsidRDefault="00C10D82" w:rsidP="00333D3B">
      <w:pPr>
        <w:pStyle w:val="Titulek"/>
      </w:pPr>
      <w:bookmarkStart w:id="22" w:name="_Toc371023211"/>
      <w:r w:rsidRPr="00120B43">
        <w:t xml:space="preserve">Tabulka </w:t>
      </w:r>
      <w:fldSimple w:instr=" SEQ Tabulka \* ARABIC ">
        <w:r w:rsidR="00356599" w:rsidRPr="00120B43">
          <w:rPr>
            <w:noProof/>
          </w:rPr>
          <w:t>2</w:t>
        </w:r>
      </w:fldSimple>
      <w:r w:rsidRPr="00120B43">
        <w:t xml:space="preserve"> Zdroje tepelné energie ÚT</w:t>
      </w:r>
      <w:bookmarkEnd w:id="22"/>
      <w:r w:rsidR="002021F1" w:rsidRPr="00120B43">
        <w:t xml:space="preserve"> </w:t>
      </w:r>
    </w:p>
    <w:tbl>
      <w:tblPr>
        <w:tblW w:w="7100" w:type="dxa"/>
        <w:tblInd w:w="47" w:type="dxa"/>
        <w:tblCellMar>
          <w:left w:w="70" w:type="dxa"/>
          <w:right w:w="70" w:type="dxa"/>
        </w:tblCellMar>
        <w:tblLook w:val="04A0" w:firstRow="1" w:lastRow="0" w:firstColumn="1" w:lastColumn="0" w:noHBand="0" w:noVBand="1"/>
      </w:tblPr>
      <w:tblGrid>
        <w:gridCol w:w="2820"/>
        <w:gridCol w:w="4280"/>
      </w:tblGrid>
      <w:tr w:rsidR="00333D3B" w:rsidRPr="00333D3B" w:rsidTr="00333D3B">
        <w:trPr>
          <w:trHeight w:val="315"/>
        </w:trPr>
        <w:tc>
          <w:tcPr>
            <w:tcW w:w="7100" w:type="dxa"/>
            <w:gridSpan w:val="2"/>
            <w:tcBorders>
              <w:top w:val="double" w:sz="6" w:space="0" w:color="000000"/>
              <w:left w:val="double" w:sz="6" w:space="0" w:color="000000"/>
              <w:bottom w:val="single" w:sz="4" w:space="0" w:color="000000"/>
              <w:right w:val="double" w:sz="6" w:space="0" w:color="000000"/>
            </w:tcBorders>
            <w:shd w:val="clear" w:color="000000" w:fill="DAEEF3"/>
            <w:vAlign w:val="center"/>
            <w:hideMark/>
          </w:tcPr>
          <w:p w:rsidR="00333D3B" w:rsidRPr="00333D3B" w:rsidRDefault="00333D3B" w:rsidP="00333D3B">
            <w:pPr>
              <w:spacing w:before="0" w:line="240" w:lineRule="auto"/>
              <w:ind w:firstLine="0"/>
              <w:jc w:val="center"/>
              <w:rPr>
                <w:rFonts w:cs="Arial CE"/>
                <w:b/>
                <w:bCs/>
                <w:sz w:val="20"/>
              </w:rPr>
            </w:pPr>
            <w:r w:rsidRPr="00333D3B">
              <w:rPr>
                <w:rFonts w:cs="Arial CE"/>
                <w:b/>
                <w:bCs/>
                <w:sz w:val="20"/>
              </w:rPr>
              <w:t>Parametry zdroje tepla ÚT</w:t>
            </w:r>
          </w:p>
        </w:tc>
      </w:tr>
      <w:tr w:rsidR="00333D3B" w:rsidRPr="00333D3B" w:rsidTr="00333D3B">
        <w:trPr>
          <w:trHeight w:val="315"/>
        </w:trPr>
        <w:tc>
          <w:tcPr>
            <w:tcW w:w="2820" w:type="dxa"/>
            <w:tcBorders>
              <w:top w:val="nil"/>
              <w:left w:val="double" w:sz="6" w:space="0" w:color="000000"/>
              <w:bottom w:val="single" w:sz="4" w:space="0" w:color="000000"/>
              <w:right w:val="single" w:sz="4" w:space="0" w:color="000000"/>
            </w:tcBorders>
            <w:shd w:val="clear" w:color="auto" w:fill="auto"/>
            <w:vAlign w:val="center"/>
            <w:hideMark/>
          </w:tcPr>
          <w:p w:rsidR="00333D3B" w:rsidRPr="00333D3B" w:rsidRDefault="00333D3B" w:rsidP="00333D3B">
            <w:pPr>
              <w:spacing w:before="0" w:line="240" w:lineRule="auto"/>
              <w:ind w:firstLine="0"/>
              <w:jc w:val="left"/>
              <w:rPr>
                <w:rFonts w:cs="Arial CE"/>
                <w:sz w:val="20"/>
              </w:rPr>
            </w:pPr>
            <w:r w:rsidRPr="00333D3B">
              <w:rPr>
                <w:rFonts w:cs="Arial CE"/>
                <w:sz w:val="20"/>
              </w:rPr>
              <w:t>Výrobce</w:t>
            </w:r>
          </w:p>
        </w:tc>
        <w:tc>
          <w:tcPr>
            <w:tcW w:w="4280" w:type="dxa"/>
            <w:tcBorders>
              <w:top w:val="nil"/>
              <w:left w:val="nil"/>
              <w:bottom w:val="single" w:sz="4" w:space="0" w:color="000000"/>
              <w:right w:val="double" w:sz="6" w:space="0" w:color="000000"/>
            </w:tcBorders>
            <w:shd w:val="clear" w:color="auto" w:fill="auto"/>
            <w:vAlign w:val="center"/>
            <w:hideMark/>
          </w:tcPr>
          <w:p w:rsidR="00333D3B" w:rsidRPr="00333D3B" w:rsidRDefault="00333D3B" w:rsidP="00333D3B">
            <w:pPr>
              <w:spacing w:before="0" w:line="240" w:lineRule="auto"/>
              <w:ind w:firstLine="0"/>
              <w:jc w:val="center"/>
              <w:rPr>
                <w:rFonts w:cs="Arial CE"/>
                <w:sz w:val="20"/>
              </w:rPr>
            </w:pPr>
            <w:r w:rsidRPr="00333D3B">
              <w:rPr>
                <w:rFonts w:cs="Arial CE"/>
                <w:sz w:val="20"/>
              </w:rPr>
              <w:t>ELTE s.r.o.</w:t>
            </w:r>
          </w:p>
        </w:tc>
      </w:tr>
      <w:tr w:rsidR="00333D3B" w:rsidRPr="00333D3B" w:rsidTr="00333D3B">
        <w:trPr>
          <w:trHeight w:val="315"/>
        </w:trPr>
        <w:tc>
          <w:tcPr>
            <w:tcW w:w="2820" w:type="dxa"/>
            <w:tcBorders>
              <w:top w:val="nil"/>
              <w:left w:val="double" w:sz="6" w:space="0" w:color="000000"/>
              <w:bottom w:val="single" w:sz="4" w:space="0" w:color="000000"/>
              <w:right w:val="single" w:sz="4" w:space="0" w:color="000000"/>
            </w:tcBorders>
            <w:shd w:val="clear" w:color="auto" w:fill="auto"/>
            <w:vAlign w:val="center"/>
            <w:hideMark/>
          </w:tcPr>
          <w:p w:rsidR="00333D3B" w:rsidRPr="00333D3B" w:rsidRDefault="00333D3B" w:rsidP="00333D3B">
            <w:pPr>
              <w:spacing w:before="0" w:line="240" w:lineRule="auto"/>
              <w:ind w:firstLine="0"/>
              <w:jc w:val="left"/>
              <w:rPr>
                <w:rFonts w:cs="Arial CE"/>
                <w:sz w:val="20"/>
              </w:rPr>
            </w:pPr>
            <w:r w:rsidRPr="00333D3B">
              <w:rPr>
                <w:rFonts w:cs="Arial CE"/>
                <w:sz w:val="20"/>
              </w:rPr>
              <w:t>Typ</w:t>
            </w:r>
          </w:p>
        </w:tc>
        <w:tc>
          <w:tcPr>
            <w:tcW w:w="4280" w:type="dxa"/>
            <w:tcBorders>
              <w:top w:val="nil"/>
              <w:left w:val="nil"/>
              <w:bottom w:val="single" w:sz="4" w:space="0" w:color="000000"/>
              <w:right w:val="double" w:sz="6" w:space="0" w:color="000000"/>
            </w:tcBorders>
            <w:shd w:val="clear" w:color="auto" w:fill="auto"/>
            <w:vAlign w:val="center"/>
            <w:hideMark/>
          </w:tcPr>
          <w:p w:rsidR="00333D3B" w:rsidRPr="00333D3B" w:rsidRDefault="00333D3B" w:rsidP="00333D3B">
            <w:pPr>
              <w:spacing w:before="0" w:line="240" w:lineRule="auto"/>
              <w:ind w:firstLine="0"/>
              <w:jc w:val="center"/>
              <w:rPr>
                <w:rFonts w:cs="Arial CE"/>
                <w:sz w:val="20"/>
              </w:rPr>
            </w:pPr>
            <w:r w:rsidRPr="00333D3B">
              <w:rPr>
                <w:rFonts w:cs="Arial CE"/>
                <w:sz w:val="20"/>
              </w:rPr>
              <w:t>AQTZ 1000</w:t>
            </w:r>
          </w:p>
        </w:tc>
      </w:tr>
      <w:tr w:rsidR="00333D3B" w:rsidRPr="00333D3B" w:rsidTr="00333D3B">
        <w:trPr>
          <w:trHeight w:val="315"/>
        </w:trPr>
        <w:tc>
          <w:tcPr>
            <w:tcW w:w="2820" w:type="dxa"/>
            <w:tcBorders>
              <w:top w:val="nil"/>
              <w:left w:val="double" w:sz="6" w:space="0" w:color="000000"/>
              <w:bottom w:val="single" w:sz="4" w:space="0" w:color="000000"/>
              <w:right w:val="single" w:sz="4" w:space="0" w:color="000000"/>
            </w:tcBorders>
            <w:shd w:val="clear" w:color="auto" w:fill="auto"/>
            <w:vAlign w:val="center"/>
            <w:hideMark/>
          </w:tcPr>
          <w:p w:rsidR="00333D3B" w:rsidRPr="00333D3B" w:rsidRDefault="00333D3B" w:rsidP="00333D3B">
            <w:pPr>
              <w:spacing w:before="0" w:line="240" w:lineRule="auto"/>
              <w:ind w:firstLine="0"/>
              <w:jc w:val="left"/>
              <w:rPr>
                <w:rFonts w:cs="Arial CE"/>
                <w:sz w:val="20"/>
              </w:rPr>
            </w:pPr>
            <w:r w:rsidRPr="00333D3B">
              <w:rPr>
                <w:rFonts w:cs="Arial CE"/>
                <w:sz w:val="20"/>
              </w:rPr>
              <w:t>Palivo</w:t>
            </w:r>
          </w:p>
        </w:tc>
        <w:tc>
          <w:tcPr>
            <w:tcW w:w="4280" w:type="dxa"/>
            <w:tcBorders>
              <w:top w:val="nil"/>
              <w:left w:val="nil"/>
              <w:bottom w:val="single" w:sz="4" w:space="0" w:color="000000"/>
              <w:right w:val="double" w:sz="6" w:space="0" w:color="000000"/>
            </w:tcBorders>
            <w:shd w:val="clear" w:color="auto" w:fill="auto"/>
            <w:vAlign w:val="center"/>
            <w:hideMark/>
          </w:tcPr>
          <w:p w:rsidR="00333D3B" w:rsidRPr="00333D3B" w:rsidRDefault="00333D3B" w:rsidP="00333D3B">
            <w:pPr>
              <w:spacing w:before="0" w:line="240" w:lineRule="auto"/>
              <w:ind w:firstLine="0"/>
              <w:jc w:val="center"/>
              <w:rPr>
                <w:rFonts w:cs="Arial CE"/>
                <w:sz w:val="20"/>
              </w:rPr>
            </w:pPr>
            <w:r w:rsidRPr="00333D3B">
              <w:rPr>
                <w:rFonts w:cs="Arial CE"/>
                <w:sz w:val="20"/>
              </w:rPr>
              <w:t>teplá voda</w:t>
            </w:r>
          </w:p>
        </w:tc>
      </w:tr>
      <w:tr w:rsidR="00333D3B" w:rsidRPr="00333D3B" w:rsidTr="00333D3B">
        <w:trPr>
          <w:trHeight w:val="315"/>
        </w:trPr>
        <w:tc>
          <w:tcPr>
            <w:tcW w:w="2820" w:type="dxa"/>
            <w:tcBorders>
              <w:top w:val="nil"/>
              <w:left w:val="double" w:sz="6" w:space="0" w:color="000000"/>
              <w:bottom w:val="single" w:sz="4" w:space="0" w:color="000000"/>
              <w:right w:val="single" w:sz="4" w:space="0" w:color="000000"/>
            </w:tcBorders>
            <w:shd w:val="clear" w:color="auto" w:fill="auto"/>
            <w:vAlign w:val="center"/>
            <w:hideMark/>
          </w:tcPr>
          <w:p w:rsidR="00333D3B" w:rsidRPr="00333D3B" w:rsidRDefault="00333D3B" w:rsidP="00333D3B">
            <w:pPr>
              <w:spacing w:before="0" w:line="240" w:lineRule="auto"/>
              <w:ind w:firstLine="0"/>
              <w:jc w:val="left"/>
              <w:rPr>
                <w:rFonts w:cs="Arial CE"/>
                <w:sz w:val="20"/>
              </w:rPr>
            </w:pPr>
            <w:r w:rsidRPr="00333D3B">
              <w:rPr>
                <w:rFonts w:cs="Arial CE"/>
                <w:sz w:val="20"/>
              </w:rPr>
              <w:t>Parametry primáru (zima)</w:t>
            </w:r>
          </w:p>
        </w:tc>
        <w:tc>
          <w:tcPr>
            <w:tcW w:w="4280" w:type="dxa"/>
            <w:tcBorders>
              <w:top w:val="nil"/>
              <w:left w:val="nil"/>
              <w:bottom w:val="single" w:sz="4" w:space="0" w:color="000000"/>
              <w:right w:val="double" w:sz="6" w:space="0" w:color="000000"/>
            </w:tcBorders>
            <w:shd w:val="clear" w:color="auto" w:fill="auto"/>
            <w:vAlign w:val="center"/>
            <w:hideMark/>
          </w:tcPr>
          <w:p w:rsidR="00333D3B" w:rsidRPr="00333D3B" w:rsidRDefault="00333D3B" w:rsidP="00333D3B">
            <w:pPr>
              <w:spacing w:before="0" w:line="240" w:lineRule="auto"/>
              <w:ind w:firstLine="0"/>
              <w:jc w:val="center"/>
              <w:rPr>
                <w:rFonts w:cs="Arial CE"/>
                <w:sz w:val="20"/>
              </w:rPr>
            </w:pPr>
            <w:r w:rsidRPr="00333D3B">
              <w:rPr>
                <w:rFonts w:cs="Arial CE"/>
                <w:sz w:val="20"/>
              </w:rPr>
              <w:t>110/70 °C</w:t>
            </w:r>
          </w:p>
        </w:tc>
      </w:tr>
      <w:tr w:rsidR="00333D3B" w:rsidRPr="00333D3B" w:rsidTr="00333D3B">
        <w:trPr>
          <w:trHeight w:val="315"/>
        </w:trPr>
        <w:tc>
          <w:tcPr>
            <w:tcW w:w="2820" w:type="dxa"/>
            <w:tcBorders>
              <w:top w:val="nil"/>
              <w:left w:val="double" w:sz="6" w:space="0" w:color="000000"/>
              <w:bottom w:val="single" w:sz="4" w:space="0" w:color="000000"/>
              <w:right w:val="single" w:sz="4" w:space="0" w:color="000000"/>
            </w:tcBorders>
            <w:shd w:val="clear" w:color="auto" w:fill="auto"/>
            <w:vAlign w:val="center"/>
            <w:hideMark/>
          </w:tcPr>
          <w:p w:rsidR="00333D3B" w:rsidRPr="00333D3B" w:rsidRDefault="00333D3B" w:rsidP="00333D3B">
            <w:pPr>
              <w:spacing w:before="0" w:line="240" w:lineRule="auto"/>
              <w:ind w:firstLine="0"/>
              <w:jc w:val="left"/>
              <w:rPr>
                <w:rFonts w:cs="Arial CE"/>
                <w:sz w:val="20"/>
              </w:rPr>
            </w:pPr>
            <w:r w:rsidRPr="00333D3B">
              <w:rPr>
                <w:rFonts w:cs="Arial CE"/>
                <w:sz w:val="20"/>
              </w:rPr>
              <w:t>Parametry primáru (léto)</w:t>
            </w:r>
          </w:p>
        </w:tc>
        <w:tc>
          <w:tcPr>
            <w:tcW w:w="4280" w:type="dxa"/>
            <w:tcBorders>
              <w:top w:val="nil"/>
              <w:left w:val="nil"/>
              <w:bottom w:val="single" w:sz="4" w:space="0" w:color="000000"/>
              <w:right w:val="double" w:sz="6" w:space="0" w:color="000000"/>
            </w:tcBorders>
            <w:shd w:val="clear" w:color="auto" w:fill="auto"/>
            <w:vAlign w:val="center"/>
            <w:hideMark/>
          </w:tcPr>
          <w:p w:rsidR="00333D3B" w:rsidRPr="00333D3B" w:rsidRDefault="00333D3B" w:rsidP="00333D3B">
            <w:pPr>
              <w:spacing w:before="0" w:line="240" w:lineRule="auto"/>
              <w:ind w:firstLine="0"/>
              <w:jc w:val="center"/>
              <w:rPr>
                <w:rFonts w:cs="Arial CE"/>
                <w:sz w:val="20"/>
              </w:rPr>
            </w:pPr>
            <w:r w:rsidRPr="00333D3B">
              <w:rPr>
                <w:rFonts w:cs="Arial CE"/>
                <w:sz w:val="20"/>
              </w:rPr>
              <w:t>80/50 °C</w:t>
            </w:r>
          </w:p>
        </w:tc>
      </w:tr>
      <w:tr w:rsidR="00333D3B" w:rsidRPr="00333D3B" w:rsidTr="00333D3B">
        <w:trPr>
          <w:trHeight w:val="315"/>
        </w:trPr>
        <w:tc>
          <w:tcPr>
            <w:tcW w:w="2820" w:type="dxa"/>
            <w:tcBorders>
              <w:top w:val="nil"/>
              <w:left w:val="double" w:sz="6" w:space="0" w:color="000000"/>
              <w:bottom w:val="single" w:sz="4" w:space="0" w:color="000000"/>
              <w:right w:val="single" w:sz="4" w:space="0" w:color="000000"/>
            </w:tcBorders>
            <w:shd w:val="clear" w:color="auto" w:fill="auto"/>
            <w:vAlign w:val="center"/>
            <w:hideMark/>
          </w:tcPr>
          <w:p w:rsidR="00333D3B" w:rsidRPr="00333D3B" w:rsidRDefault="00333D3B" w:rsidP="00333D3B">
            <w:pPr>
              <w:spacing w:before="0" w:line="240" w:lineRule="auto"/>
              <w:ind w:firstLine="0"/>
              <w:jc w:val="left"/>
              <w:rPr>
                <w:rFonts w:cs="Arial CE"/>
                <w:sz w:val="20"/>
              </w:rPr>
            </w:pPr>
            <w:r w:rsidRPr="00333D3B">
              <w:rPr>
                <w:rFonts w:cs="Arial CE"/>
                <w:sz w:val="20"/>
              </w:rPr>
              <w:t>Parametry sekundáru (ÚT)</w:t>
            </w:r>
          </w:p>
        </w:tc>
        <w:tc>
          <w:tcPr>
            <w:tcW w:w="4280" w:type="dxa"/>
            <w:tcBorders>
              <w:top w:val="nil"/>
              <w:left w:val="nil"/>
              <w:bottom w:val="single" w:sz="4" w:space="0" w:color="000000"/>
              <w:right w:val="double" w:sz="6" w:space="0" w:color="000000"/>
            </w:tcBorders>
            <w:shd w:val="clear" w:color="auto" w:fill="auto"/>
            <w:vAlign w:val="center"/>
            <w:hideMark/>
          </w:tcPr>
          <w:p w:rsidR="00333D3B" w:rsidRPr="00333D3B" w:rsidRDefault="00333D3B" w:rsidP="00333D3B">
            <w:pPr>
              <w:spacing w:before="0" w:line="240" w:lineRule="auto"/>
              <w:ind w:firstLine="0"/>
              <w:jc w:val="center"/>
              <w:rPr>
                <w:rFonts w:cs="Arial CE"/>
                <w:sz w:val="20"/>
              </w:rPr>
            </w:pPr>
            <w:r w:rsidRPr="00333D3B">
              <w:rPr>
                <w:rFonts w:cs="Arial CE"/>
                <w:sz w:val="20"/>
              </w:rPr>
              <w:t>80/60 °C</w:t>
            </w:r>
          </w:p>
        </w:tc>
      </w:tr>
      <w:tr w:rsidR="00333D3B" w:rsidRPr="00333D3B" w:rsidTr="00333D3B">
        <w:trPr>
          <w:trHeight w:val="315"/>
        </w:trPr>
        <w:tc>
          <w:tcPr>
            <w:tcW w:w="2820" w:type="dxa"/>
            <w:tcBorders>
              <w:top w:val="nil"/>
              <w:left w:val="double" w:sz="6" w:space="0" w:color="000000"/>
              <w:bottom w:val="single" w:sz="4" w:space="0" w:color="000000"/>
              <w:right w:val="single" w:sz="4" w:space="0" w:color="000000"/>
            </w:tcBorders>
            <w:shd w:val="clear" w:color="auto" w:fill="auto"/>
            <w:vAlign w:val="center"/>
            <w:hideMark/>
          </w:tcPr>
          <w:p w:rsidR="00333D3B" w:rsidRPr="00333D3B" w:rsidRDefault="00333D3B" w:rsidP="00333D3B">
            <w:pPr>
              <w:spacing w:before="0" w:line="240" w:lineRule="auto"/>
              <w:ind w:firstLine="0"/>
              <w:jc w:val="left"/>
              <w:rPr>
                <w:rFonts w:cs="Arial CE"/>
                <w:sz w:val="20"/>
              </w:rPr>
            </w:pPr>
            <w:r w:rsidRPr="00333D3B">
              <w:rPr>
                <w:rFonts w:cs="Arial CE"/>
                <w:sz w:val="20"/>
              </w:rPr>
              <w:t>Rok výroby</w:t>
            </w:r>
          </w:p>
        </w:tc>
        <w:tc>
          <w:tcPr>
            <w:tcW w:w="4280" w:type="dxa"/>
            <w:tcBorders>
              <w:top w:val="nil"/>
              <w:left w:val="nil"/>
              <w:bottom w:val="single" w:sz="4" w:space="0" w:color="000000"/>
              <w:right w:val="double" w:sz="6" w:space="0" w:color="000000"/>
            </w:tcBorders>
            <w:shd w:val="clear" w:color="auto" w:fill="auto"/>
            <w:vAlign w:val="center"/>
            <w:hideMark/>
          </w:tcPr>
          <w:p w:rsidR="00333D3B" w:rsidRPr="00333D3B" w:rsidRDefault="00333D3B" w:rsidP="00333D3B">
            <w:pPr>
              <w:spacing w:before="0" w:line="240" w:lineRule="auto"/>
              <w:ind w:firstLine="0"/>
              <w:jc w:val="center"/>
              <w:rPr>
                <w:rFonts w:cs="Arial CE"/>
                <w:sz w:val="20"/>
              </w:rPr>
            </w:pPr>
            <w:r w:rsidRPr="00333D3B">
              <w:rPr>
                <w:rFonts w:cs="Arial CE"/>
                <w:sz w:val="20"/>
              </w:rPr>
              <w:t>2009</w:t>
            </w:r>
          </w:p>
        </w:tc>
      </w:tr>
      <w:tr w:rsidR="00333D3B" w:rsidRPr="00333D3B" w:rsidTr="00333D3B">
        <w:trPr>
          <w:trHeight w:val="315"/>
        </w:trPr>
        <w:tc>
          <w:tcPr>
            <w:tcW w:w="2820" w:type="dxa"/>
            <w:tcBorders>
              <w:top w:val="nil"/>
              <w:left w:val="double" w:sz="6" w:space="0" w:color="000000"/>
              <w:bottom w:val="single" w:sz="4" w:space="0" w:color="000000"/>
              <w:right w:val="single" w:sz="4" w:space="0" w:color="000000"/>
            </w:tcBorders>
            <w:shd w:val="clear" w:color="auto" w:fill="auto"/>
            <w:vAlign w:val="center"/>
            <w:hideMark/>
          </w:tcPr>
          <w:p w:rsidR="00333D3B" w:rsidRPr="00333D3B" w:rsidRDefault="00333D3B" w:rsidP="00333D3B">
            <w:pPr>
              <w:spacing w:before="0" w:line="240" w:lineRule="auto"/>
              <w:ind w:firstLine="0"/>
              <w:jc w:val="left"/>
              <w:rPr>
                <w:rFonts w:cs="Arial CE"/>
                <w:sz w:val="20"/>
              </w:rPr>
            </w:pPr>
            <w:r w:rsidRPr="00333D3B">
              <w:rPr>
                <w:rFonts w:cs="Arial CE"/>
                <w:sz w:val="20"/>
              </w:rPr>
              <w:t>Počet jednotek</w:t>
            </w:r>
          </w:p>
        </w:tc>
        <w:tc>
          <w:tcPr>
            <w:tcW w:w="4280" w:type="dxa"/>
            <w:tcBorders>
              <w:top w:val="nil"/>
              <w:left w:val="nil"/>
              <w:bottom w:val="single" w:sz="4" w:space="0" w:color="000000"/>
              <w:right w:val="double" w:sz="6" w:space="0" w:color="000000"/>
            </w:tcBorders>
            <w:shd w:val="clear" w:color="auto" w:fill="auto"/>
            <w:vAlign w:val="center"/>
            <w:hideMark/>
          </w:tcPr>
          <w:p w:rsidR="00333D3B" w:rsidRPr="00333D3B" w:rsidRDefault="00333D3B" w:rsidP="00333D3B">
            <w:pPr>
              <w:spacing w:before="0" w:line="240" w:lineRule="auto"/>
              <w:ind w:firstLine="0"/>
              <w:jc w:val="center"/>
              <w:rPr>
                <w:rFonts w:cs="Arial CE"/>
                <w:sz w:val="20"/>
              </w:rPr>
            </w:pPr>
            <w:r w:rsidRPr="00333D3B">
              <w:rPr>
                <w:rFonts w:cs="Arial CE"/>
                <w:sz w:val="20"/>
              </w:rPr>
              <w:t>1</w:t>
            </w:r>
          </w:p>
        </w:tc>
      </w:tr>
      <w:tr w:rsidR="00333D3B" w:rsidRPr="00333D3B" w:rsidTr="00333D3B">
        <w:trPr>
          <w:trHeight w:val="315"/>
        </w:trPr>
        <w:tc>
          <w:tcPr>
            <w:tcW w:w="2820" w:type="dxa"/>
            <w:tcBorders>
              <w:top w:val="nil"/>
              <w:left w:val="double" w:sz="6" w:space="0" w:color="000000"/>
              <w:bottom w:val="single" w:sz="4" w:space="0" w:color="000000"/>
              <w:right w:val="single" w:sz="4" w:space="0" w:color="000000"/>
            </w:tcBorders>
            <w:shd w:val="clear" w:color="auto" w:fill="auto"/>
            <w:vAlign w:val="center"/>
            <w:hideMark/>
          </w:tcPr>
          <w:p w:rsidR="00333D3B" w:rsidRPr="00333D3B" w:rsidRDefault="00333D3B" w:rsidP="00333D3B">
            <w:pPr>
              <w:spacing w:before="0" w:line="240" w:lineRule="auto"/>
              <w:ind w:firstLine="0"/>
              <w:jc w:val="left"/>
              <w:rPr>
                <w:rFonts w:cs="Arial CE"/>
                <w:sz w:val="20"/>
              </w:rPr>
            </w:pPr>
            <w:r w:rsidRPr="00333D3B">
              <w:rPr>
                <w:rFonts w:cs="Arial CE"/>
                <w:sz w:val="20"/>
              </w:rPr>
              <w:t>Tepelný výkon</w:t>
            </w:r>
          </w:p>
        </w:tc>
        <w:tc>
          <w:tcPr>
            <w:tcW w:w="4280" w:type="dxa"/>
            <w:tcBorders>
              <w:top w:val="nil"/>
              <w:left w:val="nil"/>
              <w:bottom w:val="nil"/>
              <w:right w:val="double" w:sz="6" w:space="0" w:color="000000"/>
            </w:tcBorders>
            <w:shd w:val="clear" w:color="auto" w:fill="auto"/>
            <w:vAlign w:val="center"/>
            <w:hideMark/>
          </w:tcPr>
          <w:p w:rsidR="00333D3B" w:rsidRPr="00333D3B" w:rsidRDefault="00333D3B" w:rsidP="00333D3B">
            <w:pPr>
              <w:spacing w:before="0" w:line="240" w:lineRule="auto"/>
              <w:ind w:firstLine="0"/>
              <w:jc w:val="center"/>
              <w:rPr>
                <w:rFonts w:cs="Arial CE"/>
                <w:sz w:val="20"/>
              </w:rPr>
            </w:pPr>
            <w:r w:rsidRPr="00333D3B">
              <w:rPr>
                <w:rFonts w:cs="Arial CE"/>
                <w:sz w:val="20"/>
              </w:rPr>
              <w:t>135 kW</w:t>
            </w:r>
          </w:p>
        </w:tc>
      </w:tr>
      <w:tr w:rsidR="00333D3B" w:rsidRPr="00333D3B" w:rsidTr="00333D3B">
        <w:trPr>
          <w:trHeight w:val="315"/>
        </w:trPr>
        <w:tc>
          <w:tcPr>
            <w:tcW w:w="2820" w:type="dxa"/>
            <w:tcBorders>
              <w:top w:val="nil"/>
              <w:left w:val="double" w:sz="6" w:space="0" w:color="000000"/>
              <w:bottom w:val="nil"/>
              <w:right w:val="single" w:sz="4" w:space="0" w:color="000000"/>
            </w:tcBorders>
            <w:shd w:val="clear" w:color="auto" w:fill="auto"/>
            <w:vAlign w:val="center"/>
            <w:hideMark/>
          </w:tcPr>
          <w:p w:rsidR="00333D3B" w:rsidRPr="00333D3B" w:rsidRDefault="00333D3B" w:rsidP="00333D3B">
            <w:pPr>
              <w:spacing w:before="0" w:line="240" w:lineRule="auto"/>
              <w:ind w:firstLine="0"/>
              <w:jc w:val="left"/>
              <w:rPr>
                <w:rFonts w:cs="Arial CE"/>
                <w:sz w:val="20"/>
              </w:rPr>
            </w:pPr>
            <w:r w:rsidRPr="00333D3B">
              <w:rPr>
                <w:rFonts w:cs="Arial CE"/>
                <w:sz w:val="20"/>
              </w:rPr>
              <w:t>Průměrná účinnost</w:t>
            </w:r>
          </w:p>
        </w:tc>
        <w:tc>
          <w:tcPr>
            <w:tcW w:w="4280" w:type="dxa"/>
            <w:tcBorders>
              <w:top w:val="single" w:sz="4" w:space="0" w:color="000000"/>
              <w:left w:val="nil"/>
              <w:bottom w:val="nil"/>
              <w:right w:val="double" w:sz="6" w:space="0" w:color="000000"/>
            </w:tcBorders>
            <w:shd w:val="clear" w:color="auto" w:fill="auto"/>
            <w:vAlign w:val="center"/>
            <w:hideMark/>
          </w:tcPr>
          <w:p w:rsidR="00333D3B" w:rsidRPr="00333D3B" w:rsidRDefault="00333D3B" w:rsidP="00333D3B">
            <w:pPr>
              <w:spacing w:before="0" w:line="240" w:lineRule="auto"/>
              <w:ind w:firstLine="0"/>
              <w:jc w:val="center"/>
              <w:rPr>
                <w:rFonts w:cs="Arial CE"/>
                <w:sz w:val="20"/>
              </w:rPr>
            </w:pPr>
            <w:r w:rsidRPr="00333D3B">
              <w:rPr>
                <w:rFonts w:cs="Arial CE"/>
                <w:sz w:val="20"/>
              </w:rPr>
              <w:t>98%</w:t>
            </w:r>
          </w:p>
        </w:tc>
      </w:tr>
      <w:tr w:rsidR="00333D3B" w:rsidRPr="00333D3B" w:rsidTr="00333D3B">
        <w:trPr>
          <w:trHeight w:val="315"/>
        </w:trPr>
        <w:tc>
          <w:tcPr>
            <w:tcW w:w="2820" w:type="dxa"/>
            <w:tcBorders>
              <w:top w:val="single" w:sz="4" w:space="0" w:color="000000"/>
              <w:left w:val="double" w:sz="6" w:space="0" w:color="000000"/>
              <w:bottom w:val="double" w:sz="6" w:space="0" w:color="000000"/>
              <w:right w:val="single" w:sz="4" w:space="0" w:color="000000"/>
            </w:tcBorders>
            <w:shd w:val="clear" w:color="auto" w:fill="auto"/>
            <w:vAlign w:val="center"/>
            <w:hideMark/>
          </w:tcPr>
          <w:p w:rsidR="00333D3B" w:rsidRPr="00333D3B" w:rsidRDefault="00333D3B" w:rsidP="00333D3B">
            <w:pPr>
              <w:spacing w:before="0" w:line="240" w:lineRule="auto"/>
              <w:ind w:firstLine="0"/>
              <w:jc w:val="left"/>
              <w:rPr>
                <w:rFonts w:cs="Arial CE"/>
                <w:sz w:val="20"/>
              </w:rPr>
            </w:pPr>
            <w:r w:rsidRPr="00333D3B">
              <w:rPr>
                <w:rFonts w:cs="Arial CE"/>
                <w:sz w:val="20"/>
              </w:rPr>
              <w:t>El. příkon (max</w:t>
            </w:r>
            <w:r w:rsidR="006A76D6">
              <w:rPr>
                <w:rFonts w:cs="Arial CE"/>
                <w:sz w:val="20"/>
              </w:rPr>
              <w:t>.</w:t>
            </w:r>
            <w:r w:rsidRPr="00333D3B">
              <w:rPr>
                <w:rFonts w:cs="Arial CE"/>
                <w:sz w:val="20"/>
              </w:rPr>
              <w:t>)</w:t>
            </w:r>
          </w:p>
        </w:tc>
        <w:tc>
          <w:tcPr>
            <w:tcW w:w="4280" w:type="dxa"/>
            <w:tcBorders>
              <w:top w:val="single" w:sz="4" w:space="0" w:color="000000"/>
              <w:left w:val="nil"/>
              <w:bottom w:val="double" w:sz="6" w:space="0" w:color="000000"/>
              <w:right w:val="double" w:sz="6" w:space="0" w:color="000000"/>
            </w:tcBorders>
            <w:shd w:val="clear" w:color="auto" w:fill="auto"/>
            <w:vAlign w:val="center"/>
            <w:hideMark/>
          </w:tcPr>
          <w:p w:rsidR="00333D3B" w:rsidRPr="00333D3B" w:rsidRDefault="00333D3B" w:rsidP="00333D3B">
            <w:pPr>
              <w:spacing w:before="0" w:line="240" w:lineRule="auto"/>
              <w:ind w:firstLine="0"/>
              <w:jc w:val="center"/>
              <w:rPr>
                <w:rFonts w:cs="Arial CE"/>
                <w:sz w:val="20"/>
              </w:rPr>
            </w:pPr>
            <w:r w:rsidRPr="00333D3B">
              <w:rPr>
                <w:rFonts w:cs="Arial CE"/>
                <w:sz w:val="20"/>
              </w:rPr>
              <w:t>0,35 kW</w:t>
            </w:r>
          </w:p>
        </w:tc>
      </w:tr>
    </w:tbl>
    <w:p w:rsidR="00333D3B" w:rsidRDefault="00333D3B" w:rsidP="00333D3B"/>
    <w:p w:rsidR="00333D3B" w:rsidRPr="00333D3B" w:rsidRDefault="00333D3B" w:rsidP="00333D3B"/>
    <w:p w:rsidR="0042287F" w:rsidRDefault="0042287F" w:rsidP="00333D3B">
      <w:pPr>
        <w:pStyle w:val="Titulek"/>
      </w:pPr>
      <w:bookmarkStart w:id="23" w:name="_Toc371023261"/>
      <w:r w:rsidRPr="00120B43">
        <w:lastRenderedPageBreak/>
        <w:t xml:space="preserve">Obrázek </w:t>
      </w:r>
      <w:fldSimple w:instr=" SEQ Obrázek \* ARABIC ">
        <w:r w:rsidR="001807D7">
          <w:rPr>
            <w:noProof/>
          </w:rPr>
          <w:t>1</w:t>
        </w:r>
      </w:fldSimple>
      <w:r w:rsidRPr="00120B43">
        <w:t xml:space="preserve"> </w:t>
      </w:r>
      <w:r w:rsidR="00333D3B">
        <w:t>Vytápěcí systém a zdroj tepla</w:t>
      </w:r>
      <w:bookmarkEnd w:id="23"/>
    </w:p>
    <w:p w:rsidR="00333D3B" w:rsidRDefault="00333D3B" w:rsidP="00333D3B">
      <w:r>
        <w:rPr>
          <w:noProof/>
        </w:rPr>
        <w:drawing>
          <wp:inline distT="0" distB="0" distL="0" distR="0" wp14:anchorId="4774B9DC" wp14:editId="640B1572">
            <wp:extent cx="2880000" cy="2159925"/>
            <wp:effectExtent l="0" t="0" r="0" b="0"/>
            <wp:docPr id="19488" name="Obrázek 19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1404.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880000" cy="2159925"/>
                    </a:xfrm>
                    <a:prstGeom prst="rect">
                      <a:avLst/>
                    </a:prstGeom>
                  </pic:spPr>
                </pic:pic>
              </a:graphicData>
            </a:graphic>
          </wp:inline>
        </w:drawing>
      </w:r>
      <w:r>
        <w:t xml:space="preserve">  </w:t>
      </w:r>
      <w:r>
        <w:rPr>
          <w:noProof/>
        </w:rPr>
        <w:drawing>
          <wp:inline distT="0" distB="0" distL="0" distR="0" wp14:anchorId="18429F2B" wp14:editId="4EE0E58C">
            <wp:extent cx="2880000" cy="2159925"/>
            <wp:effectExtent l="0" t="0" r="0" b="0"/>
            <wp:docPr id="19489" name="Obrázek 19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1421.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880000" cy="2159925"/>
                    </a:xfrm>
                    <a:prstGeom prst="rect">
                      <a:avLst/>
                    </a:prstGeom>
                  </pic:spPr>
                </pic:pic>
              </a:graphicData>
            </a:graphic>
          </wp:inline>
        </w:drawing>
      </w:r>
    </w:p>
    <w:p w:rsidR="00333D3B" w:rsidRDefault="00C80BB6" w:rsidP="00333D3B">
      <w:r>
        <w:rPr>
          <w:noProof/>
        </w:rPr>
        <w:drawing>
          <wp:inline distT="0" distB="0" distL="0" distR="0" wp14:anchorId="24D31D27" wp14:editId="52122D38">
            <wp:extent cx="2880000" cy="2159925"/>
            <wp:effectExtent l="0" t="0" r="0" b="0"/>
            <wp:docPr id="19501" name="Obrázek 19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1408.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880000" cy="2159925"/>
                    </a:xfrm>
                    <a:prstGeom prst="rect">
                      <a:avLst/>
                    </a:prstGeom>
                  </pic:spPr>
                </pic:pic>
              </a:graphicData>
            </a:graphic>
          </wp:inline>
        </w:drawing>
      </w:r>
      <w:r>
        <w:t xml:space="preserve">  </w:t>
      </w:r>
      <w:r>
        <w:rPr>
          <w:noProof/>
        </w:rPr>
        <w:drawing>
          <wp:inline distT="0" distB="0" distL="0" distR="0" wp14:anchorId="1E5DA532" wp14:editId="09973F91">
            <wp:extent cx="2880000" cy="2159925"/>
            <wp:effectExtent l="0" t="0" r="0" b="0"/>
            <wp:docPr id="19502" name="Obrázek 19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1423.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880000" cy="2159925"/>
                    </a:xfrm>
                    <a:prstGeom prst="rect">
                      <a:avLst/>
                    </a:prstGeom>
                  </pic:spPr>
                </pic:pic>
              </a:graphicData>
            </a:graphic>
          </wp:inline>
        </w:drawing>
      </w:r>
    </w:p>
    <w:p w:rsidR="00C80BB6" w:rsidRPr="00333D3B" w:rsidRDefault="00C80BB6" w:rsidP="00333D3B">
      <w:r>
        <w:rPr>
          <w:noProof/>
        </w:rPr>
        <w:drawing>
          <wp:inline distT="0" distB="0" distL="0" distR="0" wp14:anchorId="0A6E4D55" wp14:editId="44997D6F">
            <wp:extent cx="2880000" cy="2159925"/>
            <wp:effectExtent l="0" t="0" r="0" b="0"/>
            <wp:docPr id="19503" name="Obrázek 19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1467.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880000" cy="2159925"/>
                    </a:xfrm>
                    <a:prstGeom prst="rect">
                      <a:avLst/>
                    </a:prstGeom>
                  </pic:spPr>
                </pic:pic>
              </a:graphicData>
            </a:graphic>
          </wp:inline>
        </w:drawing>
      </w:r>
      <w:r>
        <w:t xml:space="preserve">  </w:t>
      </w:r>
      <w:r>
        <w:rPr>
          <w:noProof/>
        </w:rPr>
        <w:drawing>
          <wp:inline distT="0" distB="0" distL="0" distR="0" wp14:anchorId="4F6DF712" wp14:editId="48AC4F05">
            <wp:extent cx="2880000" cy="2159925"/>
            <wp:effectExtent l="0" t="0" r="0" b="0"/>
            <wp:docPr id="19504" name="Obrázek 19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1493.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880000" cy="2159925"/>
                    </a:xfrm>
                    <a:prstGeom prst="rect">
                      <a:avLst/>
                    </a:prstGeom>
                  </pic:spPr>
                </pic:pic>
              </a:graphicData>
            </a:graphic>
          </wp:inline>
        </w:drawing>
      </w:r>
    </w:p>
    <w:p w:rsidR="005E5C61" w:rsidRPr="00120B43" w:rsidRDefault="005E5C61" w:rsidP="00333D3B">
      <w:pPr>
        <w:pStyle w:val="Nadpis4"/>
      </w:pPr>
      <w:bookmarkStart w:id="24" w:name="_Toc338887037"/>
      <w:r w:rsidRPr="00120B43">
        <w:t>Příprava teplé vody</w:t>
      </w:r>
      <w:bookmarkEnd w:id="24"/>
    </w:p>
    <w:p w:rsidR="00B740B8" w:rsidRDefault="00B740B8" w:rsidP="00333D3B">
      <w:pPr>
        <w:spacing w:after="120"/>
      </w:pPr>
      <w:r>
        <w:t>Teplá voda je připravována decentrálně, v místě konečné spotřeby, prostřednictvím elektrických akumulačních zásobníků a průtokových ohřívačů. Specifikace zařízení je uvedena v následující tabulce.</w:t>
      </w:r>
    </w:p>
    <w:p w:rsidR="00B740B8" w:rsidRDefault="00B740B8">
      <w:pPr>
        <w:spacing w:before="0" w:line="240" w:lineRule="auto"/>
        <w:ind w:firstLine="0"/>
        <w:jc w:val="left"/>
        <w:rPr>
          <w:i/>
        </w:rPr>
      </w:pPr>
      <w:r>
        <w:br w:type="page"/>
      </w:r>
    </w:p>
    <w:p w:rsidR="00455404" w:rsidRDefault="00455404" w:rsidP="00B740B8">
      <w:pPr>
        <w:pStyle w:val="Titulek"/>
      </w:pPr>
      <w:bookmarkStart w:id="25" w:name="_Toc371023212"/>
      <w:r>
        <w:lastRenderedPageBreak/>
        <w:t xml:space="preserve">Tabulka </w:t>
      </w:r>
      <w:fldSimple w:instr=" SEQ Tabulka \* ARABIC ">
        <w:r w:rsidR="00356599">
          <w:rPr>
            <w:noProof/>
          </w:rPr>
          <w:t>3</w:t>
        </w:r>
      </w:fldSimple>
      <w:r>
        <w:t xml:space="preserve"> </w:t>
      </w:r>
      <w:r w:rsidR="006D302D">
        <w:t>Zdroj</w:t>
      </w:r>
      <w:r w:rsidR="00B740B8">
        <w:t>e</w:t>
      </w:r>
      <w:r w:rsidR="006D302D">
        <w:t xml:space="preserve"> tepelné energie TV</w:t>
      </w:r>
      <w:bookmarkEnd w:id="25"/>
    </w:p>
    <w:tbl>
      <w:tblPr>
        <w:tblW w:w="7140" w:type="dxa"/>
        <w:tblInd w:w="47" w:type="dxa"/>
        <w:tblCellMar>
          <w:left w:w="70" w:type="dxa"/>
          <w:right w:w="70" w:type="dxa"/>
        </w:tblCellMar>
        <w:tblLook w:val="04A0" w:firstRow="1" w:lastRow="0" w:firstColumn="1" w:lastColumn="0" w:noHBand="0" w:noVBand="1"/>
      </w:tblPr>
      <w:tblGrid>
        <w:gridCol w:w="3440"/>
        <w:gridCol w:w="3700"/>
      </w:tblGrid>
      <w:tr w:rsidR="00B740B8" w:rsidRPr="00B740B8" w:rsidTr="00B740B8">
        <w:trPr>
          <w:trHeight w:val="315"/>
        </w:trPr>
        <w:tc>
          <w:tcPr>
            <w:tcW w:w="7140" w:type="dxa"/>
            <w:gridSpan w:val="2"/>
            <w:tcBorders>
              <w:top w:val="double" w:sz="6" w:space="0" w:color="000000"/>
              <w:left w:val="double" w:sz="6" w:space="0" w:color="000000"/>
              <w:bottom w:val="single" w:sz="4" w:space="0" w:color="000000"/>
              <w:right w:val="double" w:sz="6" w:space="0" w:color="000000"/>
            </w:tcBorders>
            <w:shd w:val="clear" w:color="000000" w:fill="DAEEF3"/>
            <w:vAlign w:val="center"/>
            <w:hideMark/>
          </w:tcPr>
          <w:p w:rsidR="00B740B8" w:rsidRPr="00B740B8" w:rsidRDefault="00B740B8" w:rsidP="00B740B8">
            <w:pPr>
              <w:spacing w:before="0" w:line="240" w:lineRule="auto"/>
              <w:ind w:firstLine="0"/>
              <w:jc w:val="center"/>
              <w:rPr>
                <w:rFonts w:cs="Arial CE"/>
                <w:b/>
                <w:bCs/>
                <w:sz w:val="20"/>
              </w:rPr>
            </w:pPr>
            <w:r w:rsidRPr="00B740B8">
              <w:rPr>
                <w:rFonts w:cs="Arial CE"/>
                <w:b/>
                <w:bCs/>
                <w:sz w:val="20"/>
              </w:rPr>
              <w:t>Parametry zdroje tepla TV</w:t>
            </w:r>
          </w:p>
        </w:tc>
      </w:tr>
      <w:tr w:rsidR="00B740B8" w:rsidRPr="00B740B8" w:rsidTr="00B740B8">
        <w:trPr>
          <w:trHeight w:val="315"/>
        </w:trPr>
        <w:tc>
          <w:tcPr>
            <w:tcW w:w="3440" w:type="dxa"/>
            <w:tcBorders>
              <w:top w:val="nil"/>
              <w:left w:val="double" w:sz="6" w:space="0" w:color="000000"/>
              <w:bottom w:val="single" w:sz="4" w:space="0" w:color="000000"/>
              <w:right w:val="single" w:sz="4" w:space="0" w:color="000000"/>
            </w:tcBorders>
            <w:shd w:val="clear" w:color="auto" w:fill="auto"/>
            <w:vAlign w:val="center"/>
            <w:hideMark/>
          </w:tcPr>
          <w:p w:rsidR="00B740B8" w:rsidRPr="00B740B8" w:rsidRDefault="00B740B8" w:rsidP="00B740B8">
            <w:pPr>
              <w:spacing w:before="0" w:line="240" w:lineRule="auto"/>
              <w:ind w:firstLine="0"/>
              <w:jc w:val="left"/>
              <w:rPr>
                <w:rFonts w:cs="Arial CE"/>
                <w:sz w:val="20"/>
              </w:rPr>
            </w:pPr>
            <w:r w:rsidRPr="00B740B8">
              <w:rPr>
                <w:rFonts w:cs="Arial CE"/>
                <w:sz w:val="20"/>
              </w:rPr>
              <w:t>Výrobce</w:t>
            </w:r>
          </w:p>
        </w:tc>
        <w:tc>
          <w:tcPr>
            <w:tcW w:w="3700" w:type="dxa"/>
            <w:tcBorders>
              <w:top w:val="nil"/>
              <w:left w:val="nil"/>
              <w:bottom w:val="single" w:sz="4" w:space="0" w:color="000000"/>
              <w:right w:val="double" w:sz="6" w:space="0" w:color="000000"/>
            </w:tcBorders>
            <w:shd w:val="clear" w:color="auto" w:fill="auto"/>
            <w:vAlign w:val="center"/>
            <w:hideMark/>
          </w:tcPr>
          <w:p w:rsidR="00B740B8" w:rsidRPr="00B740B8" w:rsidRDefault="00B740B8" w:rsidP="00B740B8">
            <w:pPr>
              <w:spacing w:before="0" w:line="240" w:lineRule="auto"/>
              <w:ind w:firstLine="0"/>
              <w:jc w:val="center"/>
              <w:rPr>
                <w:rFonts w:cs="Arial CE"/>
                <w:sz w:val="20"/>
              </w:rPr>
            </w:pPr>
            <w:r w:rsidRPr="00B740B8">
              <w:rPr>
                <w:rFonts w:cs="Arial CE"/>
                <w:sz w:val="20"/>
              </w:rPr>
              <w:t>ETA</w:t>
            </w:r>
          </w:p>
        </w:tc>
      </w:tr>
      <w:tr w:rsidR="00B740B8" w:rsidRPr="00B740B8" w:rsidTr="00B740B8">
        <w:trPr>
          <w:trHeight w:val="315"/>
        </w:trPr>
        <w:tc>
          <w:tcPr>
            <w:tcW w:w="3440" w:type="dxa"/>
            <w:tcBorders>
              <w:top w:val="nil"/>
              <w:left w:val="double" w:sz="6" w:space="0" w:color="000000"/>
              <w:bottom w:val="single" w:sz="4" w:space="0" w:color="000000"/>
              <w:right w:val="single" w:sz="4" w:space="0" w:color="000000"/>
            </w:tcBorders>
            <w:shd w:val="clear" w:color="auto" w:fill="auto"/>
            <w:vAlign w:val="center"/>
            <w:hideMark/>
          </w:tcPr>
          <w:p w:rsidR="00B740B8" w:rsidRPr="00B740B8" w:rsidRDefault="00B740B8" w:rsidP="00B740B8">
            <w:pPr>
              <w:spacing w:before="0" w:line="240" w:lineRule="auto"/>
              <w:ind w:firstLine="0"/>
              <w:jc w:val="left"/>
              <w:rPr>
                <w:rFonts w:cs="Arial CE"/>
                <w:sz w:val="20"/>
              </w:rPr>
            </w:pPr>
            <w:r w:rsidRPr="00B740B8">
              <w:rPr>
                <w:rFonts w:cs="Arial CE"/>
                <w:sz w:val="20"/>
              </w:rPr>
              <w:t>Typ</w:t>
            </w:r>
          </w:p>
        </w:tc>
        <w:tc>
          <w:tcPr>
            <w:tcW w:w="3700" w:type="dxa"/>
            <w:tcBorders>
              <w:top w:val="nil"/>
              <w:left w:val="nil"/>
              <w:bottom w:val="single" w:sz="4" w:space="0" w:color="000000"/>
              <w:right w:val="double" w:sz="6" w:space="0" w:color="000000"/>
            </w:tcBorders>
            <w:shd w:val="clear" w:color="auto" w:fill="auto"/>
            <w:vAlign w:val="center"/>
            <w:hideMark/>
          </w:tcPr>
          <w:p w:rsidR="00B740B8" w:rsidRPr="00B740B8" w:rsidRDefault="00B740B8" w:rsidP="00B740B8">
            <w:pPr>
              <w:spacing w:before="0" w:line="240" w:lineRule="auto"/>
              <w:ind w:firstLine="0"/>
              <w:jc w:val="center"/>
              <w:rPr>
                <w:rFonts w:cs="Arial CE"/>
                <w:sz w:val="20"/>
              </w:rPr>
            </w:pPr>
            <w:r w:rsidRPr="00B740B8">
              <w:rPr>
                <w:rFonts w:cs="Arial CE"/>
                <w:sz w:val="20"/>
              </w:rPr>
              <w:t>72690</w:t>
            </w:r>
          </w:p>
        </w:tc>
      </w:tr>
      <w:tr w:rsidR="00B740B8" w:rsidRPr="00B740B8" w:rsidTr="00B740B8">
        <w:trPr>
          <w:trHeight w:val="315"/>
        </w:trPr>
        <w:tc>
          <w:tcPr>
            <w:tcW w:w="3440" w:type="dxa"/>
            <w:tcBorders>
              <w:top w:val="nil"/>
              <w:left w:val="double" w:sz="6" w:space="0" w:color="000000"/>
              <w:bottom w:val="single" w:sz="4" w:space="0" w:color="000000"/>
              <w:right w:val="single" w:sz="4" w:space="0" w:color="000000"/>
            </w:tcBorders>
            <w:shd w:val="clear" w:color="auto" w:fill="auto"/>
            <w:vAlign w:val="center"/>
            <w:hideMark/>
          </w:tcPr>
          <w:p w:rsidR="00B740B8" w:rsidRPr="00B740B8" w:rsidRDefault="00B740B8" w:rsidP="00B740B8">
            <w:pPr>
              <w:spacing w:before="0" w:line="240" w:lineRule="auto"/>
              <w:ind w:firstLine="0"/>
              <w:jc w:val="left"/>
              <w:rPr>
                <w:rFonts w:cs="Arial CE"/>
                <w:sz w:val="20"/>
              </w:rPr>
            </w:pPr>
            <w:r w:rsidRPr="00B740B8">
              <w:rPr>
                <w:rFonts w:cs="Arial CE"/>
                <w:sz w:val="20"/>
              </w:rPr>
              <w:t>Objem zásobníku</w:t>
            </w:r>
          </w:p>
        </w:tc>
        <w:tc>
          <w:tcPr>
            <w:tcW w:w="3700" w:type="dxa"/>
            <w:tcBorders>
              <w:top w:val="nil"/>
              <w:left w:val="nil"/>
              <w:bottom w:val="single" w:sz="4" w:space="0" w:color="000000"/>
              <w:right w:val="double" w:sz="6" w:space="0" w:color="000000"/>
            </w:tcBorders>
            <w:shd w:val="clear" w:color="auto" w:fill="auto"/>
            <w:vAlign w:val="center"/>
            <w:hideMark/>
          </w:tcPr>
          <w:p w:rsidR="00B740B8" w:rsidRPr="00B740B8" w:rsidRDefault="00B740B8" w:rsidP="00B740B8">
            <w:pPr>
              <w:spacing w:before="0" w:line="240" w:lineRule="auto"/>
              <w:ind w:firstLine="0"/>
              <w:jc w:val="center"/>
              <w:rPr>
                <w:rFonts w:cs="Arial CE"/>
                <w:sz w:val="20"/>
              </w:rPr>
            </w:pPr>
            <w:r w:rsidRPr="00B740B8">
              <w:rPr>
                <w:rFonts w:cs="Arial CE"/>
                <w:sz w:val="20"/>
              </w:rPr>
              <w:t>5 l</w:t>
            </w:r>
          </w:p>
        </w:tc>
      </w:tr>
      <w:tr w:rsidR="00B740B8" w:rsidRPr="00B740B8" w:rsidTr="00B740B8">
        <w:trPr>
          <w:trHeight w:val="315"/>
        </w:trPr>
        <w:tc>
          <w:tcPr>
            <w:tcW w:w="3440" w:type="dxa"/>
            <w:tcBorders>
              <w:top w:val="nil"/>
              <w:left w:val="double" w:sz="6" w:space="0" w:color="000000"/>
              <w:bottom w:val="single" w:sz="4" w:space="0" w:color="000000"/>
              <w:right w:val="single" w:sz="4" w:space="0" w:color="000000"/>
            </w:tcBorders>
            <w:shd w:val="clear" w:color="auto" w:fill="auto"/>
            <w:vAlign w:val="center"/>
            <w:hideMark/>
          </w:tcPr>
          <w:p w:rsidR="00B740B8" w:rsidRPr="00B740B8" w:rsidRDefault="00B740B8" w:rsidP="00B740B8">
            <w:pPr>
              <w:spacing w:before="0" w:line="240" w:lineRule="auto"/>
              <w:ind w:firstLine="0"/>
              <w:jc w:val="left"/>
              <w:rPr>
                <w:rFonts w:cs="Arial CE"/>
                <w:sz w:val="20"/>
              </w:rPr>
            </w:pPr>
            <w:r w:rsidRPr="00B740B8">
              <w:rPr>
                <w:rFonts w:cs="Arial CE"/>
                <w:sz w:val="20"/>
              </w:rPr>
              <w:t>El. příkon</w:t>
            </w:r>
          </w:p>
        </w:tc>
        <w:tc>
          <w:tcPr>
            <w:tcW w:w="3700" w:type="dxa"/>
            <w:tcBorders>
              <w:top w:val="nil"/>
              <w:left w:val="nil"/>
              <w:bottom w:val="single" w:sz="4" w:space="0" w:color="000000"/>
              <w:right w:val="double" w:sz="6" w:space="0" w:color="000000"/>
            </w:tcBorders>
            <w:shd w:val="clear" w:color="auto" w:fill="auto"/>
            <w:vAlign w:val="center"/>
            <w:hideMark/>
          </w:tcPr>
          <w:p w:rsidR="00B740B8" w:rsidRPr="00B740B8" w:rsidRDefault="00B740B8" w:rsidP="00B740B8">
            <w:pPr>
              <w:spacing w:before="0" w:line="240" w:lineRule="auto"/>
              <w:ind w:firstLine="0"/>
              <w:jc w:val="center"/>
              <w:rPr>
                <w:rFonts w:cs="Arial CE"/>
                <w:sz w:val="20"/>
              </w:rPr>
            </w:pPr>
            <w:r w:rsidRPr="00B740B8">
              <w:rPr>
                <w:rFonts w:cs="Arial CE"/>
                <w:sz w:val="20"/>
              </w:rPr>
              <w:t>2 kW</w:t>
            </w:r>
          </w:p>
        </w:tc>
      </w:tr>
      <w:tr w:rsidR="00B740B8" w:rsidRPr="00B740B8" w:rsidTr="00B740B8">
        <w:trPr>
          <w:trHeight w:val="315"/>
        </w:trPr>
        <w:tc>
          <w:tcPr>
            <w:tcW w:w="3440" w:type="dxa"/>
            <w:tcBorders>
              <w:top w:val="nil"/>
              <w:left w:val="double" w:sz="6" w:space="0" w:color="000000"/>
              <w:bottom w:val="single" w:sz="8" w:space="0" w:color="auto"/>
              <w:right w:val="single" w:sz="4" w:space="0" w:color="000000"/>
            </w:tcBorders>
            <w:shd w:val="clear" w:color="auto" w:fill="auto"/>
            <w:vAlign w:val="center"/>
            <w:hideMark/>
          </w:tcPr>
          <w:p w:rsidR="00B740B8" w:rsidRPr="00B740B8" w:rsidRDefault="00B740B8" w:rsidP="00B740B8">
            <w:pPr>
              <w:spacing w:before="0" w:line="240" w:lineRule="auto"/>
              <w:ind w:firstLine="0"/>
              <w:jc w:val="left"/>
              <w:rPr>
                <w:rFonts w:cs="Arial CE"/>
                <w:sz w:val="20"/>
              </w:rPr>
            </w:pPr>
            <w:r w:rsidRPr="00B740B8">
              <w:rPr>
                <w:rFonts w:cs="Arial CE"/>
                <w:sz w:val="20"/>
              </w:rPr>
              <w:t>Počet kusů</w:t>
            </w:r>
          </w:p>
        </w:tc>
        <w:tc>
          <w:tcPr>
            <w:tcW w:w="3700" w:type="dxa"/>
            <w:tcBorders>
              <w:top w:val="nil"/>
              <w:left w:val="nil"/>
              <w:bottom w:val="single" w:sz="8" w:space="0" w:color="auto"/>
              <w:right w:val="double" w:sz="6" w:space="0" w:color="000000"/>
            </w:tcBorders>
            <w:shd w:val="clear" w:color="auto" w:fill="auto"/>
            <w:vAlign w:val="center"/>
            <w:hideMark/>
          </w:tcPr>
          <w:p w:rsidR="00B740B8" w:rsidRPr="00B740B8" w:rsidRDefault="00B740B8" w:rsidP="00B740B8">
            <w:pPr>
              <w:spacing w:before="0" w:line="240" w:lineRule="auto"/>
              <w:ind w:firstLine="0"/>
              <w:jc w:val="center"/>
              <w:rPr>
                <w:rFonts w:cs="Arial CE"/>
                <w:sz w:val="20"/>
              </w:rPr>
            </w:pPr>
            <w:r w:rsidRPr="00B740B8">
              <w:rPr>
                <w:rFonts w:cs="Arial CE"/>
                <w:sz w:val="20"/>
              </w:rPr>
              <w:t>8</w:t>
            </w:r>
          </w:p>
        </w:tc>
      </w:tr>
      <w:tr w:rsidR="00B740B8" w:rsidRPr="00B740B8" w:rsidTr="00B740B8">
        <w:trPr>
          <w:trHeight w:val="315"/>
        </w:trPr>
        <w:tc>
          <w:tcPr>
            <w:tcW w:w="3440" w:type="dxa"/>
            <w:tcBorders>
              <w:top w:val="nil"/>
              <w:left w:val="double" w:sz="6" w:space="0" w:color="000000"/>
              <w:bottom w:val="single" w:sz="4" w:space="0" w:color="000000"/>
              <w:right w:val="single" w:sz="4" w:space="0" w:color="000000"/>
            </w:tcBorders>
            <w:shd w:val="clear" w:color="auto" w:fill="auto"/>
            <w:vAlign w:val="center"/>
            <w:hideMark/>
          </w:tcPr>
          <w:p w:rsidR="00B740B8" w:rsidRPr="00B740B8" w:rsidRDefault="00B740B8" w:rsidP="00B740B8">
            <w:pPr>
              <w:spacing w:before="0" w:line="240" w:lineRule="auto"/>
              <w:ind w:firstLine="0"/>
              <w:jc w:val="left"/>
              <w:rPr>
                <w:rFonts w:cs="Arial CE"/>
                <w:sz w:val="20"/>
              </w:rPr>
            </w:pPr>
            <w:r w:rsidRPr="00B740B8">
              <w:rPr>
                <w:rFonts w:cs="Arial CE"/>
                <w:sz w:val="20"/>
              </w:rPr>
              <w:t>Výrobce</w:t>
            </w:r>
          </w:p>
        </w:tc>
        <w:tc>
          <w:tcPr>
            <w:tcW w:w="3700" w:type="dxa"/>
            <w:tcBorders>
              <w:top w:val="nil"/>
              <w:left w:val="nil"/>
              <w:bottom w:val="single" w:sz="4" w:space="0" w:color="000000"/>
              <w:right w:val="double" w:sz="6" w:space="0" w:color="000000"/>
            </w:tcBorders>
            <w:shd w:val="clear" w:color="auto" w:fill="auto"/>
            <w:vAlign w:val="center"/>
            <w:hideMark/>
          </w:tcPr>
          <w:p w:rsidR="00B740B8" w:rsidRPr="00B740B8" w:rsidRDefault="00B740B8" w:rsidP="00B740B8">
            <w:pPr>
              <w:spacing w:before="0" w:line="240" w:lineRule="auto"/>
              <w:ind w:firstLine="0"/>
              <w:jc w:val="center"/>
              <w:rPr>
                <w:rFonts w:cs="Arial CE"/>
                <w:sz w:val="20"/>
              </w:rPr>
            </w:pPr>
            <w:r w:rsidRPr="00B740B8">
              <w:rPr>
                <w:rFonts w:cs="Arial CE"/>
                <w:sz w:val="20"/>
              </w:rPr>
              <w:t>Tatramat</w:t>
            </w:r>
          </w:p>
        </w:tc>
      </w:tr>
      <w:tr w:rsidR="00B740B8" w:rsidRPr="00B740B8" w:rsidTr="00B740B8">
        <w:trPr>
          <w:trHeight w:val="315"/>
        </w:trPr>
        <w:tc>
          <w:tcPr>
            <w:tcW w:w="3440" w:type="dxa"/>
            <w:tcBorders>
              <w:top w:val="nil"/>
              <w:left w:val="double" w:sz="6" w:space="0" w:color="000000"/>
              <w:bottom w:val="single" w:sz="4" w:space="0" w:color="000000"/>
              <w:right w:val="single" w:sz="4" w:space="0" w:color="000000"/>
            </w:tcBorders>
            <w:shd w:val="clear" w:color="auto" w:fill="auto"/>
            <w:vAlign w:val="center"/>
            <w:hideMark/>
          </w:tcPr>
          <w:p w:rsidR="00B740B8" w:rsidRPr="00B740B8" w:rsidRDefault="00B740B8" w:rsidP="00B740B8">
            <w:pPr>
              <w:spacing w:before="0" w:line="240" w:lineRule="auto"/>
              <w:ind w:firstLine="0"/>
              <w:jc w:val="left"/>
              <w:rPr>
                <w:rFonts w:cs="Arial CE"/>
                <w:sz w:val="20"/>
              </w:rPr>
            </w:pPr>
            <w:r w:rsidRPr="00B740B8">
              <w:rPr>
                <w:rFonts w:cs="Arial CE"/>
                <w:sz w:val="20"/>
              </w:rPr>
              <w:t>Typ</w:t>
            </w:r>
          </w:p>
        </w:tc>
        <w:tc>
          <w:tcPr>
            <w:tcW w:w="3700" w:type="dxa"/>
            <w:tcBorders>
              <w:top w:val="nil"/>
              <w:left w:val="nil"/>
              <w:bottom w:val="single" w:sz="4" w:space="0" w:color="000000"/>
              <w:right w:val="double" w:sz="6" w:space="0" w:color="000000"/>
            </w:tcBorders>
            <w:shd w:val="clear" w:color="auto" w:fill="auto"/>
            <w:vAlign w:val="center"/>
            <w:hideMark/>
          </w:tcPr>
          <w:p w:rsidR="00B740B8" w:rsidRPr="00B740B8" w:rsidRDefault="00B740B8" w:rsidP="00B740B8">
            <w:pPr>
              <w:spacing w:before="0" w:line="240" w:lineRule="auto"/>
              <w:ind w:firstLine="0"/>
              <w:jc w:val="center"/>
              <w:rPr>
                <w:rFonts w:cs="Arial CE"/>
                <w:sz w:val="20"/>
              </w:rPr>
            </w:pPr>
            <w:r w:rsidRPr="00B740B8">
              <w:rPr>
                <w:rFonts w:cs="Arial CE"/>
                <w:sz w:val="20"/>
              </w:rPr>
              <w:t>EO 10 N</w:t>
            </w:r>
          </w:p>
        </w:tc>
      </w:tr>
      <w:tr w:rsidR="00B740B8" w:rsidRPr="00B740B8" w:rsidTr="00B740B8">
        <w:trPr>
          <w:trHeight w:val="315"/>
        </w:trPr>
        <w:tc>
          <w:tcPr>
            <w:tcW w:w="3440" w:type="dxa"/>
            <w:tcBorders>
              <w:top w:val="nil"/>
              <w:left w:val="double" w:sz="6" w:space="0" w:color="000000"/>
              <w:bottom w:val="single" w:sz="4" w:space="0" w:color="000000"/>
              <w:right w:val="single" w:sz="4" w:space="0" w:color="000000"/>
            </w:tcBorders>
            <w:shd w:val="clear" w:color="auto" w:fill="auto"/>
            <w:vAlign w:val="center"/>
            <w:hideMark/>
          </w:tcPr>
          <w:p w:rsidR="00B740B8" w:rsidRPr="00B740B8" w:rsidRDefault="00B740B8" w:rsidP="00B740B8">
            <w:pPr>
              <w:spacing w:before="0" w:line="240" w:lineRule="auto"/>
              <w:ind w:firstLine="0"/>
              <w:jc w:val="left"/>
              <w:rPr>
                <w:rFonts w:cs="Arial CE"/>
                <w:sz w:val="20"/>
              </w:rPr>
            </w:pPr>
            <w:r w:rsidRPr="00B740B8">
              <w:rPr>
                <w:rFonts w:cs="Arial CE"/>
                <w:sz w:val="20"/>
              </w:rPr>
              <w:t>Objem zásobníku</w:t>
            </w:r>
          </w:p>
        </w:tc>
        <w:tc>
          <w:tcPr>
            <w:tcW w:w="3700" w:type="dxa"/>
            <w:tcBorders>
              <w:top w:val="nil"/>
              <w:left w:val="nil"/>
              <w:bottom w:val="single" w:sz="4" w:space="0" w:color="000000"/>
              <w:right w:val="double" w:sz="6" w:space="0" w:color="000000"/>
            </w:tcBorders>
            <w:shd w:val="clear" w:color="auto" w:fill="auto"/>
            <w:vAlign w:val="center"/>
            <w:hideMark/>
          </w:tcPr>
          <w:p w:rsidR="00B740B8" w:rsidRPr="00B740B8" w:rsidRDefault="00B740B8" w:rsidP="00B740B8">
            <w:pPr>
              <w:spacing w:before="0" w:line="240" w:lineRule="auto"/>
              <w:ind w:firstLine="0"/>
              <w:jc w:val="center"/>
              <w:rPr>
                <w:rFonts w:cs="Arial CE"/>
                <w:sz w:val="20"/>
              </w:rPr>
            </w:pPr>
            <w:r w:rsidRPr="00B740B8">
              <w:rPr>
                <w:rFonts w:cs="Arial CE"/>
                <w:sz w:val="20"/>
              </w:rPr>
              <w:t>10 l</w:t>
            </w:r>
          </w:p>
        </w:tc>
      </w:tr>
      <w:tr w:rsidR="00B740B8" w:rsidRPr="00B740B8" w:rsidTr="00B740B8">
        <w:trPr>
          <w:trHeight w:val="315"/>
        </w:trPr>
        <w:tc>
          <w:tcPr>
            <w:tcW w:w="3440" w:type="dxa"/>
            <w:tcBorders>
              <w:top w:val="nil"/>
              <w:left w:val="double" w:sz="6" w:space="0" w:color="000000"/>
              <w:bottom w:val="single" w:sz="4" w:space="0" w:color="000000"/>
              <w:right w:val="single" w:sz="4" w:space="0" w:color="000000"/>
            </w:tcBorders>
            <w:shd w:val="clear" w:color="auto" w:fill="auto"/>
            <w:vAlign w:val="center"/>
            <w:hideMark/>
          </w:tcPr>
          <w:p w:rsidR="00B740B8" w:rsidRPr="00B740B8" w:rsidRDefault="00B740B8" w:rsidP="00B740B8">
            <w:pPr>
              <w:spacing w:before="0" w:line="240" w:lineRule="auto"/>
              <w:ind w:firstLine="0"/>
              <w:jc w:val="left"/>
              <w:rPr>
                <w:rFonts w:cs="Arial CE"/>
                <w:sz w:val="20"/>
              </w:rPr>
            </w:pPr>
            <w:r w:rsidRPr="00B740B8">
              <w:rPr>
                <w:rFonts w:cs="Arial CE"/>
                <w:sz w:val="20"/>
              </w:rPr>
              <w:t>El. příkon</w:t>
            </w:r>
          </w:p>
        </w:tc>
        <w:tc>
          <w:tcPr>
            <w:tcW w:w="3700" w:type="dxa"/>
            <w:tcBorders>
              <w:top w:val="nil"/>
              <w:left w:val="nil"/>
              <w:bottom w:val="single" w:sz="4" w:space="0" w:color="000000"/>
              <w:right w:val="double" w:sz="6" w:space="0" w:color="000000"/>
            </w:tcBorders>
            <w:shd w:val="clear" w:color="auto" w:fill="auto"/>
            <w:vAlign w:val="center"/>
            <w:hideMark/>
          </w:tcPr>
          <w:p w:rsidR="00B740B8" w:rsidRPr="00B740B8" w:rsidRDefault="00B740B8" w:rsidP="00B740B8">
            <w:pPr>
              <w:spacing w:before="0" w:line="240" w:lineRule="auto"/>
              <w:ind w:firstLine="0"/>
              <w:jc w:val="center"/>
              <w:rPr>
                <w:rFonts w:cs="Arial CE"/>
                <w:sz w:val="20"/>
              </w:rPr>
            </w:pPr>
            <w:r w:rsidRPr="00B740B8">
              <w:rPr>
                <w:rFonts w:cs="Arial CE"/>
                <w:sz w:val="20"/>
              </w:rPr>
              <w:t>2 kW</w:t>
            </w:r>
          </w:p>
        </w:tc>
      </w:tr>
      <w:tr w:rsidR="00B740B8" w:rsidRPr="00B740B8" w:rsidTr="00B740B8">
        <w:trPr>
          <w:trHeight w:val="315"/>
        </w:trPr>
        <w:tc>
          <w:tcPr>
            <w:tcW w:w="3440" w:type="dxa"/>
            <w:tcBorders>
              <w:top w:val="nil"/>
              <w:left w:val="double" w:sz="6" w:space="0" w:color="000000"/>
              <w:bottom w:val="single" w:sz="8" w:space="0" w:color="auto"/>
              <w:right w:val="single" w:sz="4" w:space="0" w:color="000000"/>
            </w:tcBorders>
            <w:shd w:val="clear" w:color="auto" w:fill="auto"/>
            <w:vAlign w:val="center"/>
            <w:hideMark/>
          </w:tcPr>
          <w:p w:rsidR="00B740B8" w:rsidRPr="00B740B8" w:rsidRDefault="00B740B8" w:rsidP="00B740B8">
            <w:pPr>
              <w:spacing w:before="0" w:line="240" w:lineRule="auto"/>
              <w:ind w:firstLine="0"/>
              <w:jc w:val="left"/>
              <w:rPr>
                <w:rFonts w:cs="Arial CE"/>
                <w:sz w:val="20"/>
              </w:rPr>
            </w:pPr>
            <w:r w:rsidRPr="00B740B8">
              <w:rPr>
                <w:rFonts w:cs="Arial CE"/>
                <w:sz w:val="20"/>
              </w:rPr>
              <w:t>Počet kusů</w:t>
            </w:r>
          </w:p>
        </w:tc>
        <w:tc>
          <w:tcPr>
            <w:tcW w:w="3700" w:type="dxa"/>
            <w:tcBorders>
              <w:top w:val="nil"/>
              <w:left w:val="nil"/>
              <w:bottom w:val="single" w:sz="8" w:space="0" w:color="auto"/>
              <w:right w:val="double" w:sz="6" w:space="0" w:color="000000"/>
            </w:tcBorders>
            <w:shd w:val="clear" w:color="auto" w:fill="auto"/>
            <w:vAlign w:val="center"/>
            <w:hideMark/>
          </w:tcPr>
          <w:p w:rsidR="00B740B8" w:rsidRPr="00B740B8" w:rsidRDefault="00B740B8" w:rsidP="00B740B8">
            <w:pPr>
              <w:spacing w:before="0" w:line="240" w:lineRule="auto"/>
              <w:ind w:firstLine="0"/>
              <w:jc w:val="center"/>
              <w:rPr>
                <w:rFonts w:cs="Arial CE"/>
                <w:sz w:val="20"/>
              </w:rPr>
            </w:pPr>
            <w:r w:rsidRPr="00B740B8">
              <w:rPr>
                <w:rFonts w:cs="Arial CE"/>
                <w:sz w:val="20"/>
              </w:rPr>
              <w:t>1</w:t>
            </w:r>
          </w:p>
        </w:tc>
      </w:tr>
      <w:tr w:rsidR="00B740B8" w:rsidRPr="00B740B8" w:rsidTr="00B740B8">
        <w:trPr>
          <w:trHeight w:val="315"/>
        </w:trPr>
        <w:tc>
          <w:tcPr>
            <w:tcW w:w="3440" w:type="dxa"/>
            <w:tcBorders>
              <w:top w:val="single" w:sz="4" w:space="0" w:color="000000"/>
              <w:left w:val="double" w:sz="6" w:space="0" w:color="000000"/>
              <w:bottom w:val="single" w:sz="4" w:space="0" w:color="000000"/>
              <w:right w:val="single" w:sz="4" w:space="0" w:color="000000"/>
            </w:tcBorders>
            <w:shd w:val="clear" w:color="auto" w:fill="auto"/>
            <w:vAlign w:val="center"/>
            <w:hideMark/>
          </w:tcPr>
          <w:p w:rsidR="00B740B8" w:rsidRPr="00B740B8" w:rsidRDefault="00B740B8" w:rsidP="00B740B8">
            <w:pPr>
              <w:spacing w:before="0" w:line="240" w:lineRule="auto"/>
              <w:ind w:firstLine="0"/>
              <w:jc w:val="left"/>
              <w:rPr>
                <w:rFonts w:cs="Arial CE"/>
                <w:sz w:val="20"/>
              </w:rPr>
            </w:pPr>
            <w:r w:rsidRPr="00B740B8">
              <w:rPr>
                <w:rFonts w:cs="Arial CE"/>
                <w:sz w:val="20"/>
              </w:rPr>
              <w:t>Výrobce</w:t>
            </w:r>
          </w:p>
        </w:tc>
        <w:tc>
          <w:tcPr>
            <w:tcW w:w="3700" w:type="dxa"/>
            <w:tcBorders>
              <w:top w:val="single" w:sz="4" w:space="0" w:color="000000"/>
              <w:left w:val="nil"/>
              <w:bottom w:val="single" w:sz="4" w:space="0" w:color="000000"/>
              <w:right w:val="double" w:sz="6" w:space="0" w:color="000000"/>
            </w:tcBorders>
            <w:shd w:val="clear" w:color="auto" w:fill="auto"/>
            <w:vAlign w:val="center"/>
            <w:hideMark/>
          </w:tcPr>
          <w:p w:rsidR="00B740B8" w:rsidRPr="00B740B8" w:rsidRDefault="00B740B8" w:rsidP="00B740B8">
            <w:pPr>
              <w:spacing w:before="0" w:line="240" w:lineRule="auto"/>
              <w:ind w:firstLine="0"/>
              <w:jc w:val="center"/>
              <w:rPr>
                <w:rFonts w:cs="Arial CE"/>
                <w:sz w:val="20"/>
              </w:rPr>
            </w:pPr>
            <w:r w:rsidRPr="00B740B8">
              <w:rPr>
                <w:rFonts w:cs="Arial CE"/>
                <w:sz w:val="20"/>
              </w:rPr>
              <w:t>Tatramat</w:t>
            </w:r>
          </w:p>
        </w:tc>
      </w:tr>
      <w:tr w:rsidR="00B740B8" w:rsidRPr="00B740B8" w:rsidTr="00B740B8">
        <w:trPr>
          <w:trHeight w:val="315"/>
        </w:trPr>
        <w:tc>
          <w:tcPr>
            <w:tcW w:w="3440" w:type="dxa"/>
            <w:tcBorders>
              <w:top w:val="nil"/>
              <w:left w:val="double" w:sz="6" w:space="0" w:color="000000"/>
              <w:bottom w:val="single" w:sz="4" w:space="0" w:color="000000"/>
              <w:right w:val="single" w:sz="4" w:space="0" w:color="000000"/>
            </w:tcBorders>
            <w:shd w:val="clear" w:color="auto" w:fill="auto"/>
            <w:vAlign w:val="center"/>
            <w:hideMark/>
          </w:tcPr>
          <w:p w:rsidR="00B740B8" w:rsidRPr="00B740B8" w:rsidRDefault="00B740B8" w:rsidP="00B740B8">
            <w:pPr>
              <w:spacing w:before="0" w:line="240" w:lineRule="auto"/>
              <w:ind w:firstLine="0"/>
              <w:jc w:val="left"/>
              <w:rPr>
                <w:rFonts w:cs="Arial CE"/>
                <w:sz w:val="20"/>
              </w:rPr>
            </w:pPr>
            <w:r w:rsidRPr="00B740B8">
              <w:rPr>
                <w:rFonts w:cs="Arial CE"/>
                <w:sz w:val="20"/>
              </w:rPr>
              <w:t>Typ</w:t>
            </w:r>
          </w:p>
        </w:tc>
        <w:tc>
          <w:tcPr>
            <w:tcW w:w="3700" w:type="dxa"/>
            <w:tcBorders>
              <w:top w:val="nil"/>
              <w:left w:val="nil"/>
              <w:bottom w:val="single" w:sz="4" w:space="0" w:color="000000"/>
              <w:right w:val="double" w:sz="6" w:space="0" w:color="000000"/>
            </w:tcBorders>
            <w:shd w:val="clear" w:color="auto" w:fill="auto"/>
            <w:vAlign w:val="center"/>
            <w:hideMark/>
          </w:tcPr>
          <w:p w:rsidR="00B740B8" w:rsidRPr="00B740B8" w:rsidRDefault="00B740B8" w:rsidP="00B740B8">
            <w:pPr>
              <w:spacing w:before="0" w:line="240" w:lineRule="auto"/>
              <w:ind w:firstLine="0"/>
              <w:jc w:val="center"/>
              <w:rPr>
                <w:rFonts w:cs="Arial CE"/>
                <w:sz w:val="20"/>
              </w:rPr>
            </w:pPr>
            <w:r w:rsidRPr="00B740B8">
              <w:rPr>
                <w:rFonts w:cs="Arial CE"/>
                <w:sz w:val="20"/>
              </w:rPr>
              <w:t>EOV 81</w:t>
            </w:r>
          </w:p>
        </w:tc>
      </w:tr>
      <w:tr w:rsidR="00B740B8" w:rsidRPr="00B740B8" w:rsidTr="00B740B8">
        <w:trPr>
          <w:trHeight w:val="315"/>
        </w:trPr>
        <w:tc>
          <w:tcPr>
            <w:tcW w:w="3440" w:type="dxa"/>
            <w:tcBorders>
              <w:top w:val="nil"/>
              <w:left w:val="double" w:sz="6" w:space="0" w:color="000000"/>
              <w:bottom w:val="single" w:sz="4" w:space="0" w:color="000000"/>
              <w:right w:val="single" w:sz="4" w:space="0" w:color="000000"/>
            </w:tcBorders>
            <w:shd w:val="clear" w:color="auto" w:fill="auto"/>
            <w:vAlign w:val="center"/>
            <w:hideMark/>
          </w:tcPr>
          <w:p w:rsidR="00B740B8" w:rsidRPr="00B740B8" w:rsidRDefault="00B740B8" w:rsidP="00B740B8">
            <w:pPr>
              <w:spacing w:before="0" w:line="240" w:lineRule="auto"/>
              <w:ind w:firstLine="0"/>
              <w:jc w:val="left"/>
              <w:rPr>
                <w:rFonts w:cs="Arial CE"/>
                <w:sz w:val="20"/>
              </w:rPr>
            </w:pPr>
            <w:r w:rsidRPr="00B740B8">
              <w:rPr>
                <w:rFonts w:cs="Arial CE"/>
                <w:sz w:val="20"/>
              </w:rPr>
              <w:t>Objem zásobníku</w:t>
            </w:r>
          </w:p>
        </w:tc>
        <w:tc>
          <w:tcPr>
            <w:tcW w:w="3700" w:type="dxa"/>
            <w:tcBorders>
              <w:top w:val="nil"/>
              <w:left w:val="nil"/>
              <w:bottom w:val="single" w:sz="4" w:space="0" w:color="000000"/>
              <w:right w:val="double" w:sz="6" w:space="0" w:color="000000"/>
            </w:tcBorders>
            <w:shd w:val="clear" w:color="auto" w:fill="auto"/>
            <w:vAlign w:val="center"/>
            <w:hideMark/>
          </w:tcPr>
          <w:p w:rsidR="00B740B8" w:rsidRPr="00B740B8" w:rsidRDefault="00B740B8" w:rsidP="00B740B8">
            <w:pPr>
              <w:spacing w:before="0" w:line="240" w:lineRule="auto"/>
              <w:ind w:firstLine="0"/>
              <w:jc w:val="center"/>
              <w:rPr>
                <w:rFonts w:cs="Arial CE"/>
                <w:sz w:val="20"/>
              </w:rPr>
            </w:pPr>
            <w:r w:rsidRPr="00B740B8">
              <w:rPr>
                <w:rFonts w:cs="Arial CE"/>
                <w:sz w:val="20"/>
              </w:rPr>
              <w:t>80 l</w:t>
            </w:r>
          </w:p>
        </w:tc>
      </w:tr>
      <w:tr w:rsidR="00B740B8" w:rsidRPr="00B740B8" w:rsidTr="00B740B8">
        <w:trPr>
          <w:trHeight w:val="315"/>
        </w:trPr>
        <w:tc>
          <w:tcPr>
            <w:tcW w:w="3440" w:type="dxa"/>
            <w:tcBorders>
              <w:top w:val="nil"/>
              <w:left w:val="double" w:sz="6" w:space="0" w:color="000000"/>
              <w:bottom w:val="single" w:sz="4" w:space="0" w:color="000000"/>
              <w:right w:val="single" w:sz="4" w:space="0" w:color="000000"/>
            </w:tcBorders>
            <w:shd w:val="clear" w:color="auto" w:fill="auto"/>
            <w:vAlign w:val="center"/>
            <w:hideMark/>
          </w:tcPr>
          <w:p w:rsidR="00B740B8" w:rsidRPr="00B740B8" w:rsidRDefault="00B740B8" w:rsidP="00B740B8">
            <w:pPr>
              <w:spacing w:before="0" w:line="240" w:lineRule="auto"/>
              <w:ind w:firstLine="0"/>
              <w:jc w:val="left"/>
              <w:rPr>
                <w:rFonts w:cs="Arial CE"/>
                <w:sz w:val="20"/>
              </w:rPr>
            </w:pPr>
            <w:r w:rsidRPr="00B740B8">
              <w:rPr>
                <w:rFonts w:cs="Arial CE"/>
                <w:sz w:val="20"/>
              </w:rPr>
              <w:t>El. příkon</w:t>
            </w:r>
          </w:p>
        </w:tc>
        <w:tc>
          <w:tcPr>
            <w:tcW w:w="3700" w:type="dxa"/>
            <w:tcBorders>
              <w:top w:val="nil"/>
              <w:left w:val="nil"/>
              <w:bottom w:val="single" w:sz="4" w:space="0" w:color="000000"/>
              <w:right w:val="double" w:sz="6" w:space="0" w:color="000000"/>
            </w:tcBorders>
            <w:shd w:val="clear" w:color="auto" w:fill="auto"/>
            <w:vAlign w:val="center"/>
            <w:hideMark/>
          </w:tcPr>
          <w:p w:rsidR="00B740B8" w:rsidRPr="00B740B8" w:rsidRDefault="00B740B8" w:rsidP="00B740B8">
            <w:pPr>
              <w:spacing w:before="0" w:line="240" w:lineRule="auto"/>
              <w:ind w:firstLine="0"/>
              <w:jc w:val="center"/>
              <w:rPr>
                <w:rFonts w:cs="Arial CE"/>
                <w:sz w:val="20"/>
              </w:rPr>
            </w:pPr>
            <w:r w:rsidRPr="00B740B8">
              <w:rPr>
                <w:rFonts w:cs="Arial CE"/>
                <w:sz w:val="20"/>
              </w:rPr>
              <w:t>2 kW</w:t>
            </w:r>
          </w:p>
        </w:tc>
      </w:tr>
      <w:tr w:rsidR="00B740B8" w:rsidRPr="00B740B8" w:rsidTr="00B740B8">
        <w:trPr>
          <w:trHeight w:val="315"/>
        </w:trPr>
        <w:tc>
          <w:tcPr>
            <w:tcW w:w="3440" w:type="dxa"/>
            <w:tcBorders>
              <w:top w:val="nil"/>
              <w:left w:val="double" w:sz="6" w:space="0" w:color="000000"/>
              <w:bottom w:val="single" w:sz="8" w:space="0" w:color="auto"/>
              <w:right w:val="single" w:sz="4" w:space="0" w:color="000000"/>
            </w:tcBorders>
            <w:shd w:val="clear" w:color="auto" w:fill="auto"/>
            <w:vAlign w:val="center"/>
            <w:hideMark/>
          </w:tcPr>
          <w:p w:rsidR="00B740B8" w:rsidRPr="00B740B8" w:rsidRDefault="00B740B8" w:rsidP="00B740B8">
            <w:pPr>
              <w:spacing w:before="0" w:line="240" w:lineRule="auto"/>
              <w:ind w:firstLine="0"/>
              <w:jc w:val="left"/>
              <w:rPr>
                <w:rFonts w:cs="Arial CE"/>
                <w:sz w:val="20"/>
              </w:rPr>
            </w:pPr>
            <w:r w:rsidRPr="00B740B8">
              <w:rPr>
                <w:rFonts w:cs="Arial CE"/>
                <w:sz w:val="20"/>
              </w:rPr>
              <w:t>Počet kusů</w:t>
            </w:r>
          </w:p>
        </w:tc>
        <w:tc>
          <w:tcPr>
            <w:tcW w:w="3700" w:type="dxa"/>
            <w:tcBorders>
              <w:top w:val="nil"/>
              <w:left w:val="nil"/>
              <w:bottom w:val="single" w:sz="8" w:space="0" w:color="auto"/>
              <w:right w:val="double" w:sz="6" w:space="0" w:color="000000"/>
            </w:tcBorders>
            <w:shd w:val="clear" w:color="auto" w:fill="auto"/>
            <w:vAlign w:val="center"/>
            <w:hideMark/>
          </w:tcPr>
          <w:p w:rsidR="00B740B8" w:rsidRPr="00B740B8" w:rsidRDefault="00B740B8" w:rsidP="00B740B8">
            <w:pPr>
              <w:spacing w:before="0" w:line="240" w:lineRule="auto"/>
              <w:ind w:firstLine="0"/>
              <w:jc w:val="center"/>
              <w:rPr>
                <w:rFonts w:cs="Arial CE"/>
                <w:sz w:val="20"/>
              </w:rPr>
            </w:pPr>
            <w:r w:rsidRPr="00B740B8">
              <w:rPr>
                <w:rFonts w:cs="Arial CE"/>
                <w:sz w:val="20"/>
              </w:rPr>
              <w:t>2</w:t>
            </w:r>
          </w:p>
        </w:tc>
      </w:tr>
      <w:tr w:rsidR="00B740B8" w:rsidRPr="00B740B8" w:rsidTr="00B740B8">
        <w:trPr>
          <w:trHeight w:val="315"/>
        </w:trPr>
        <w:tc>
          <w:tcPr>
            <w:tcW w:w="3440" w:type="dxa"/>
            <w:tcBorders>
              <w:top w:val="single" w:sz="4" w:space="0" w:color="000000"/>
              <w:left w:val="double" w:sz="6" w:space="0" w:color="000000"/>
              <w:bottom w:val="single" w:sz="4" w:space="0" w:color="000000"/>
              <w:right w:val="single" w:sz="4" w:space="0" w:color="000000"/>
            </w:tcBorders>
            <w:shd w:val="clear" w:color="auto" w:fill="auto"/>
            <w:vAlign w:val="center"/>
            <w:hideMark/>
          </w:tcPr>
          <w:p w:rsidR="00B740B8" w:rsidRPr="00B740B8" w:rsidRDefault="00B740B8" w:rsidP="00B740B8">
            <w:pPr>
              <w:spacing w:before="0" w:line="240" w:lineRule="auto"/>
              <w:ind w:firstLine="0"/>
              <w:jc w:val="left"/>
              <w:rPr>
                <w:rFonts w:cs="Arial CE"/>
                <w:sz w:val="20"/>
              </w:rPr>
            </w:pPr>
            <w:r w:rsidRPr="00B740B8">
              <w:rPr>
                <w:rFonts w:cs="Arial CE"/>
                <w:sz w:val="20"/>
              </w:rPr>
              <w:t>Výrobce</w:t>
            </w:r>
          </w:p>
        </w:tc>
        <w:tc>
          <w:tcPr>
            <w:tcW w:w="3700" w:type="dxa"/>
            <w:tcBorders>
              <w:top w:val="single" w:sz="4" w:space="0" w:color="000000"/>
              <w:left w:val="nil"/>
              <w:bottom w:val="single" w:sz="4" w:space="0" w:color="000000"/>
              <w:right w:val="double" w:sz="6" w:space="0" w:color="000000"/>
            </w:tcBorders>
            <w:shd w:val="clear" w:color="auto" w:fill="auto"/>
            <w:vAlign w:val="center"/>
            <w:hideMark/>
          </w:tcPr>
          <w:p w:rsidR="00B740B8" w:rsidRPr="00B740B8" w:rsidRDefault="00B740B8" w:rsidP="00B740B8">
            <w:pPr>
              <w:spacing w:before="0" w:line="240" w:lineRule="auto"/>
              <w:ind w:firstLine="0"/>
              <w:jc w:val="center"/>
              <w:rPr>
                <w:rFonts w:cs="Arial CE"/>
                <w:sz w:val="20"/>
              </w:rPr>
            </w:pPr>
            <w:r w:rsidRPr="00B740B8">
              <w:rPr>
                <w:rFonts w:cs="Arial CE"/>
                <w:sz w:val="20"/>
              </w:rPr>
              <w:t>Tatramat</w:t>
            </w:r>
          </w:p>
        </w:tc>
      </w:tr>
      <w:tr w:rsidR="00B740B8" w:rsidRPr="00B740B8" w:rsidTr="00B740B8">
        <w:trPr>
          <w:trHeight w:val="315"/>
        </w:trPr>
        <w:tc>
          <w:tcPr>
            <w:tcW w:w="3440" w:type="dxa"/>
            <w:tcBorders>
              <w:top w:val="nil"/>
              <w:left w:val="double" w:sz="6" w:space="0" w:color="000000"/>
              <w:bottom w:val="single" w:sz="4" w:space="0" w:color="000000"/>
              <w:right w:val="single" w:sz="4" w:space="0" w:color="000000"/>
            </w:tcBorders>
            <w:shd w:val="clear" w:color="auto" w:fill="auto"/>
            <w:vAlign w:val="center"/>
            <w:hideMark/>
          </w:tcPr>
          <w:p w:rsidR="00B740B8" w:rsidRPr="00B740B8" w:rsidRDefault="00B740B8" w:rsidP="00B740B8">
            <w:pPr>
              <w:spacing w:before="0" w:line="240" w:lineRule="auto"/>
              <w:ind w:firstLine="0"/>
              <w:jc w:val="left"/>
              <w:rPr>
                <w:rFonts w:cs="Arial CE"/>
                <w:sz w:val="20"/>
              </w:rPr>
            </w:pPr>
            <w:r w:rsidRPr="00B740B8">
              <w:rPr>
                <w:rFonts w:cs="Arial CE"/>
                <w:sz w:val="20"/>
              </w:rPr>
              <w:t>Typ</w:t>
            </w:r>
          </w:p>
        </w:tc>
        <w:tc>
          <w:tcPr>
            <w:tcW w:w="3700" w:type="dxa"/>
            <w:tcBorders>
              <w:top w:val="nil"/>
              <w:left w:val="nil"/>
              <w:bottom w:val="single" w:sz="4" w:space="0" w:color="000000"/>
              <w:right w:val="double" w:sz="6" w:space="0" w:color="000000"/>
            </w:tcBorders>
            <w:shd w:val="clear" w:color="auto" w:fill="auto"/>
            <w:vAlign w:val="center"/>
            <w:hideMark/>
          </w:tcPr>
          <w:p w:rsidR="00B740B8" w:rsidRPr="00B740B8" w:rsidRDefault="00B740B8" w:rsidP="00B740B8">
            <w:pPr>
              <w:spacing w:before="0" w:line="240" w:lineRule="auto"/>
              <w:ind w:firstLine="0"/>
              <w:jc w:val="center"/>
              <w:rPr>
                <w:rFonts w:cs="Arial CE"/>
                <w:sz w:val="20"/>
              </w:rPr>
            </w:pPr>
            <w:r w:rsidRPr="00B740B8">
              <w:rPr>
                <w:rFonts w:cs="Arial CE"/>
                <w:sz w:val="20"/>
              </w:rPr>
              <w:t>EOV 80</w:t>
            </w:r>
          </w:p>
        </w:tc>
      </w:tr>
      <w:tr w:rsidR="00B740B8" w:rsidRPr="00B740B8" w:rsidTr="00B740B8">
        <w:trPr>
          <w:trHeight w:val="315"/>
        </w:trPr>
        <w:tc>
          <w:tcPr>
            <w:tcW w:w="3440" w:type="dxa"/>
            <w:tcBorders>
              <w:top w:val="nil"/>
              <w:left w:val="double" w:sz="6" w:space="0" w:color="000000"/>
              <w:bottom w:val="single" w:sz="4" w:space="0" w:color="000000"/>
              <w:right w:val="single" w:sz="4" w:space="0" w:color="000000"/>
            </w:tcBorders>
            <w:shd w:val="clear" w:color="auto" w:fill="auto"/>
            <w:vAlign w:val="center"/>
            <w:hideMark/>
          </w:tcPr>
          <w:p w:rsidR="00B740B8" w:rsidRPr="00B740B8" w:rsidRDefault="00B740B8" w:rsidP="00B740B8">
            <w:pPr>
              <w:spacing w:before="0" w:line="240" w:lineRule="auto"/>
              <w:ind w:firstLine="0"/>
              <w:jc w:val="left"/>
              <w:rPr>
                <w:rFonts w:cs="Arial CE"/>
                <w:sz w:val="20"/>
              </w:rPr>
            </w:pPr>
            <w:r w:rsidRPr="00B740B8">
              <w:rPr>
                <w:rFonts w:cs="Arial CE"/>
                <w:sz w:val="20"/>
              </w:rPr>
              <w:t>Objem zásobníku</w:t>
            </w:r>
          </w:p>
        </w:tc>
        <w:tc>
          <w:tcPr>
            <w:tcW w:w="3700" w:type="dxa"/>
            <w:tcBorders>
              <w:top w:val="nil"/>
              <w:left w:val="nil"/>
              <w:bottom w:val="single" w:sz="4" w:space="0" w:color="000000"/>
              <w:right w:val="double" w:sz="6" w:space="0" w:color="000000"/>
            </w:tcBorders>
            <w:shd w:val="clear" w:color="auto" w:fill="auto"/>
            <w:vAlign w:val="center"/>
            <w:hideMark/>
          </w:tcPr>
          <w:p w:rsidR="00B740B8" w:rsidRPr="00B740B8" w:rsidRDefault="00B740B8" w:rsidP="00B740B8">
            <w:pPr>
              <w:spacing w:before="0" w:line="240" w:lineRule="auto"/>
              <w:ind w:firstLine="0"/>
              <w:jc w:val="center"/>
              <w:rPr>
                <w:rFonts w:cs="Arial CE"/>
                <w:sz w:val="20"/>
              </w:rPr>
            </w:pPr>
            <w:r w:rsidRPr="00B740B8">
              <w:rPr>
                <w:rFonts w:cs="Arial CE"/>
                <w:sz w:val="20"/>
              </w:rPr>
              <w:t>80 l</w:t>
            </w:r>
          </w:p>
        </w:tc>
      </w:tr>
      <w:tr w:rsidR="00B740B8" w:rsidRPr="00B740B8" w:rsidTr="00B740B8">
        <w:trPr>
          <w:trHeight w:val="315"/>
        </w:trPr>
        <w:tc>
          <w:tcPr>
            <w:tcW w:w="3440" w:type="dxa"/>
            <w:tcBorders>
              <w:top w:val="nil"/>
              <w:left w:val="double" w:sz="6" w:space="0" w:color="000000"/>
              <w:bottom w:val="single" w:sz="4" w:space="0" w:color="000000"/>
              <w:right w:val="single" w:sz="4" w:space="0" w:color="000000"/>
            </w:tcBorders>
            <w:shd w:val="clear" w:color="auto" w:fill="auto"/>
            <w:vAlign w:val="center"/>
            <w:hideMark/>
          </w:tcPr>
          <w:p w:rsidR="00B740B8" w:rsidRPr="00B740B8" w:rsidRDefault="00B740B8" w:rsidP="00B740B8">
            <w:pPr>
              <w:spacing w:before="0" w:line="240" w:lineRule="auto"/>
              <w:ind w:firstLine="0"/>
              <w:jc w:val="left"/>
              <w:rPr>
                <w:rFonts w:cs="Arial CE"/>
                <w:sz w:val="20"/>
              </w:rPr>
            </w:pPr>
            <w:r w:rsidRPr="00B740B8">
              <w:rPr>
                <w:rFonts w:cs="Arial CE"/>
                <w:sz w:val="20"/>
              </w:rPr>
              <w:t>El. příkon</w:t>
            </w:r>
          </w:p>
        </w:tc>
        <w:tc>
          <w:tcPr>
            <w:tcW w:w="3700" w:type="dxa"/>
            <w:tcBorders>
              <w:top w:val="nil"/>
              <w:left w:val="nil"/>
              <w:bottom w:val="single" w:sz="4" w:space="0" w:color="000000"/>
              <w:right w:val="double" w:sz="6" w:space="0" w:color="000000"/>
            </w:tcBorders>
            <w:shd w:val="clear" w:color="auto" w:fill="auto"/>
            <w:vAlign w:val="center"/>
            <w:hideMark/>
          </w:tcPr>
          <w:p w:rsidR="00B740B8" w:rsidRPr="00B740B8" w:rsidRDefault="00B740B8" w:rsidP="00B740B8">
            <w:pPr>
              <w:spacing w:before="0" w:line="240" w:lineRule="auto"/>
              <w:ind w:firstLine="0"/>
              <w:jc w:val="center"/>
              <w:rPr>
                <w:rFonts w:cs="Arial CE"/>
                <w:sz w:val="20"/>
              </w:rPr>
            </w:pPr>
            <w:r w:rsidRPr="00B740B8">
              <w:rPr>
                <w:rFonts w:cs="Arial CE"/>
                <w:sz w:val="20"/>
              </w:rPr>
              <w:t>850 W</w:t>
            </w:r>
          </w:p>
        </w:tc>
      </w:tr>
      <w:tr w:rsidR="00B740B8" w:rsidRPr="00B740B8" w:rsidTr="00B740B8">
        <w:trPr>
          <w:trHeight w:val="315"/>
        </w:trPr>
        <w:tc>
          <w:tcPr>
            <w:tcW w:w="3440" w:type="dxa"/>
            <w:tcBorders>
              <w:top w:val="nil"/>
              <w:left w:val="double" w:sz="6" w:space="0" w:color="000000"/>
              <w:bottom w:val="single" w:sz="8" w:space="0" w:color="auto"/>
              <w:right w:val="single" w:sz="4" w:space="0" w:color="000000"/>
            </w:tcBorders>
            <w:shd w:val="clear" w:color="auto" w:fill="auto"/>
            <w:vAlign w:val="center"/>
            <w:hideMark/>
          </w:tcPr>
          <w:p w:rsidR="00B740B8" w:rsidRPr="00B740B8" w:rsidRDefault="00B740B8" w:rsidP="00B740B8">
            <w:pPr>
              <w:spacing w:before="0" w:line="240" w:lineRule="auto"/>
              <w:ind w:firstLine="0"/>
              <w:jc w:val="left"/>
              <w:rPr>
                <w:rFonts w:cs="Arial CE"/>
                <w:sz w:val="20"/>
              </w:rPr>
            </w:pPr>
            <w:r w:rsidRPr="00B740B8">
              <w:rPr>
                <w:rFonts w:cs="Arial CE"/>
                <w:sz w:val="20"/>
              </w:rPr>
              <w:t>Počet kusů</w:t>
            </w:r>
          </w:p>
        </w:tc>
        <w:tc>
          <w:tcPr>
            <w:tcW w:w="3700" w:type="dxa"/>
            <w:tcBorders>
              <w:top w:val="nil"/>
              <w:left w:val="nil"/>
              <w:bottom w:val="single" w:sz="8" w:space="0" w:color="auto"/>
              <w:right w:val="double" w:sz="6" w:space="0" w:color="000000"/>
            </w:tcBorders>
            <w:shd w:val="clear" w:color="auto" w:fill="auto"/>
            <w:vAlign w:val="center"/>
            <w:hideMark/>
          </w:tcPr>
          <w:p w:rsidR="00B740B8" w:rsidRPr="00B740B8" w:rsidRDefault="00B740B8" w:rsidP="00B740B8">
            <w:pPr>
              <w:spacing w:before="0" w:line="240" w:lineRule="auto"/>
              <w:ind w:firstLine="0"/>
              <w:jc w:val="center"/>
              <w:rPr>
                <w:rFonts w:cs="Arial CE"/>
                <w:sz w:val="20"/>
              </w:rPr>
            </w:pPr>
            <w:r w:rsidRPr="00B740B8">
              <w:rPr>
                <w:rFonts w:cs="Arial CE"/>
                <w:sz w:val="20"/>
              </w:rPr>
              <w:t>1</w:t>
            </w:r>
          </w:p>
        </w:tc>
      </w:tr>
      <w:tr w:rsidR="00B740B8" w:rsidRPr="00B740B8" w:rsidTr="00B740B8">
        <w:trPr>
          <w:trHeight w:val="315"/>
        </w:trPr>
        <w:tc>
          <w:tcPr>
            <w:tcW w:w="3440" w:type="dxa"/>
            <w:tcBorders>
              <w:top w:val="single" w:sz="4" w:space="0" w:color="000000"/>
              <w:left w:val="double" w:sz="6" w:space="0" w:color="000000"/>
              <w:bottom w:val="single" w:sz="4" w:space="0" w:color="000000"/>
              <w:right w:val="single" w:sz="4" w:space="0" w:color="000000"/>
            </w:tcBorders>
            <w:shd w:val="clear" w:color="auto" w:fill="auto"/>
            <w:vAlign w:val="center"/>
            <w:hideMark/>
          </w:tcPr>
          <w:p w:rsidR="00B740B8" w:rsidRPr="00B740B8" w:rsidRDefault="00B740B8" w:rsidP="00B740B8">
            <w:pPr>
              <w:spacing w:before="0" w:line="240" w:lineRule="auto"/>
              <w:ind w:firstLine="0"/>
              <w:jc w:val="left"/>
              <w:rPr>
                <w:rFonts w:cs="Arial CE"/>
                <w:sz w:val="20"/>
              </w:rPr>
            </w:pPr>
            <w:r w:rsidRPr="00B740B8">
              <w:rPr>
                <w:rFonts w:cs="Arial CE"/>
                <w:sz w:val="20"/>
              </w:rPr>
              <w:t>Výrobce</w:t>
            </w:r>
          </w:p>
        </w:tc>
        <w:tc>
          <w:tcPr>
            <w:tcW w:w="3700" w:type="dxa"/>
            <w:tcBorders>
              <w:top w:val="single" w:sz="4" w:space="0" w:color="000000"/>
              <w:left w:val="nil"/>
              <w:bottom w:val="single" w:sz="4" w:space="0" w:color="000000"/>
              <w:right w:val="double" w:sz="6" w:space="0" w:color="000000"/>
            </w:tcBorders>
            <w:shd w:val="clear" w:color="auto" w:fill="auto"/>
            <w:vAlign w:val="center"/>
            <w:hideMark/>
          </w:tcPr>
          <w:p w:rsidR="00B740B8" w:rsidRPr="00B740B8" w:rsidRDefault="00B740B8" w:rsidP="00B740B8">
            <w:pPr>
              <w:spacing w:before="0" w:line="240" w:lineRule="auto"/>
              <w:ind w:firstLine="0"/>
              <w:jc w:val="center"/>
              <w:rPr>
                <w:rFonts w:cs="Arial CE"/>
                <w:sz w:val="20"/>
              </w:rPr>
            </w:pPr>
            <w:r w:rsidRPr="00B740B8">
              <w:rPr>
                <w:rFonts w:cs="Arial CE"/>
                <w:sz w:val="20"/>
              </w:rPr>
              <w:t>Tatramat</w:t>
            </w:r>
          </w:p>
        </w:tc>
      </w:tr>
      <w:tr w:rsidR="00B740B8" w:rsidRPr="00B740B8" w:rsidTr="00B740B8">
        <w:trPr>
          <w:trHeight w:val="315"/>
        </w:trPr>
        <w:tc>
          <w:tcPr>
            <w:tcW w:w="3440" w:type="dxa"/>
            <w:tcBorders>
              <w:top w:val="nil"/>
              <w:left w:val="double" w:sz="6" w:space="0" w:color="000000"/>
              <w:bottom w:val="single" w:sz="4" w:space="0" w:color="000000"/>
              <w:right w:val="single" w:sz="4" w:space="0" w:color="000000"/>
            </w:tcBorders>
            <w:shd w:val="clear" w:color="auto" w:fill="auto"/>
            <w:vAlign w:val="center"/>
            <w:hideMark/>
          </w:tcPr>
          <w:p w:rsidR="00B740B8" w:rsidRPr="00B740B8" w:rsidRDefault="00B740B8" w:rsidP="00B740B8">
            <w:pPr>
              <w:spacing w:before="0" w:line="240" w:lineRule="auto"/>
              <w:ind w:firstLine="0"/>
              <w:jc w:val="left"/>
              <w:rPr>
                <w:rFonts w:cs="Arial CE"/>
                <w:sz w:val="20"/>
              </w:rPr>
            </w:pPr>
            <w:r w:rsidRPr="00B740B8">
              <w:rPr>
                <w:rFonts w:cs="Arial CE"/>
                <w:sz w:val="20"/>
              </w:rPr>
              <w:t>Typ</w:t>
            </w:r>
          </w:p>
        </w:tc>
        <w:tc>
          <w:tcPr>
            <w:tcW w:w="3700" w:type="dxa"/>
            <w:tcBorders>
              <w:top w:val="nil"/>
              <w:left w:val="nil"/>
              <w:bottom w:val="single" w:sz="4" w:space="0" w:color="000000"/>
              <w:right w:val="double" w:sz="6" w:space="0" w:color="000000"/>
            </w:tcBorders>
            <w:shd w:val="clear" w:color="auto" w:fill="auto"/>
            <w:vAlign w:val="center"/>
            <w:hideMark/>
          </w:tcPr>
          <w:p w:rsidR="00B740B8" w:rsidRPr="00B740B8" w:rsidRDefault="00B740B8" w:rsidP="00B740B8">
            <w:pPr>
              <w:spacing w:before="0" w:line="240" w:lineRule="auto"/>
              <w:ind w:firstLine="0"/>
              <w:jc w:val="center"/>
              <w:rPr>
                <w:rFonts w:cs="Arial CE"/>
                <w:sz w:val="20"/>
              </w:rPr>
            </w:pPr>
            <w:r w:rsidRPr="00B740B8">
              <w:rPr>
                <w:rFonts w:cs="Arial CE"/>
                <w:sz w:val="20"/>
              </w:rPr>
              <w:t>EO 5 N</w:t>
            </w:r>
          </w:p>
        </w:tc>
      </w:tr>
      <w:tr w:rsidR="00B740B8" w:rsidRPr="00B740B8" w:rsidTr="00B740B8">
        <w:trPr>
          <w:trHeight w:val="315"/>
        </w:trPr>
        <w:tc>
          <w:tcPr>
            <w:tcW w:w="3440" w:type="dxa"/>
            <w:tcBorders>
              <w:top w:val="nil"/>
              <w:left w:val="double" w:sz="6" w:space="0" w:color="000000"/>
              <w:bottom w:val="single" w:sz="4" w:space="0" w:color="000000"/>
              <w:right w:val="single" w:sz="4" w:space="0" w:color="000000"/>
            </w:tcBorders>
            <w:shd w:val="clear" w:color="auto" w:fill="auto"/>
            <w:vAlign w:val="center"/>
            <w:hideMark/>
          </w:tcPr>
          <w:p w:rsidR="00B740B8" w:rsidRPr="00B740B8" w:rsidRDefault="00B740B8" w:rsidP="00B740B8">
            <w:pPr>
              <w:spacing w:before="0" w:line="240" w:lineRule="auto"/>
              <w:ind w:firstLine="0"/>
              <w:jc w:val="left"/>
              <w:rPr>
                <w:rFonts w:cs="Arial CE"/>
                <w:sz w:val="20"/>
              </w:rPr>
            </w:pPr>
            <w:r w:rsidRPr="00B740B8">
              <w:rPr>
                <w:rFonts w:cs="Arial CE"/>
                <w:sz w:val="20"/>
              </w:rPr>
              <w:t>Objem zásobníku</w:t>
            </w:r>
          </w:p>
        </w:tc>
        <w:tc>
          <w:tcPr>
            <w:tcW w:w="3700" w:type="dxa"/>
            <w:tcBorders>
              <w:top w:val="nil"/>
              <w:left w:val="nil"/>
              <w:bottom w:val="single" w:sz="4" w:space="0" w:color="000000"/>
              <w:right w:val="double" w:sz="6" w:space="0" w:color="000000"/>
            </w:tcBorders>
            <w:shd w:val="clear" w:color="auto" w:fill="auto"/>
            <w:vAlign w:val="center"/>
            <w:hideMark/>
          </w:tcPr>
          <w:p w:rsidR="00B740B8" w:rsidRPr="00B740B8" w:rsidRDefault="00B740B8" w:rsidP="00B740B8">
            <w:pPr>
              <w:spacing w:before="0" w:line="240" w:lineRule="auto"/>
              <w:ind w:firstLine="0"/>
              <w:jc w:val="center"/>
              <w:rPr>
                <w:rFonts w:cs="Arial CE"/>
                <w:sz w:val="20"/>
              </w:rPr>
            </w:pPr>
            <w:r w:rsidRPr="00B740B8">
              <w:rPr>
                <w:rFonts w:cs="Arial CE"/>
                <w:sz w:val="20"/>
              </w:rPr>
              <w:t>5 l</w:t>
            </w:r>
          </w:p>
        </w:tc>
      </w:tr>
      <w:tr w:rsidR="00B740B8" w:rsidRPr="00B740B8" w:rsidTr="00B740B8">
        <w:trPr>
          <w:trHeight w:val="315"/>
        </w:trPr>
        <w:tc>
          <w:tcPr>
            <w:tcW w:w="3440" w:type="dxa"/>
            <w:tcBorders>
              <w:top w:val="nil"/>
              <w:left w:val="double" w:sz="6" w:space="0" w:color="000000"/>
              <w:bottom w:val="single" w:sz="4" w:space="0" w:color="000000"/>
              <w:right w:val="single" w:sz="4" w:space="0" w:color="000000"/>
            </w:tcBorders>
            <w:shd w:val="clear" w:color="auto" w:fill="auto"/>
            <w:vAlign w:val="center"/>
            <w:hideMark/>
          </w:tcPr>
          <w:p w:rsidR="00B740B8" w:rsidRPr="00B740B8" w:rsidRDefault="00B740B8" w:rsidP="00B740B8">
            <w:pPr>
              <w:spacing w:before="0" w:line="240" w:lineRule="auto"/>
              <w:ind w:firstLine="0"/>
              <w:jc w:val="left"/>
              <w:rPr>
                <w:rFonts w:cs="Arial CE"/>
                <w:sz w:val="20"/>
              </w:rPr>
            </w:pPr>
            <w:r w:rsidRPr="00B740B8">
              <w:rPr>
                <w:rFonts w:cs="Arial CE"/>
                <w:sz w:val="20"/>
              </w:rPr>
              <w:t>El. příkon</w:t>
            </w:r>
          </w:p>
        </w:tc>
        <w:tc>
          <w:tcPr>
            <w:tcW w:w="3700" w:type="dxa"/>
            <w:tcBorders>
              <w:top w:val="nil"/>
              <w:left w:val="nil"/>
              <w:bottom w:val="single" w:sz="4" w:space="0" w:color="000000"/>
              <w:right w:val="double" w:sz="6" w:space="0" w:color="000000"/>
            </w:tcBorders>
            <w:shd w:val="clear" w:color="auto" w:fill="auto"/>
            <w:vAlign w:val="center"/>
            <w:hideMark/>
          </w:tcPr>
          <w:p w:rsidR="00B740B8" w:rsidRPr="00B740B8" w:rsidRDefault="00B740B8" w:rsidP="00B740B8">
            <w:pPr>
              <w:spacing w:before="0" w:line="240" w:lineRule="auto"/>
              <w:ind w:firstLine="0"/>
              <w:jc w:val="center"/>
              <w:rPr>
                <w:rFonts w:cs="Arial CE"/>
                <w:sz w:val="20"/>
              </w:rPr>
            </w:pPr>
            <w:r w:rsidRPr="00B740B8">
              <w:rPr>
                <w:rFonts w:cs="Arial CE"/>
                <w:sz w:val="20"/>
              </w:rPr>
              <w:t>2 kW</w:t>
            </w:r>
          </w:p>
        </w:tc>
      </w:tr>
      <w:tr w:rsidR="00B740B8" w:rsidRPr="00B740B8" w:rsidTr="00B740B8">
        <w:trPr>
          <w:trHeight w:val="315"/>
        </w:trPr>
        <w:tc>
          <w:tcPr>
            <w:tcW w:w="3440" w:type="dxa"/>
            <w:tcBorders>
              <w:top w:val="nil"/>
              <w:left w:val="double" w:sz="6" w:space="0" w:color="000000"/>
              <w:bottom w:val="single" w:sz="8" w:space="0" w:color="auto"/>
              <w:right w:val="single" w:sz="4" w:space="0" w:color="000000"/>
            </w:tcBorders>
            <w:shd w:val="clear" w:color="auto" w:fill="auto"/>
            <w:vAlign w:val="center"/>
            <w:hideMark/>
          </w:tcPr>
          <w:p w:rsidR="00B740B8" w:rsidRPr="00B740B8" w:rsidRDefault="00B740B8" w:rsidP="00B740B8">
            <w:pPr>
              <w:spacing w:before="0" w:line="240" w:lineRule="auto"/>
              <w:ind w:firstLine="0"/>
              <w:jc w:val="left"/>
              <w:rPr>
                <w:rFonts w:cs="Arial CE"/>
                <w:sz w:val="20"/>
              </w:rPr>
            </w:pPr>
            <w:r w:rsidRPr="00B740B8">
              <w:rPr>
                <w:rFonts w:cs="Arial CE"/>
                <w:sz w:val="20"/>
              </w:rPr>
              <w:t>Počet kusů</w:t>
            </w:r>
          </w:p>
        </w:tc>
        <w:tc>
          <w:tcPr>
            <w:tcW w:w="3700" w:type="dxa"/>
            <w:tcBorders>
              <w:top w:val="nil"/>
              <w:left w:val="nil"/>
              <w:bottom w:val="single" w:sz="8" w:space="0" w:color="auto"/>
              <w:right w:val="double" w:sz="6" w:space="0" w:color="000000"/>
            </w:tcBorders>
            <w:shd w:val="clear" w:color="auto" w:fill="auto"/>
            <w:vAlign w:val="center"/>
            <w:hideMark/>
          </w:tcPr>
          <w:p w:rsidR="00B740B8" w:rsidRPr="00B740B8" w:rsidRDefault="00B740B8" w:rsidP="00B740B8">
            <w:pPr>
              <w:spacing w:before="0" w:line="240" w:lineRule="auto"/>
              <w:ind w:firstLine="0"/>
              <w:jc w:val="center"/>
              <w:rPr>
                <w:rFonts w:cs="Arial CE"/>
                <w:sz w:val="20"/>
              </w:rPr>
            </w:pPr>
            <w:r w:rsidRPr="00B740B8">
              <w:rPr>
                <w:rFonts w:cs="Arial CE"/>
                <w:sz w:val="20"/>
              </w:rPr>
              <w:t>1</w:t>
            </w:r>
          </w:p>
        </w:tc>
      </w:tr>
      <w:tr w:rsidR="00B740B8" w:rsidRPr="00B740B8" w:rsidTr="00B740B8">
        <w:trPr>
          <w:trHeight w:val="315"/>
        </w:trPr>
        <w:tc>
          <w:tcPr>
            <w:tcW w:w="3440" w:type="dxa"/>
            <w:tcBorders>
              <w:top w:val="single" w:sz="4" w:space="0" w:color="000000"/>
              <w:left w:val="double" w:sz="6" w:space="0" w:color="000000"/>
              <w:bottom w:val="single" w:sz="4" w:space="0" w:color="000000"/>
              <w:right w:val="single" w:sz="4" w:space="0" w:color="000000"/>
            </w:tcBorders>
            <w:shd w:val="clear" w:color="auto" w:fill="auto"/>
            <w:vAlign w:val="center"/>
            <w:hideMark/>
          </w:tcPr>
          <w:p w:rsidR="00B740B8" w:rsidRPr="00B740B8" w:rsidRDefault="00B740B8" w:rsidP="00B740B8">
            <w:pPr>
              <w:spacing w:before="0" w:line="240" w:lineRule="auto"/>
              <w:ind w:firstLine="0"/>
              <w:jc w:val="left"/>
              <w:rPr>
                <w:rFonts w:cs="Arial CE"/>
                <w:sz w:val="20"/>
              </w:rPr>
            </w:pPr>
            <w:r w:rsidRPr="00B740B8">
              <w:rPr>
                <w:rFonts w:cs="Arial CE"/>
                <w:sz w:val="20"/>
              </w:rPr>
              <w:t>Výrobce</w:t>
            </w:r>
          </w:p>
        </w:tc>
        <w:tc>
          <w:tcPr>
            <w:tcW w:w="3700" w:type="dxa"/>
            <w:tcBorders>
              <w:top w:val="single" w:sz="4" w:space="0" w:color="000000"/>
              <w:left w:val="nil"/>
              <w:bottom w:val="single" w:sz="4" w:space="0" w:color="000000"/>
              <w:right w:val="double" w:sz="6" w:space="0" w:color="000000"/>
            </w:tcBorders>
            <w:shd w:val="clear" w:color="auto" w:fill="auto"/>
            <w:vAlign w:val="center"/>
            <w:hideMark/>
          </w:tcPr>
          <w:p w:rsidR="00B740B8" w:rsidRPr="00B740B8" w:rsidRDefault="00B740B8" w:rsidP="00B740B8">
            <w:pPr>
              <w:spacing w:before="0" w:line="240" w:lineRule="auto"/>
              <w:ind w:firstLine="0"/>
              <w:jc w:val="center"/>
              <w:rPr>
                <w:rFonts w:cs="Arial CE"/>
                <w:sz w:val="20"/>
              </w:rPr>
            </w:pPr>
            <w:r w:rsidRPr="00B740B8">
              <w:rPr>
                <w:rFonts w:cs="Arial CE"/>
                <w:sz w:val="20"/>
              </w:rPr>
              <w:t>Wtherm energy</w:t>
            </w:r>
          </w:p>
        </w:tc>
      </w:tr>
      <w:tr w:rsidR="00B740B8" w:rsidRPr="00B740B8" w:rsidTr="00B740B8">
        <w:trPr>
          <w:trHeight w:val="315"/>
        </w:trPr>
        <w:tc>
          <w:tcPr>
            <w:tcW w:w="3440" w:type="dxa"/>
            <w:tcBorders>
              <w:top w:val="nil"/>
              <w:left w:val="double" w:sz="6" w:space="0" w:color="000000"/>
              <w:bottom w:val="single" w:sz="4" w:space="0" w:color="000000"/>
              <w:right w:val="single" w:sz="4" w:space="0" w:color="000000"/>
            </w:tcBorders>
            <w:shd w:val="clear" w:color="auto" w:fill="auto"/>
            <w:vAlign w:val="center"/>
            <w:hideMark/>
          </w:tcPr>
          <w:p w:rsidR="00B740B8" w:rsidRPr="00B740B8" w:rsidRDefault="00B740B8" w:rsidP="00B740B8">
            <w:pPr>
              <w:spacing w:before="0" w:line="240" w:lineRule="auto"/>
              <w:ind w:firstLine="0"/>
              <w:jc w:val="left"/>
              <w:rPr>
                <w:rFonts w:cs="Arial CE"/>
                <w:sz w:val="20"/>
              </w:rPr>
            </w:pPr>
            <w:r w:rsidRPr="00B740B8">
              <w:rPr>
                <w:rFonts w:cs="Arial CE"/>
                <w:sz w:val="20"/>
              </w:rPr>
              <w:t>Typ</w:t>
            </w:r>
          </w:p>
        </w:tc>
        <w:tc>
          <w:tcPr>
            <w:tcW w:w="3700" w:type="dxa"/>
            <w:tcBorders>
              <w:top w:val="nil"/>
              <w:left w:val="nil"/>
              <w:bottom w:val="single" w:sz="4" w:space="0" w:color="000000"/>
              <w:right w:val="double" w:sz="6" w:space="0" w:color="000000"/>
            </w:tcBorders>
            <w:shd w:val="clear" w:color="auto" w:fill="auto"/>
            <w:vAlign w:val="center"/>
            <w:hideMark/>
          </w:tcPr>
          <w:p w:rsidR="00B740B8" w:rsidRPr="00B740B8" w:rsidRDefault="00B740B8" w:rsidP="00B740B8">
            <w:pPr>
              <w:spacing w:before="0" w:line="240" w:lineRule="auto"/>
              <w:ind w:firstLine="0"/>
              <w:jc w:val="center"/>
              <w:rPr>
                <w:rFonts w:cs="Arial CE"/>
                <w:sz w:val="20"/>
              </w:rPr>
            </w:pPr>
            <w:r w:rsidRPr="00B740B8">
              <w:rPr>
                <w:rFonts w:cs="Arial CE"/>
                <w:sz w:val="20"/>
              </w:rPr>
              <w:t>FT 10</w:t>
            </w:r>
          </w:p>
        </w:tc>
      </w:tr>
      <w:tr w:rsidR="00B740B8" w:rsidRPr="00B740B8" w:rsidTr="00B740B8">
        <w:trPr>
          <w:trHeight w:val="315"/>
        </w:trPr>
        <w:tc>
          <w:tcPr>
            <w:tcW w:w="3440" w:type="dxa"/>
            <w:tcBorders>
              <w:top w:val="nil"/>
              <w:left w:val="double" w:sz="6" w:space="0" w:color="000000"/>
              <w:bottom w:val="single" w:sz="4" w:space="0" w:color="000000"/>
              <w:right w:val="single" w:sz="4" w:space="0" w:color="000000"/>
            </w:tcBorders>
            <w:shd w:val="clear" w:color="auto" w:fill="auto"/>
            <w:vAlign w:val="center"/>
            <w:hideMark/>
          </w:tcPr>
          <w:p w:rsidR="00B740B8" w:rsidRPr="00B740B8" w:rsidRDefault="00B740B8" w:rsidP="00B740B8">
            <w:pPr>
              <w:spacing w:before="0" w:line="240" w:lineRule="auto"/>
              <w:ind w:firstLine="0"/>
              <w:jc w:val="left"/>
              <w:rPr>
                <w:rFonts w:cs="Arial CE"/>
                <w:sz w:val="20"/>
              </w:rPr>
            </w:pPr>
            <w:r w:rsidRPr="00B740B8">
              <w:rPr>
                <w:rFonts w:cs="Arial CE"/>
                <w:sz w:val="20"/>
              </w:rPr>
              <w:t>Objem zásobníku</w:t>
            </w:r>
          </w:p>
        </w:tc>
        <w:tc>
          <w:tcPr>
            <w:tcW w:w="3700" w:type="dxa"/>
            <w:tcBorders>
              <w:top w:val="nil"/>
              <w:left w:val="nil"/>
              <w:bottom w:val="single" w:sz="4" w:space="0" w:color="000000"/>
              <w:right w:val="double" w:sz="6" w:space="0" w:color="000000"/>
            </w:tcBorders>
            <w:shd w:val="clear" w:color="auto" w:fill="auto"/>
            <w:vAlign w:val="center"/>
            <w:hideMark/>
          </w:tcPr>
          <w:p w:rsidR="00B740B8" w:rsidRPr="00B740B8" w:rsidRDefault="00B740B8" w:rsidP="00B740B8">
            <w:pPr>
              <w:spacing w:before="0" w:line="240" w:lineRule="auto"/>
              <w:ind w:firstLine="0"/>
              <w:jc w:val="center"/>
              <w:rPr>
                <w:rFonts w:cs="Arial CE"/>
                <w:sz w:val="20"/>
              </w:rPr>
            </w:pPr>
            <w:r w:rsidRPr="00B740B8">
              <w:rPr>
                <w:rFonts w:cs="Arial CE"/>
                <w:sz w:val="20"/>
              </w:rPr>
              <w:t>10 l</w:t>
            </w:r>
          </w:p>
        </w:tc>
      </w:tr>
      <w:tr w:rsidR="00B740B8" w:rsidRPr="00B740B8" w:rsidTr="00B740B8">
        <w:trPr>
          <w:trHeight w:val="315"/>
        </w:trPr>
        <w:tc>
          <w:tcPr>
            <w:tcW w:w="3440" w:type="dxa"/>
            <w:tcBorders>
              <w:top w:val="nil"/>
              <w:left w:val="double" w:sz="6" w:space="0" w:color="000000"/>
              <w:bottom w:val="single" w:sz="4" w:space="0" w:color="000000"/>
              <w:right w:val="single" w:sz="4" w:space="0" w:color="000000"/>
            </w:tcBorders>
            <w:shd w:val="clear" w:color="auto" w:fill="auto"/>
            <w:vAlign w:val="center"/>
            <w:hideMark/>
          </w:tcPr>
          <w:p w:rsidR="00B740B8" w:rsidRPr="00B740B8" w:rsidRDefault="00B740B8" w:rsidP="00B740B8">
            <w:pPr>
              <w:spacing w:before="0" w:line="240" w:lineRule="auto"/>
              <w:ind w:firstLine="0"/>
              <w:jc w:val="left"/>
              <w:rPr>
                <w:rFonts w:cs="Arial CE"/>
                <w:sz w:val="20"/>
              </w:rPr>
            </w:pPr>
            <w:r w:rsidRPr="00B740B8">
              <w:rPr>
                <w:rFonts w:cs="Arial CE"/>
                <w:sz w:val="20"/>
              </w:rPr>
              <w:t>El. příkon</w:t>
            </w:r>
          </w:p>
        </w:tc>
        <w:tc>
          <w:tcPr>
            <w:tcW w:w="3700" w:type="dxa"/>
            <w:tcBorders>
              <w:top w:val="nil"/>
              <w:left w:val="nil"/>
              <w:bottom w:val="single" w:sz="4" w:space="0" w:color="000000"/>
              <w:right w:val="double" w:sz="6" w:space="0" w:color="000000"/>
            </w:tcBorders>
            <w:shd w:val="clear" w:color="auto" w:fill="auto"/>
            <w:vAlign w:val="center"/>
            <w:hideMark/>
          </w:tcPr>
          <w:p w:rsidR="00B740B8" w:rsidRPr="00B740B8" w:rsidRDefault="00B740B8" w:rsidP="00B740B8">
            <w:pPr>
              <w:spacing w:before="0" w:line="240" w:lineRule="auto"/>
              <w:ind w:firstLine="0"/>
              <w:jc w:val="center"/>
              <w:rPr>
                <w:rFonts w:cs="Arial CE"/>
                <w:sz w:val="20"/>
              </w:rPr>
            </w:pPr>
            <w:r w:rsidRPr="00B740B8">
              <w:rPr>
                <w:rFonts w:cs="Arial CE"/>
                <w:sz w:val="20"/>
              </w:rPr>
              <w:t>1,5 kW</w:t>
            </w:r>
          </w:p>
        </w:tc>
      </w:tr>
      <w:tr w:rsidR="00B740B8" w:rsidRPr="00B740B8" w:rsidTr="00B740B8">
        <w:trPr>
          <w:trHeight w:val="315"/>
        </w:trPr>
        <w:tc>
          <w:tcPr>
            <w:tcW w:w="3440" w:type="dxa"/>
            <w:tcBorders>
              <w:top w:val="nil"/>
              <w:left w:val="double" w:sz="6" w:space="0" w:color="000000"/>
              <w:bottom w:val="single" w:sz="8" w:space="0" w:color="auto"/>
              <w:right w:val="single" w:sz="4" w:space="0" w:color="000000"/>
            </w:tcBorders>
            <w:shd w:val="clear" w:color="auto" w:fill="auto"/>
            <w:vAlign w:val="center"/>
            <w:hideMark/>
          </w:tcPr>
          <w:p w:rsidR="00B740B8" w:rsidRPr="00B740B8" w:rsidRDefault="00B740B8" w:rsidP="00B740B8">
            <w:pPr>
              <w:spacing w:before="0" w:line="240" w:lineRule="auto"/>
              <w:ind w:firstLine="0"/>
              <w:jc w:val="left"/>
              <w:rPr>
                <w:rFonts w:cs="Arial CE"/>
                <w:sz w:val="20"/>
              </w:rPr>
            </w:pPr>
            <w:r w:rsidRPr="00B740B8">
              <w:rPr>
                <w:rFonts w:cs="Arial CE"/>
                <w:sz w:val="20"/>
              </w:rPr>
              <w:t>Počet kusů</w:t>
            </w:r>
          </w:p>
        </w:tc>
        <w:tc>
          <w:tcPr>
            <w:tcW w:w="3700" w:type="dxa"/>
            <w:tcBorders>
              <w:top w:val="nil"/>
              <w:left w:val="nil"/>
              <w:bottom w:val="single" w:sz="8" w:space="0" w:color="auto"/>
              <w:right w:val="double" w:sz="6" w:space="0" w:color="000000"/>
            </w:tcBorders>
            <w:shd w:val="clear" w:color="auto" w:fill="auto"/>
            <w:vAlign w:val="center"/>
            <w:hideMark/>
          </w:tcPr>
          <w:p w:rsidR="00B740B8" w:rsidRPr="00B740B8" w:rsidRDefault="00B740B8" w:rsidP="00B740B8">
            <w:pPr>
              <w:spacing w:before="0" w:line="240" w:lineRule="auto"/>
              <w:ind w:firstLine="0"/>
              <w:jc w:val="center"/>
              <w:rPr>
                <w:rFonts w:cs="Arial CE"/>
                <w:sz w:val="20"/>
              </w:rPr>
            </w:pPr>
            <w:r w:rsidRPr="00B740B8">
              <w:rPr>
                <w:rFonts w:cs="Arial CE"/>
                <w:sz w:val="20"/>
              </w:rPr>
              <w:t>1</w:t>
            </w:r>
          </w:p>
        </w:tc>
      </w:tr>
      <w:tr w:rsidR="00B740B8" w:rsidRPr="00B740B8" w:rsidTr="00B740B8">
        <w:trPr>
          <w:trHeight w:val="315"/>
        </w:trPr>
        <w:tc>
          <w:tcPr>
            <w:tcW w:w="3440" w:type="dxa"/>
            <w:tcBorders>
              <w:top w:val="single" w:sz="4" w:space="0" w:color="000000"/>
              <w:left w:val="double" w:sz="6" w:space="0" w:color="000000"/>
              <w:bottom w:val="single" w:sz="4" w:space="0" w:color="000000"/>
              <w:right w:val="single" w:sz="4" w:space="0" w:color="000000"/>
            </w:tcBorders>
            <w:shd w:val="clear" w:color="auto" w:fill="auto"/>
            <w:vAlign w:val="center"/>
            <w:hideMark/>
          </w:tcPr>
          <w:p w:rsidR="00B740B8" w:rsidRPr="00B740B8" w:rsidRDefault="00B740B8" w:rsidP="00B740B8">
            <w:pPr>
              <w:spacing w:before="0" w:line="240" w:lineRule="auto"/>
              <w:ind w:firstLine="0"/>
              <w:jc w:val="left"/>
              <w:rPr>
                <w:rFonts w:cs="Arial CE"/>
                <w:sz w:val="20"/>
              </w:rPr>
            </w:pPr>
            <w:r w:rsidRPr="00B740B8">
              <w:rPr>
                <w:rFonts w:cs="Arial CE"/>
                <w:sz w:val="20"/>
              </w:rPr>
              <w:t>Výrobce</w:t>
            </w:r>
          </w:p>
        </w:tc>
        <w:tc>
          <w:tcPr>
            <w:tcW w:w="3700" w:type="dxa"/>
            <w:tcBorders>
              <w:top w:val="single" w:sz="4" w:space="0" w:color="000000"/>
              <w:left w:val="nil"/>
              <w:bottom w:val="single" w:sz="4" w:space="0" w:color="000000"/>
              <w:right w:val="double" w:sz="6" w:space="0" w:color="000000"/>
            </w:tcBorders>
            <w:shd w:val="clear" w:color="auto" w:fill="auto"/>
            <w:vAlign w:val="center"/>
            <w:hideMark/>
          </w:tcPr>
          <w:p w:rsidR="00B740B8" w:rsidRPr="00B740B8" w:rsidRDefault="00B740B8" w:rsidP="00B740B8">
            <w:pPr>
              <w:spacing w:before="0" w:line="240" w:lineRule="auto"/>
              <w:ind w:firstLine="0"/>
              <w:jc w:val="center"/>
              <w:rPr>
                <w:rFonts w:cs="Arial CE"/>
                <w:sz w:val="20"/>
              </w:rPr>
            </w:pPr>
            <w:r w:rsidRPr="00B740B8">
              <w:rPr>
                <w:rFonts w:cs="Arial CE"/>
                <w:sz w:val="20"/>
              </w:rPr>
              <w:t>Tatramat</w:t>
            </w:r>
          </w:p>
        </w:tc>
      </w:tr>
      <w:tr w:rsidR="00B740B8" w:rsidRPr="00B740B8" w:rsidTr="00B740B8">
        <w:trPr>
          <w:trHeight w:val="315"/>
        </w:trPr>
        <w:tc>
          <w:tcPr>
            <w:tcW w:w="3440" w:type="dxa"/>
            <w:tcBorders>
              <w:top w:val="nil"/>
              <w:left w:val="double" w:sz="6" w:space="0" w:color="000000"/>
              <w:bottom w:val="single" w:sz="4" w:space="0" w:color="000000"/>
              <w:right w:val="single" w:sz="4" w:space="0" w:color="000000"/>
            </w:tcBorders>
            <w:shd w:val="clear" w:color="auto" w:fill="auto"/>
            <w:vAlign w:val="center"/>
            <w:hideMark/>
          </w:tcPr>
          <w:p w:rsidR="00B740B8" w:rsidRPr="00B740B8" w:rsidRDefault="00B740B8" w:rsidP="00B740B8">
            <w:pPr>
              <w:spacing w:before="0" w:line="240" w:lineRule="auto"/>
              <w:ind w:firstLine="0"/>
              <w:jc w:val="left"/>
              <w:rPr>
                <w:rFonts w:cs="Arial CE"/>
                <w:sz w:val="20"/>
              </w:rPr>
            </w:pPr>
            <w:r w:rsidRPr="00B740B8">
              <w:rPr>
                <w:rFonts w:cs="Arial CE"/>
                <w:sz w:val="20"/>
              </w:rPr>
              <w:t>Typ</w:t>
            </w:r>
          </w:p>
        </w:tc>
        <w:tc>
          <w:tcPr>
            <w:tcW w:w="3700" w:type="dxa"/>
            <w:tcBorders>
              <w:top w:val="nil"/>
              <w:left w:val="nil"/>
              <w:bottom w:val="single" w:sz="4" w:space="0" w:color="000000"/>
              <w:right w:val="double" w:sz="6" w:space="0" w:color="000000"/>
            </w:tcBorders>
            <w:shd w:val="clear" w:color="auto" w:fill="auto"/>
            <w:vAlign w:val="center"/>
            <w:hideMark/>
          </w:tcPr>
          <w:p w:rsidR="00B740B8" w:rsidRPr="00B740B8" w:rsidRDefault="00B740B8" w:rsidP="00B740B8">
            <w:pPr>
              <w:spacing w:before="0" w:line="240" w:lineRule="auto"/>
              <w:ind w:firstLine="0"/>
              <w:jc w:val="center"/>
              <w:rPr>
                <w:rFonts w:cs="Arial CE"/>
                <w:sz w:val="20"/>
              </w:rPr>
            </w:pPr>
            <w:r w:rsidRPr="00B740B8">
              <w:rPr>
                <w:rFonts w:cs="Arial CE"/>
                <w:sz w:val="20"/>
              </w:rPr>
              <w:t>EOV 122</w:t>
            </w:r>
          </w:p>
        </w:tc>
      </w:tr>
      <w:tr w:rsidR="00B740B8" w:rsidRPr="00B740B8" w:rsidTr="00B740B8">
        <w:trPr>
          <w:trHeight w:val="315"/>
        </w:trPr>
        <w:tc>
          <w:tcPr>
            <w:tcW w:w="3440" w:type="dxa"/>
            <w:tcBorders>
              <w:top w:val="nil"/>
              <w:left w:val="double" w:sz="6" w:space="0" w:color="000000"/>
              <w:bottom w:val="single" w:sz="4" w:space="0" w:color="000000"/>
              <w:right w:val="single" w:sz="4" w:space="0" w:color="000000"/>
            </w:tcBorders>
            <w:shd w:val="clear" w:color="auto" w:fill="auto"/>
            <w:vAlign w:val="center"/>
            <w:hideMark/>
          </w:tcPr>
          <w:p w:rsidR="00B740B8" w:rsidRPr="00B740B8" w:rsidRDefault="00B740B8" w:rsidP="00B740B8">
            <w:pPr>
              <w:spacing w:before="0" w:line="240" w:lineRule="auto"/>
              <w:ind w:firstLine="0"/>
              <w:jc w:val="left"/>
              <w:rPr>
                <w:rFonts w:cs="Arial CE"/>
                <w:sz w:val="20"/>
              </w:rPr>
            </w:pPr>
            <w:r w:rsidRPr="00B740B8">
              <w:rPr>
                <w:rFonts w:cs="Arial CE"/>
                <w:sz w:val="20"/>
              </w:rPr>
              <w:t>Objem zásobníku</w:t>
            </w:r>
          </w:p>
        </w:tc>
        <w:tc>
          <w:tcPr>
            <w:tcW w:w="3700" w:type="dxa"/>
            <w:tcBorders>
              <w:top w:val="nil"/>
              <w:left w:val="nil"/>
              <w:bottom w:val="single" w:sz="4" w:space="0" w:color="000000"/>
              <w:right w:val="double" w:sz="6" w:space="0" w:color="000000"/>
            </w:tcBorders>
            <w:shd w:val="clear" w:color="auto" w:fill="auto"/>
            <w:vAlign w:val="center"/>
            <w:hideMark/>
          </w:tcPr>
          <w:p w:rsidR="00B740B8" w:rsidRPr="00B740B8" w:rsidRDefault="00B740B8" w:rsidP="00B740B8">
            <w:pPr>
              <w:spacing w:before="0" w:line="240" w:lineRule="auto"/>
              <w:ind w:firstLine="0"/>
              <w:jc w:val="center"/>
              <w:rPr>
                <w:rFonts w:cs="Arial CE"/>
                <w:sz w:val="20"/>
              </w:rPr>
            </w:pPr>
            <w:r w:rsidRPr="00B740B8">
              <w:rPr>
                <w:rFonts w:cs="Arial CE"/>
                <w:sz w:val="20"/>
              </w:rPr>
              <w:t>120 l</w:t>
            </w:r>
          </w:p>
        </w:tc>
      </w:tr>
      <w:tr w:rsidR="00B740B8" w:rsidRPr="00B740B8" w:rsidTr="00B740B8">
        <w:trPr>
          <w:trHeight w:val="315"/>
        </w:trPr>
        <w:tc>
          <w:tcPr>
            <w:tcW w:w="3440" w:type="dxa"/>
            <w:tcBorders>
              <w:top w:val="nil"/>
              <w:left w:val="double" w:sz="6" w:space="0" w:color="000000"/>
              <w:bottom w:val="single" w:sz="4" w:space="0" w:color="000000"/>
              <w:right w:val="single" w:sz="4" w:space="0" w:color="000000"/>
            </w:tcBorders>
            <w:shd w:val="clear" w:color="auto" w:fill="auto"/>
            <w:vAlign w:val="center"/>
            <w:hideMark/>
          </w:tcPr>
          <w:p w:rsidR="00B740B8" w:rsidRPr="00B740B8" w:rsidRDefault="00B740B8" w:rsidP="00B740B8">
            <w:pPr>
              <w:spacing w:before="0" w:line="240" w:lineRule="auto"/>
              <w:ind w:firstLine="0"/>
              <w:jc w:val="left"/>
              <w:rPr>
                <w:rFonts w:cs="Arial CE"/>
                <w:sz w:val="20"/>
              </w:rPr>
            </w:pPr>
            <w:r w:rsidRPr="00B740B8">
              <w:rPr>
                <w:rFonts w:cs="Arial CE"/>
                <w:sz w:val="20"/>
              </w:rPr>
              <w:t>El. příkon</w:t>
            </w:r>
          </w:p>
        </w:tc>
        <w:tc>
          <w:tcPr>
            <w:tcW w:w="3700" w:type="dxa"/>
            <w:tcBorders>
              <w:top w:val="nil"/>
              <w:left w:val="nil"/>
              <w:bottom w:val="single" w:sz="4" w:space="0" w:color="000000"/>
              <w:right w:val="double" w:sz="6" w:space="0" w:color="000000"/>
            </w:tcBorders>
            <w:shd w:val="clear" w:color="auto" w:fill="auto"/>
            <w:vAlign w:val="center"/>
            <w:hideMark/>
          </w:tcPr>
          <w:p w:rsidR="00B740B8" w:rsidRPr="00B740B8" w:rsidRDefault="00B740B8" w:rsidP="00B740B8">
            <w:pPr>
              <w:spacing w:before="0" w:line="240" w:lineRule="auto"/>
              <w:ind w:firstLine="0"/>
              <w:jc w:val="center"/>
              <w:rPr>
                <w:rFonts w:cs="Arial CE"/>
                <w:sz w:val="20"/>
              </w:rPr>
            </w:pPr>
            <w:r w:rsidRPr="00B740B8">
              <w:rPr>
                <w:rFonts w:cs="Arial CE"/>
                <w:sz w:val="20"/>
              </w:rPr>
              <w:t>2 kW</w:t>
            </w:r>
          </w:p>
        </w:tc>
      </w:tr>
      <w:tr w:rsidR="00B740B8" w:rsidRPr="00B740B8" w:rsidTr="00B740B8">
        <w:trPr>
          <w:trHeight w:val="315"/>
        </w:trPr>
        <w:tc>
          <w:tcPr>
            <w:tcW w:w="3440" w:type="dxa"/>
            <w:tcBorders>
              <w:top w:val="nil"/>
              <w:left w:val="double" w:sz="6" w:space="0" w:color="000000"/>
              <w:bottom w:val="single" w:sz="8" w:space="0" w:color="auto"/>
              <w:right w:val="single" w:sz="4" w:space="0" w:color="000000"/>
            </w:tcBorders>
            <w:shd w:val="clear" w:color="auto" w:fill="auto"/>
            <w:vAlign w:val="center"/>
            <w:hideMark/>
          </w:tcPr>
          <w:p w:rsidR="00B740B8" w:rsidRPr="00B740B8" w:rsidRDefault="00B740B8" w:rsidP="00B740B8">
            <w:pPr>
              <w:spacing w:before="0" w:line="240" w:lineRule="auto"/>
              <w:ind w:firstLine="0"/>
              <w:jc w:val="left"/>
              <w:rPr>
                <w:rFonts w:cs="Arial CE"/>
                <w:sz w:val="20"/>
              </w:rPr>
            </w:pPr>
            <w:r w:rsidRPr="00B740B8">
              <w:rPr>
                <w:rFonts w:cs="Arial CE"/>
                <w:sz w:val="20"/>
              </w:rPr>
              <w:t>Počet kusů</w:t>
            </w:r>
          </w:p>
        </w:tc>
        <w:tc>
          <w:tcPr>
            <w:tcW w:w="3700" w:type="dxa"/>
            <w:tcBorders>
              <w:top w:val="nil"/>
              <w:left w:val="nil"/>
              <w:bottom w:val="single" w:sz="8" w:space="0" w:color="auto"/>
              <w:right w:val="double" w:sz="6" w:space="0" w:color="000000"/>
            </w:tcBorders>
            <w:shd w:val="clear" w:color="auto" w:fill="auto"/>
            <w:vAlign w:val="center"/>
            <w:hideMark/>
          </w:tcPr>
          <w:p w:rsidR="00B740B8" w:rsidRPr="00B740B8" w:rsidRDefault="00B740B8" w:rsidP="00B740B8">
            <w:pPr>
              <w:spacing w:before="0" w:line="240" w:lineRule="auto"/>
              <w:ind w:firstLine="0"/>
              <w:jc w:val="center"/>
              <w:rPr>
                <w:rFonts w:cs="Arial CE"/>
                <w:sz w:val="20"/>
              </w:rPr>
            </w:pPr>
            <w:r w:rsidRPr="00B740B8">
              <w:rPr>
                <w:rFonts w:cs="Arial CE"/>
                <w:sz w:val="20"/>
              </w:rPr>
              <w:t>1</w:t>
            </w:r>
          </w:p>
        </w:tc>
      </w:tr>
      <w:tr w:rsidR="00B740B8" w:rsidRPr="00B740B8" w:rsidTr="00B740B8">
        <w:trPr>
          <w:trHeight w:val="315"/>
        </w:trPr>
        <w:tc>
          <w:tcPr>
            <w:tcW w:w="3440" w:type="dxa"/>
            <w:tcBorders>
              <w:top w:val="single" w:sz="4" w:space="0" w:color="000000"/>
              <w:left w:val="double" w:sz="6" w:space="0" w:color="000000"/>
              <w:bottom w:val="single" w:sz="4" w:space="0" w:color="000000"/>
              <w:right w:val="single" w:sz="4" w:space="0" w:color="000000"/>
            </w:tcBorders>
            <w:shd w:val="clear" w:color="auto" w:fill="auto"/>
            <w:vAlign w:val="center"/>
            <w:hideMark/>
          </w:tcPr>
          <w:p w:rsidR="00B740B8" w:rsidRPr="00B740B8" w:rsidRDefault="00B740B8" w:rsidP="00B740B8">
            <w:pPr>
              <w:spacing w:before="0" w:line="240" w:lineRule="auto"/>
              <w:ind w:firstLine="0"/>
              <w:jc w:val="left"/>
              <w:rPr>
                <w:rFonts w:cs="Arial CE"/>
                <w:sz w:val="20"/>
              </w:rPr>
            </w:pPr>
            <w:r w:rsidRPr="00B740B8">
              <w:rPr>
                <w:rFonts w:cs="Arial CE"/>
                <w:sz w:val="20"/>
              </w:rPr>
              <w:t>Výrobce</w:t>
            </w:r>
          </w:p>
        </w:tc>
        <w:tc>
          <w:tcPr>
            <w:tcW w:w="3700" w:type="dxa"/>
            <w:tcBorders>
              <w:top w:val="single" w:sz="4" w:space="0" w:color="000000"/>
              <w:left w:val="nil"/>
              <w:bottom w:val="single" w:sz="4" w:space="0" w:color="000000"/>
              <w:right w:val="double" w:sz="6" w:space="0" w:color="000000"/>
            </w:tcBorders>
            <w:shd w:val="clear" w:color="auto" w:fill="auto"/>
            <w:vAlign w:val="center"/>
            <w:hideMark/>
          </w:tcPr>
          <w:p w:rsidR="00B740B8" w:rsidRPr="00B740B8" w:rsidRDefault="00B740B8" w:rsidP="00B740B8">
            <w:pPr>
              <w:spacing w:before="0" w:line="240" w:lineRule="auto"/>
              <w:ind w:firstLine="0"/>
              <w:jc w:val="center"/>
              <w:rPr>
                <w:rFonts w:cs="Arial CE"/>
                <w:sz w:val="20"/>
              </w:rPr>
            </w:pPr>
            <w:r w:rsidRPr="00B740B8">
              <w:rPr>
                <w:rFonts w:cs="Arial CE"/>
                <w:sz w:val="20"/>
              </w:rPr>
              <w:t>Dražice</w:t>
            </w:r>
          </w:p>
        </w:tc>
      </w:tr>
      <w:tr w:rsidR="00B740B8" w:rsidRPr="00B740B8" w:rsidTr="00B740B8">
        <w:trPr>
          <w:trHeight w:val="315"/>
        </w:trPr>
        <w:tc>
          <w:tcPr>
            <w:tcW w:w="3440" w:type="dxa"/>
            <w:tcBorders>
              <w:top w:val="nil"/>
              <w:left w:val="double" w:sz="6" w:space="0" w:color="000000"/>
              <w:bottom w:val="single" w:sz="4" w:space="0" w:color="000000"/>
              <w:right w:val="single" w:sz="4" w:space="0" w:color="000000"/>
            </w:tcBorders>
            <w:shd w:val="clear" w:color="auto" w:fill="auto"/>
            <w:vAlign w:val="center"/>
            <w:hideMark/>
          </w:tcPr>
          <w:p w:rsidR="00B740B8" w:rsidRPr="00B740B8" w:rsidRDefault="00B740B8" w:rsidP="00B740B8">
            <w:pPr>
              <w:spacing w:before="0" w:line="240" w:lineRule="auto"/>
              <w:ind w:firstLine="0"/>
              <w:jc w:val="left"/>
              <w:rPr>
                <w:rFonts w:cs="Arial CE"/>
                <w:sz w:val="20"/>
              </w:rPr>
            </w:pPr>
            <w:r w:rsidRPr="00B740B8">
              <w:rPr>
                <w:rFonts w:cs="Arial CE"/>
                <w:sz w:val="20"/>
              </w:rPr>
              <w:t>Typ</w:t>
            </w:r>
          </w:p>
        </w:tc>
        <w:tc>
          <w:tcPr>
            <w:tcW w:w="3700" w:type="dxa"/>
            <w:tcBorders>
              <w:top w:val="nil"/>
              <w:left w:val="nil"/>
              <w:bottom w:val="single" w:sz="4" w:space="0" w:color="000000"/>
              <w:right w:val="double" w:sz="6" w:space="0" w:color="000000"/>
            </w:tcBorders>
            <w:shd w:val="clear" w:color="auto" w:fill="auto"/>
            <w:vAlign w:val="center"/>
            <w:hideMark/>
          </w:tcPr>
          <w:p w:rsidR="00B740B8" w:rsidRPr="00B740B8" w:rsidRDefault="00B740B8" w:rsidP="00B740B8">
            <w:pPr>
              <w:spacing w:before="0" w:line="240" w:lineRule="auto"/>
              <w:ind w:firstLine="0"/>
              <w:jc w:val="center"/>
              <w:rPr>
                <w:rFonts w:cs="Arial CE"/>
                <w:sz w:val="20"/>
              </w:rPr>
            </w:pPr>
            <w:r w:rsidRPr="00B740B8">
              <w:rPr>
                <w:rFonts w:cs="Arial CE"/>
                <w:sz w:val="20"/>
              </w:rPr>
              <w:t>OKCE 125</w:t>
            </w:r>
          </w:p>
        </w:tc>
      </w:tr>
      <w:tr w:rsidR="00B740B8" w:rsidRPr="00B740B8" w:rsidTr="00B740B8">
        <w:trPr>
          <w:trHeight w:val="315"/>
        </w:trPr>
        <w:tc>
          <w:tcPr>
            <w:tcW w:w="3440" w:type="dxa"/>
            <w:tcBorders>
              <w:top w:val="nil"/>
              <w:left w:val="double" w:sz="6" w:space="0" w:color="000000"/>
              <w:bottom w:val="single" w:sz="4" w:space="0" w:color="000000"/>
              <w:right w:val="single" w:sz="4" w:space="0" w:color="000000"/>
            </w:tcBorders>
            <w:shd w:val="clear" w:color="auto" w:fill="auto"/>
            <w:vAlign w:val="center"/>
            <w:hideMark/>
          </w:tcPr>
          <w:p w:rsidR="00B740B8" w:rsidRPr="00B740B8" w:rsidRDefault="00B740B8" w:rsidP="00B740B8">
            <w:pPr>
              <w:spacing w:before="0" w:line="240" w:lineRule="auto"/>
              <w:ind w:firstLine="0"/>
              <w:jc w:val="left"/>
              <w:rPr>
                <w:rFonts w:cs="Arial CE"/>
                <w:sz w:val="20"/>
              </w:rPr>
            </w:pPr>
            <w:r w:rsidRPr="00B740B8">
              <w:rPr>
                <w:rFonts w:cs="Arial CE"/>
                <w:sz w:val="20"/>
              </w:rPr>
              <w:t>Objem zásobníku</w:t>
            </w:r>
          </w:p>
        </w:tc>
        <w:tc>
          <w:tcPr>
            <w:tcW w:w="3700" w:type="dxa"/>
            <w:tcBorders>
              <w:top w:val="nil"/>
              <w:left w:val="nil"/>
              <w:bottom w:val="single" w:sz="4" w:space="0" w:color="000000"/>
              <w:right w:val="double" w:sz="6" w:space="0" w:color="000000"/>
            </w:tcBorders>
            <w:shd w:val="clear" w:color="auto" w:fill="auto"/>
            <w:vAlign w:val="center"/>
            <w:hideMark/>
          </w:tcPr>
          <w:p w:rsidR="00B740B8" w:rsidRPr="00B740B8" w:rsidRDefault="00B740B8" w:rsidP="00B740B8">
            <w:pPr>
              <w:spacing w:before="0" w:line="240" w:lineRule="auto"/>
              <w:ind w:firstLine="0"/>
              <w:jc w:val="center"/>
              <w:rPr>
                <w:rFonts w:cs="Arial CE"/>
                <w:sz w:val="20"/>
              </w:rPr>
            </w:pPr>
            <w:r w:rsidRPr="00B740B8">
              <w:rPr>
                <w:rFonts w:cs="Arial CE"/>
                <w:sz w:val="20"/>
              </w:rPr>
              <w:t>125 l</w:t>
            </w:r>
          </w:p>
        </w:tc>
      </w:tr>
      <w:tr w:rsidR="00B740B8" w:rsidRPr="00B740B8" w:rsidTr="00B740B8">
        <w:trPr>
          <w:trHeight w:val="315"/>
        </w:trPr>
        <w:tc>
          <w:tcPr>
            <w:tcW w:w="3440" w:type="dxa"/>
            <w:tcBorders>
              <w:top w:val="nil"/>
              <w:left w:val="double" w:sz="6" w:space="0" w:color="000000"/>
              <w:bottom w:val="single" w:sz="4" w:space="0" w:color="000000"/>
              <w:right w:val="single" w:sz="4" w:space="0" w:color="000000"/>
            </w:tcBorders>
            <w:shd w:val="clear" w:color="auto" w:fill="auto"/>
            <w:vAlign w:val="center"/>
            <w:hideMark/>
          </w:tcPr>
          <w:p w:rsidR="00B740B8" w:rsidRPr="00B740B8" w:rsidRDefault="00B740B8" w:rsidP="00B740B8">
            <w:pPr>
              <w:spacing w:before="0" w:line="240" w:lineRule="auto"/>
              <w:ind w:firstLine="0"/>
              <w:jc w:val="left"/>
              <w:rPr>
                <w:rFonts w:cs="Arial CE"/>
                <w:sz w:val="20"/>
              </w:rPr>
            </w:pPr>
            <w:r w:rsidRPr="00B740B8">
              <w:rPr>
                <w:rFonts w:cs="Arial CE"/>
                <w:sz w:val="20"/>
              </w:rPr>
              <w:t>El. příkon</w:t>
            </w:r>
          </w:p>
        </w:tc>
        <w:tc>
          <w:tcPr>
            <w:tcW w:w="3700" w:type="dxa"/>
            <w:tcBorders>
              <w:top w:val="nil"/>
              <w:left w:val="nil"/>
              <w:bottom w:val="single" w:sz="4" w:space="0" w:color="000000"/>
              <w:right w:val="double" w:sz="6" w:space="0" w:color="000000"/>
            </w:tcBorders>
            <w:shd w:val="clear" w:color="auto" w:fill="auto"/>
            <w:vAlign w:val="center"/>
            <w:hideMark/>
          </w:tcPr>
          <w:p w:rsidR="00B740B8" w:rsidRPr="00B740B8" w:rsidRDefault="00B740B8" w:rsidP="00B740B8">
            <w:pPr>
              <w:spacing w:before="0" w:line="240" w:lineRule="auto"/>
              <w:ind w:firstLine="0"/>
              <w:jc w:val="center"/>
              <w:rPr>
                <w:rFonts w:cs="Arial CE"/>
                <w:sz w:val="20"/>
              </w:rPr>
            </w:pPr>
            <w:r w:rsidRPr="00B740B8">
              <w:rPr>
                <w:rFonts w:cs="Arial CE"/>
                <w:sz w:val="20"/>
              </w:rPr>
              <w:t>2 kW</w:t>
            </w:r>
          </w:p>
        </w:tc>
      </w:tr>
      <w:tr w:rsidR="00B740B8" w:rsidRPr="00B740B8" w:rsidTr="00B740B8">
        <w:trPr>
          <w:trHeight w:val="315"/>
        </w:trPr>
        <w:tc>
          <w:tcPr>
            <w:tcW w:w="3440" w:type="dxa"/>
            <w:tcBorders>
              <w:top w:val="nil"/>
              <w:left w:val="double" w:sz="6" w:space="0" w:color="000000"/>
              <w:bottom w:val="double" w:sz="6" w:space="0" w:color="000000"/>
              <w:right w:val="single" w:sz="4" w:space="0" w:color="000000"/>
            </w:tcBorders>
            <w:shd w:val="clear" w:color="auto" w:fill="auto"/>
            <w:vAlign w:val="center"/>
            <w:hideMark/>
          </w:tcPr>
          <w:p w:rsidR="00B740B8" w:rsidRPr="00B740B8" w:rsidRDefault="00B740B8" w:rsidP="00B740B8">
            <w:pPr>
              <w:spacing w:before="0" w:line="240" w:lineRule="auto"/>
              <w:ind w:firstLine="0"/>
              <w:jc w:val="left"/>
              <w:rPr>
                <w:rFonts w:cs="Arial CE"/>
                <w:sz w:val="20"/>
              </w:rPr>
            </w:pPr>
            <w:r w:rsidRPr="00B740B8">
              <w:rPr>
                <w:rFonts w:cs="Arial CE"/>
                <w:sz w:val="20"/>
              </w:rPr>
              <w:t>Počet kusů</w:t>
            </w:r>
          </w:p>
        </w:tc>
        <w:tc>
          <w:tcPr>
            <w:tcW w:w="3700" w:type="dxa"/>
            <w:tcBorders>
              <w:top w:val="nil"/>
              <w:left w:val="nil"/>
              <w:bottom w:val="double" w:sz="6" w:space="0" w:color="000000"/>
              <w:right w:val="double" w:sz="6" w:space="0" w:color="000000"/>
            </w:tcBorders>
            <w:shd w:val="clear" w:color="auto" w:fill="auto"/>
            <w:vAlign w:val="center"/>
            <w:hideMark/>
          </w:tcPr>
          <w:p w:rsidR="00B740B8" w:rsidRPr="00B740B8" w:rsidRDefault="00B740B8" w:rsidP="00B740B8">
            <w:pPr>
              <w:spacing w:before="0" w:line="240" w:lineRule="auto"/>
              <w:ind w:firstLine="0"/>
              <w:jc w:val="center"/>
              <w:rPr>
                <w:rFonts w:cs="Arial CE"/>
                <w:sz w:val="20"/>
              </w:rPr>
            </w:pPr>
            <w:r w:rsidRPr="00B740B8">
              <w:rPr>
                <w:rFonts w:cs="Arial CE"/>
                <w:sz w:val="20"/>
              </w:rPr>
              <w:t>1</w:t>
            </w:r>
          </w:p>
        </w:tc>
      </w:tr>
    </w:tbl>
    <w:p w:rsidR="006D302D" w:rsidRDefault="006D302D" w:rsidP="00B740B8">
      <w:pPr>
        <w:pStyle w:val="Titulek"/>
      </w:pPr>
      <w:bookmarkStart w:id="26" w:name="_Toc371023262"/>
      <w:r>
        <w:lastRenderedPageBreak/>
        <w:t xml:space="preserve">Obrázek </w:t>
      </w:r>
      <w:fldSimple w:instr=" SEQ Obrázek \* ARABIC ">
        <w:r w:rsidR="001807D7">
          <w:rPr>
            <w:noProof/>
          </w:rPr>
          <w:t>2</w:t>
        </w:r>
      </w:fldSimple>
      <w:r>
        <w:t xml:space="preserve"> Příprava TV</w:t>
      </w:r>
      <w:bookmarkEnd w:id="26"/>
    </w:p>
    <w:p w:rsidR="006D302D" w:rsidRPr="006D302D" w:rsidRDefault="00B740B8" w:rsidP="00B740B8">
      <w:pPr>
        <w:pStyle w:val="Titulek"/>
      </w:pPr>
      <w:r>
        <w:rPr>
          <w:noProof/>
        </w:rPr>
        <w:drawing>
          <wp:inline distT="0" distB="0" distL="0" distR="0" wp14:anchorId="156058B9" wp14:editId="2C3865E2">
            <wp:extent cx="3840133" cy="2880000"/>
            <wp:effectExtent l="3810" t="0" r="0" b="0"/>
            <wp:docPr id="19505" name="Obrázek 19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1433.JPG"/>
                    <pic:cNvPicPr/>
                  </pic:nvPicPr>
                  <pic:blipFill>
                    <a:blip r:embed="rId17" cstate="print">
                      <a:extLst>
                        <a:ext uri="{28A0092B-C50C-407E-A947-70E740481C1C}">
                          <a14:useLocalDpi xmlns:a14="http://schemas.microsoft.com/office/drawing/2010/main" val="0"/>
                        </a:ext>
                      </a:extLst>
                    </a:blip>
                    <a:stretch>
                      <a:fillRect/>
                    </a:stretch>
                  </pic:blipFill>
                  <pic:spPr>
                    <a:xfrm rot="5400000">
                      <a:off x="0" y="0"/>
                      <a:ext cx="3840133" cy="2880000"/>
                    </a:xfrm>
                    <a:prstGeom prst="rect">
                      <a:avLst/>
                    </a:prstGeom>
                  </pic:spPr>
                </pic:pic>
              </a:graphicData>
            </a:graphic>
          </wp:inline>
        </w:drawing>
      </w:r>
      <w:r>
        <w:t xml:space="preserve">  </w:t>
      </w:r>
      <w:r>
        <w:rPr>
          <w:noProof/>
        </w:rPr>
        <w:drawing>
          <wp:inline distT="0" distB="0" distL="0" distR="0" wp14:anchorId="0AA95D2E" wp14:editId="1E686B87">
            <wp:extent cx="3840133" cy="2880000"/>
            <wp:effectExtent l="3810" t="0" r="0" b="0"/>
            <wp:docPr id="19506" name="Obrázek 19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1482.JPG"/>
                    <pic:cNvPicPr/>
                  </pic:nvPicPr>
                  <pic:blipFill>
                    <a:blip r:embed="rId18" cstate="print">
                      <a:extLst>
                        <a:ext uri="{28A0092B-C50C-407E-A947-70E740481C1C}">
                          <a14:useLocalDpi xmlns:a14="http://schemas.microsoft.com/office/drawing/2010/main" val="0"/>
                        </a:ext>
                      </a:extLst>
                    </a:blip>
                    <a:stretch>
                      <a:fillRect/>
                    </a:stretch>
                  </pic:blipFill>
                  <pic:spPr>
                    <a:xfrm rot="5400000">
                      <a:off x="0" y="0"/>
                      <a:ext cx="3840133" cy="2880000"/>
                    </a:xfrm>
                    <a:prstGeom prst="rect">
                      <a:avLst/>
                    </a:prstGeom>
                  </pic:spPr>
                </pic:pic>
              </a:graphicData>
            </a:graphic>
          </wp:inline>
        </w:drawing>
      </w:r>
      <w:r w:rsidR="006D302D">
        <w:t xml:space="preserve"> </w:t>
      </w:r>
    </w:p>
    <w:p w:rsidR="005E5C61" w:rsidRDefault="004B7517" w:rsidP="00B740B8">
      <w:pPr>
        <w:pStyle w:val="Nadpis4"/>
      </w:pPr>
      <w:r>
        <w:t>Měření a regulace (MaR)</w:t>
      </w:r>
    </w:p>
    <w:p w:rsidR="00734298" w:rsidRDefault="004B7517" w:rsidP="00B740B8">
      <w:r w:rsidRPr="009A2C38">
        <w:t xml:space="preserve">Regulace teploty </w:t>
      </w:r>
      <w:r>
        <w:t>o</w:t>
      </w:r>
      <w:r w:rsidRPr="009A2C38">
        <w:t xml:space="preserve">topné vody je ekvitermní </w:t>
      </w:r>
      <w:r>
        <w:t xml:space="preserve">(dle venkovní teploty) prováděná </w:t>
      </w:r>
      <w:r w:rsidR="00B740B8">
        <w:t>škrtícím ventilem se servopohonem a regulací otáček oběhového čerpadla. Č</w:t>
      </w:r>
      <w:r>
        <w:t>idl</w:t>
      </w:r>
      <w:r w:rsidR="00B740B8">
        <w:t xml:space="preserve">o venkovní </w:t>
      </w:r>
      <w:r>
        <w:t>teploty</w:t>
      </w:r>
      <w:r w:rsidR="00B740B8">
        <w:t xml:space="preserve"> je umístěno na západní fasádě.</w:t>
      </w:r>
      <w:r>
        <w:t xml:space="preserve"> Jednotlivé otopné větve regulovány směšováním nejsou, zde jsou instalovány </w:t>
      </w:r>
      <w:r w:rsidR="0027566A">
        <w:t xml:space="preserve">uzavírací </w:t>
      </w:r>
      <w:r>
        <w:t xml:space="preserve">ventily </w:t>
      </w:r>
      <w:r w:rsidR="00734298">
        <w:t xml:space="preserve">s nastavením „natvrdo“ dle zásahu obsluhy. </w:t>
      </w:r>
    </w:p>
    <w:p w:rsidR="00944699" w:rsidRDefault="00734298" w:rsidP="00B740B8">
      <w:r>
        <w:t xml:space="preserve">V objektu je fakticky zavedena zónová regulace s přednastavením teploty otopné vody dle režimu využívání a typu prostoru bez možnosti regulace uživateli (prostorový termostat není instalován). Rozdělení otopných větví </w:t>
      </w:r>
      <w:r w:rsidR="00944699">
        <w:t>dle orientace fasád není realizováno. Regulace teploty otopné vody v místě konečné spotřeby (individuální automatická regulace - termore</w:t>
      </w:r>
      <w:r w:rsidR="00E778A1">
        <w:t xml:space="preserve">gulační ventily) </w:t>
      </w:r>
      <w:r w:rsidR="00B740B8">
        <w:t xml:space="preserve">je </w:t>
      </w:r>
      <w:r w:rsidR="00E778A1">
        <w:t>zavedena</w:t>
      </w:r>
      <w:r w:rsidR="00B740B8">
        <w:t>.</w:t>
      </w:r>
    </w:p>
    <w:p w:rsidR="00944699" w:rsidRDefault="00944699" w:rsidP="00B740B8">
      <w:r w:rsidRPr="00A76CA6">
        <w:t xml:space="preserve">Spotřeba </w:t>
      </w:r>
      <w:r w:rsidR="00B740B8">
        <w:t xml:space="preserve">tepla </w:t>
      </w:r>
      <w:r w:rsidRPr="00A76CA6">
        <w:t xml:space="preserve">je měřena patním </w:t>
      </w:r>
      <w:r w:rsidR="00B740B8">
        <w:t xml:space="preserve">kalorimetrem </w:t>
      </w:r>
      <w:r w:rsidRPr="00A76CA6">
        <w:t>s umístěním v suterénu objektu.</w:t>
      </w:r>
      <w:r w:rsidR="00062D15" w:rsidRPr="00A76CA6">
        <w:t xml:space="preserve"> </w:t>
      </w:r>
      <w:r w:rsidRPr="00A76CA6">
        <w:t>Spotřeba elektřiny je měřena fakturač</w:t>
      </w:r>
      <w:r w:rsidR="00E778A1">
        <w:t>ním elektroměrem, pravděpodobně s</w:t>
      </w:r>
      <w:r w:rsidRPr="00A76CA6">
        <w:t> jednotarifovou sazbou C01d</w:t>
      </w:r>
      <w:r w:rsidR="00A76CA6" w:rsidRPr="00A76CA6">
        <w:t xml:space="preserve">. </w:t>
      </w:r>
      <w:r w:rsidRPr="00A76CA6">
        <w:t>Objekt je bez podružných elektroměrů.</w:t>
      </w:r>
      <w:r>
        <w:t xml:space="preserve"> </w:t>
      </w:r>
    </w:p>
    <w:p w:rsidR="004B7517" w:rsidRDefault="004B7517" w:rsidP="00B740B8">
      <w:r>
        <w:t xml:space="preserve">Regulace TV je prováděna dle přednastavené teploty v místě přípravy TV. </w:t>
      </w:r>
    </w:p>
    <w:p w:rsidR="004B7517" w:rsidRDefault="004B7517" w:rsidP="00E65F7D">
      <w:pPr>
        <w:pStyle w:val="Nadpis4"/>
      </w:pPr>
      <w:r>
        <w:t>Vzduchotechnika</w:t>
      </w:r>
    </w:p>
    <w:p w:rsidR="00E65F7D" w:rsidRDefault="00E65F7D" w:rsidP="00E65F7D">
      <w:r w:rsidRPr="00324B98">
        <w:t>V</w:t>
      </w:r>
      <w:r>
        <w:t xml:space="preserve"> objektu není </w:t>
      </w:r>
      <w:r w:rsidRPr="00324B98">
        <w:t>instalováno vzduchotechnické zařízení pro přívod čerstvého vzduchu</w:t>
      </w:r>
      <w:r>
        <w:t xml:space="preserve">. Mechanické větrání je zastoupeno pouze odtahovými axiálními ventilátory na sociálním zařízení a v kuchyňkách. </w:t>
      </w:r>
    </w:p>
    <w:p w:rsidR="009F26DC" w:rsidRDefault="009F26DC" w:rsidP="00E65F7D">
      <w:pPr>
        <w:pStyle w:val="Nadpis4"/>
      </w:pPr>
      <w:r>
        <w:lastRenderedPageBreak/>
        <w:t>Chlazení</w:t>
      </w:r>
    </w:p>
    <w:p w:rsidR="009F26DC" w:rsidRDefault="009F26DC" w:rsidP="00E65F7D">
      <w:pPr>
        <w:rPr>
          <w:lang w:eastAsia="en-US"/>
        </w:rPr>
      </w:pPr>
      <w:r>
        <w:rPr>
          <w:lang w:eastAsia="en-US"/>
        </w:rPr>
        <w:t>Strojní chlazení vnitřních prostor není v</w:t>
      </w:r>
      <w:r w:rsidR="00447933">
        <w:rPr>
          <w:lang w:eastAsia="en-US"/>
        </w:rPr>
        <w:t xml:space="preserve">e většině </w:t>
      </w:r>
      <w:r>
        <w:rPr>
          <w:lang w:eastAsia="en-US"/>
        </w:rPr>
        <w:t>objektu realizováno.</w:t>
      </w:r>
      <w:r w:rsidR="00447933">
        <w:rPr>
          <w:lang w:eastAsia="en-US"/>
        </w:rPr>
        <w:t xml:space="preserve"> Výjimku tvoří počítačová učebna ve 3. NP, kde je instalován split systém výrobce SINCLAIR, typ ASH-18CK. Instalovány jsou dvě venkov</w:t>
      </w:r>
      <w:r w:rsidR="0002631C">
        <w:rPr>
          <w:lang w:eastAsia="en-US"/>
        </w:rPr>
        <w:t>ní</w:t>
      </w:r>
      <w:r w:rsidR="00447933">
        <w:rPr>
          <w:lang w:eastAsia="en-US"/>
        </w:rPr>
        <w:t xml:space="preserve"> </w:t>
      </w:r>
      <w:r w:rsidR="0002631C">
        <w:rPr>
          <w:lang w:eastAsia="en-US"/>
        </w:rPr>
        <w:t xml:space="preserve">jednotky s chladícím výkonem </w:t>
      </w:r>
      <w:r w:rsidR="0027566A">
        <w:rPr>
          <w:lang w:eastAsia="en-US"/>
        </w:rPr>
        <w:t xml:space="preserve">2 x </w:t>
      </w:r>
      <w:r w:rsidR="0002631C">
        <w:rPr>
          <w:lang w:eastAsia="en-US"/>
        </w:rPr>
        <w:t>5,275 kW. Elektrický příkon jednotek je 2 x 1,95 kW.</w:t>
      </w:r>
    </w:p>
    <w:p w:rsidR="0002631C" w:rsidRDefault="0002631C" w:rsidP="0002631C">
      <w:pPr>
        <w:pStyle w:val="Titulek"/>
      </w:pPr>
      <w:bookmarkStart w:id="27" w:name="_Toc371023263"/>
      <w:r>
        <w:t xml:space="preserve">Obrázek </w:t>
      </w:r>
      <w:fldSimple w:instr=" SEQ Obrázek \* ARABIC ">
        <w:r w:rsidR="001807D7">
          <w:rPr>
            <w:noProof/>
          </w:rPr>
          <w:t>3</w:t>
        </w:r>
      </w:fldSimple>
      <w:r>
        <w:t xml:space="preserve"> Zdroj chladu</w:t>
      </w:r>
      <w:bookmarkEnd w:id="27"/>
    </w:p>
    <w:p w:rsidR="0002631C" w:rsidRPr="0002631C" w:rsidRDefault="0002631C" w:rsidP="0002631C">
      <w:r>
        <w:rPr>
          <w:noProof/>
        </w:rPr>
        <w:drawing>
          <wp:inline distT="0" distB="0" distL="0" distR="0" wp14:anchorId="26F1EE44" wp14:editId="2A4E6079">
            <wp:extent cx="2880000" cy="2159925"/>
            <wp:effectExtent l="0" t="1905" r="0" b="0"/>
            <wp:docPr id="19509" name="Obrázek 19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1499.JPG"/>
                    <pic:cNvPicPr/>
                  </pic:nvPicPr>
                  <pic:blipFill>
                    <a:blip r:embed="rId19" cstate="print">
                      <a:extLst>
                        <a:ext uri="{28A0092B-C50C-407E-A947-70E740481C1C}">
                          <a14:useLocalDpi xmlns:a14="http://schemas.microsoft.com/office/drawing/2010/main" val="0"/>
                        </a:ext>
                      </a:extLst>
                    </a:blip>
                    <a:stretch>
                      <a:fillRect/>
                    </a:stretch>
                  </pic:blipFill>
                  <pic:spPr>
                    <a:xfrm rot="16200000">
                      <a:off x="0" y="0"/>
                      <a:ext cx="2880000" cy="2159925"/>
                    </a:xfrm>
                    <a:prstGeom prst="rect">
                      <a:avLst/>
                    </a:prstGeom>
                  </pic:spPr>
                </pic:pic>
              </a:graphicData>
            </a:graphic>
          </wp:inline>
        </w:drawing>
      </w:r>
      <w:r w:rsidR="00E33A53">
        <w:t xml:space="preserve">  </w:t>
      </w:r>
      <w:r w:rsidR="00E33A53">
        <w:rPr>
          <w:noProof/>
        </w:rPr>
        <w:drawing>
          <wp:inline distT="0" distB="0" distL="0" distR="0" wp14:anchorId="1BD7DD86" wp14:editId="435A0FCF">
            <wp:extent cx="2880000" cy="2159925"/>
            <wp:effectExtent l="0" t="0" r="0" b="0"/>
            <wp:docPr id="19508" name="Obrázek 19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1323.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880000" cy="2159925"/>
                    </a:xfrm>
                    <a:prstGeom prst="rect">
                      <a:avLst/>
                    </a:prstGeom>
                  </pic:spPr>
                </pic:pic>
              </a:graphicData>
            </a:graphic>
          </wp:inline>
        </w:drawing>
      </w:r>
    </w:p>
    <w:p w:rsidR="005E5C61" w:rsidRPr="009F26DC" w:rsidRDefault="005E5C61" w:rsidP="00E65F7D">
      <w:pPr>
        <w:pStyle w:val="Nadpis4"/>
      </w:pPr>
      <w:bookmarkStart w:id="28" w:name="_Toc338887039"/>
      <w:r w:rsidRPr="009F26DC">
        <w:t>Osvětlení</w:t>
      </w:r>
      <w:bookmarkEnd w:id="28"/>
    </w:p>
    <w:p w:rsidR="0002631C" w:rsidRDefault="005E5C61" w:rsidP="00E65F7D">
      <w:bookmarkStart w:id="29" w:name="_Toc324109947"/>
      <w:r w:rsidRPr="00B44EB5">
        <w:t>Osvětlovací soustav</w:t>
      </w:r>
      <w:r w:rsidR="000F1C39">
        <w:t xml:space="preserve">a budovy je </w:t>
      </w:r>
      <w:r w:rsidR="0002631C">
        <w:t>převážně zářivková. Osvětlovací tělesa jsou ve většině po výměně osazena lineárními úspornými zářivkami. V tělocvičně jsou instalovány halogenové výbojky.</w:t>
      </w:r>
    </w:p>
    <w:p w:rsidR="00171C2B" w:rsidRDefault="00171C2B">
      <w:pPr>
        <w:spacing w:before="0" w:line="240" w:lineRule="auto"/>
        <w:ind w:firstLine="0"/>
        <w:jc w:val="left"/>
        <w:rPr>
          <w:b/>
          <w:sz w:val="24"/>
          <w:lang w:eastAsia="en-US"/>
        </w:rPr>
      </w:pPr>
      <w:bookmarkStart w:id="30" w:name="_Toc338887043"/>
      <w:bookmarkStart w:id="31" w:name="_Toc338887040"/>
      <w:r>
        <w:br w:type="page"/>
      </w:r>
    </w:p>
    <w:p w:rsidR="00975252" w:rsidRDefault="001F32B5" w:rsidP="001F32B5">
      <w:pPr>
        <w:pStyle w:val="Nadpis3"/>
      </w:pPr>
      <w:bookmarkStart w:id="32" w:name="_Toc371023152"/>
      <w:r>
        <w:lastRenderedPageBreak/>
        <w:t>Popis budovy</w:t>
      </w:r>
      <w:bookmarkEnd w:id="30"/>
      <w:bookmarkEnd w:id="32"/>
    </w:p>
    <w:p w:rsidR="008E264E" w:rsidRDefault="00B91A25" w:rsidP="00F46923">
      <w:pPr>
        <w:rPr>
          <w:lang w:eastAsia="en-US"/>
        </w:rPr>
      </w:pPr>
      <w:r>
        <w:rPr>
          <w:lang w:eastAsia="en-US"/>
        </w:rPr>
        <w:t>Hlavní budova ZŠ je částečně podsklepená podél východní a západní fasády. Objekt má 4 nadzemní podlaží</w:t>
      </w:r>
      <w:r w:rsidR="00AA45B6">
        <w:rPr>
          <w:lang w:eastAsia="en-US"/>
        </w:rPr>
        <w:t>. Na jižní fasádě na úrovni 1. nadzemního podlaží na budovu navazuje vytápěný spojovací krček, který hlavní budovu váže na objekt tělocvičny. V budově tělocvičny je situována obvyklé zázemí zahrnující šatny, umývárny a sklady nářadí.</w:t>
      </w:r>
    </w:p>
    <w:p w:rsidR="00BD6F8D" w:rsidRDefault="00BD6F8D" w:rsidP="00BD6F8D">
      <w:r w:rsidRPr="0020000F">
        <w:t>Technické a geometrické charakteristiky budov</w:t>
      </w:r>
      <w:r>
        <w:t>y</w:t>
      </w:r>
      <w:r w:rsidRPr="0020000F">
        <w:t xml:space="preserve"> jsou shrnuty v následujících tabulkách.</w:t>
      </w:r>
    </w:p>
    <w:p w:rsidR="00975252" w:rsidRDefault="00975252" w:rsidP="00975252">
      <w:pPr>
        <w:pStyle w:val="Titulek"/>
      </w:pPr>
      <w:bookmarkStart w:id="33" w:name="_Toc317548506"/>
      <w:bookmarkStart w:id="34" w:name="_Toc338887104"/>
      <w:bookmarkStart w:id="35" w:name="_Toc371023213"/>
      <w:r w:rsidRPr="0020000F">
        <w:t xml:space="preserve">Tabulka </w:t>
      </w:r>
      <w:fldSimple w:instr=" SEQ Tabulka \* ARABIC ">
        <w:r w:rsidR="00356599">
          <w:rPr>
            <w:noProof/>
          </w:rPr>
          <w:t>4</w:t>
        </w:r>
      </w:fldSimple>
      <w:r>
        <w:t xml:space="preserve"> Základní technické parametry objekt</w:t>
      </w:r>
      <w:bookmarkEnd w:id="33"/>
      <w:bookmarkEnd w:id="34"/>
      <w:r w:rsidR="001F32B5">
        <w:t>u</w:t>
      </w:r>
      <w:bookmarkEnd w:id="35"/>
    </w:p>
    <w:tbl>
      <w:tblPr>
        <w:tblW w:w="9662" w:type="dxa"/>
        <w:tblInd w:w="47" w:type="dxa"/>
        <w:tblCellMar>
          <w:left w:w="70" w:type="dxa"/>
          <w:right w:w="70" w:type="dxa"/>
        </w:tblCellMar>
        <w:tblLook w:val="04A0" w:firstRow="1" w:lastRow="0" w:firstColumn="1" w:lastColumn="0" w:noHBand="0" w:noVBand="1"/>
      </w:tblPr>
      <w:tblGrid>
        <w:gridCol w:w="5977"/>
        <w:gridCol w:w="1134"/>
        <w:gridCol w:w="1275"/>
        <w:gridCol w:w="1276"/>
      </w:tblGrid>
      <w:tr w:rsidR="00171C2B" w:rsidRPr="00171C2B" w:rsidTr="00171C2B">
        <w:trPr>
          <w:trHeight w:val="315"/>
        </w:trPr>
        <w:tc>
          <w:tcPr>
            <w:tcW w:w="7111" w:type="dxa"/>
            <w:gridSpan w:val="2"/>
            <w:tcBorders>
              <w:top w:val="double" w:sz="6" w:space="0" w:color="auto"/>
              <w:left w:val="double" w:sz="6" w:space="0" w:color="auto"/>
              <w:bottom w:val="single" w:sz="4" w:space="0" w:color="auto"/>
              <w:right w:val="single" w:sz="4" w:space="0" w:color="000000"/>
            </w:tcBorders>
            <w:shd w:val="clear" w:color="000000" w:fill="DAEEF3"/>
            <w:vAlign w:val="center"/>
            <w:hideMark/>
          </w:tcPr>
          <w:p w:rsidR="00171C2B" w:rsidRPr="00171C2B" w:rsidRDefault="00171C2B" w:rsidP="00171C2B">
            <w:pPr>
              <w:spacing w:before="0" w:line="240" w:lineRule="auto"/>
              <w:ind w:firstLine="0"/>
              <w:jc w:val="left"/>
              <w:rPr>
                <w:rFonts w:cs="Arial CE"/>
                <w:b/>
                <w:bCs/>
                <w:sz w:val="20"/>
              </w:rPr>
            </w:pPr>
            <w:r w:rsidRPr="00171C2B">
              <w:rPr>
                <w:rFonts w:cs="Arial CE"/>
                <w:b/>
                <w:bCs/>
                <w:sz w:val="20"/>
              </w:rPr>
              <w:t>Technické parametry objektů</w:t>
            </w:r>
          </w:p>
        </w:tc>
        <w:tc>
          <w:tcPr>
            <w:tcW w:w="1275" w:type="dxa"/>
            <w:tcBorders>
              <w:top w:val="double" w:sz="6" w:space="0" w:color="auto"/>
              <w:left w:val="nil"/>
              <w:bottom w:val="single" w:sz="4" w:space="0" w:color="auto"/>
              <w:right w:val="single" w:sz="4" w:space="0" w:color="auto"/>
            </w:tcBorders>
            <w:shd w:val="clear" w:color="000000" w:fill="DAEEF3"/>
            <w:vAlign w:val="center"/>
            <w:hideMark/>
          </w:tcPr>
          <w:p w:rsidR="00171C2B" w:rsidRPr="00171C2B" w:rsidRDefault="00171C2B" w:rsidP="00171C2B">
            <w:pPr>
              <w:spacing w:before="0" w:line="240" w:lineRule="auto"/>
              <w:ind w:firstLine="0"/>
              <w:jc w:val="center"/>
              <w:rPr>
                <w:rFonts w:cs="Arial CE"/>
                <w:b/>
                <w:bCs/>
                <w:sz w:val="20"/>
              </w:rPr>
            </w:pPr>
            <w:r w:rsidRPr="00171C2B">
              <w:rPr>
                <w:rFonts w:cs="Arial CE"/>
                <w:b/>
                <w:bCs/>
                <w:sz w:val="20"/>
              </w:rPr>
              <w:t>ZŠ</w:t>
            </w:r>
          </w:p>
        </w:tc>
        <w:tc>
          <w:tcPr>
            <w:tcW w:w="1276" w:type="dxa"/>
            <w:tcBorders>
              <w:top w:val="double" w:sz="6" w:space="0" w:color="auto"/>
              <w:left w:val="nil"/>
              <w:bottom w:val="single" w:sz="4" w:space="0" w:color="auto"/>
              <w:right w:val="double" w:sz="6" w:space="0" w:color="auto"/>
            </w:tcBorders>
            <w:shd w:val="clear" w:color="000000" w:fill="DAEEF3"/>
            <w:vAlign w:val="center"/>
            <w:hideMark/>
          </w:tcPr>
          <w:p w:rsidR="00171C2B" w:rsidRPr="00171C2B" w:rsidRDefault="00171C2B" w:rsidP="00171C2B">
            <w:pPr>
              <w:spacing w:before="0" w:line="240" w:lineRule="auto"/>
              <w:ind w:firstLine="0"/>
              <w:jc w:val="center"/>
              <w:rPr>
                <w:rFonts w:cs="Arial CE"/>
                <w:b/>
                <w:bCs/>
                <w:sz w:val="20"/>
              </w:rPr>
            </w:pPr>
            <w:r w:rsidRPr="00171C2B">
              <w:rPr>
                <w:rFonts w:cs="Arial CE"/>
                <w:b/>
                <w:bCs/>
                <w:sz w:val="20"/>
              </w:rPr>
              <w:t>TV</w:t>
            </w:r>
            <w:r>
              <w:rPr>
                <w:rFonts w:cs="Arial CE"/>
                <w:b/>
                <w:bCs/>
                <w:sz w:val="20"/>
              </w:rPr>
              <w:t xml:space="preserve"> </w:t>
            </w:r>
            <w:r w:rsidRPr="00171C2B">
              <w:rPr>
                <w:rFonts w:cs="Arial CE"/>
                <w:b/>
                <w:bCs/>
                <w:sz w:val="20"/>
              </w:rPr>
              <w:t>+</w:t>
            </w:r>
            <w:r>
              <w:rPr>
                <w:rFonts w:cs="Arial CE"/>
                <w:b/>
                <w:bCs/>
                <w:sz w:val="20"/>
              </w:rPr>
              <w:t xml:space="preserve"> </w:t>
            </w:r>
            <w:r w:rsidRPr="00171C2B">
              <w:rPr>
                <w:rFonts w:cs="Arial CE"/>
                <w:b/>
                <w:bCs/>
                <w:sz w:val="20"/>
              </w:rPr>
              <w:t>krček</w:t>
            </w:r>
          </w:p>
        </w:tc>
      </w:tr>
      <w:tr w:rsidR="00171C2B" w:rsidRPr="00171C2B" w:rsidTr="00171C2B">
        <w:trPr>
          <w:trHeight w:val="315"/>
        </w:trPr>
        <w:tc>
          <w:tcPr>
            <w:tcW w:w="5977" w:type="dxa"/>
            <w:tcBorders>
              <w:top w:val="nil"/>
              <w:left w:val="double" w:sz="6" w:space="0" w:color="auto"/>
              <w:bottom w:val="single" w:sz="4" w:space="0" w:color="000000"/>
              <w:right w:val="single" w:sz="4" w:space="0" w:color="000000"/>
            </w:tcBorders>
            <w:shd w:val="clear" w:color="auto" w:fill="auto"/>
            <w:vAlign w:val="center"/>
            <w:hideMark/>
          </w:tcPr>
          <w:p w:rsidR="00171C2B" w:rsidRPr="00171C2B" w:rsidRDefault="00171C2B" w:rsidP="00171C2B">
            <w:pPr>
              <w:spacing w:before="0" w:line="240" w:lineRule="auto"/>
              <w:ind w:firstLine="0"/>
              <w:jc w:val="left"/>
              <w:rPr>
                <w:rFonts w:cs="Arial CE"/>
                <w:sz w:val="20"/>
              </w:rPr>
            </w:pPr>
            <w:r w:rsidRPr="00171C2B">
              <w:rPr>
                <w:rFonts w:cs="Arial CE"/>
                <w:sz w:val="20"/>
              </w:rPr>
              <w:t xml:space="preserve">Počet nadzemních podlaží </w:t>
            </w:r>
          </w:p>
        </w:tc>
        <w:tc>
          <w:tcPr>
            <w:tcW w:w="1134" w:type="dxa"/>
            <w:tcBorders>
              <w:top w:val="nil"/>
              <w:left w:val="nil"/>
              <w:bottom w:val="single" w:sz="4" w:space="0" w:color="auto"/>
              <w:right w:val="single" w:sz="4" w:space="0" w:color="auto"/>
            </w:tcBorders>
            <w:shd w:val="clear" w:color="auto" w:fill="auto"/>
            <w:vAlign w:val="center"/>
            <w:hideMark/>
          </w:tcPr>
          <w:p w:rsidR="00171C2B" w:rsidRPr="00171C2B" w:rsidRDefault="00171C2B" w:rsidP="00171C2B">
            <w:pPr>
              <w:spacing w:before="0" w:line="240" w:lineRule="auto"/>
              <w:ind w:firstLine="0"/>
              <w:jc w:val="center"/>
              <w:rPr>
                <w:rFonts w:cs="Arial CE"/>
                <w:sz w:val="20"/>
              </w:rPr>
            </w:pPr>
            <w:r w:rsidRPr="00171C2B">
              <w:rPr>
                <w:rFonts w:cs="Arial CE"/>
                <w:sz w:val="20"/>
              </w:rPr>
              <w:t>-</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71C2B" w:rsidRPr="00171C2B" w:rsidRDefault="00171C2B" w:rsidP="00171C2B">
            <w:pPr>
              <w:spacing w:before="0" w:line="240" w:lineRule="auto"/>
              <w:ind w:firstLine="0"/>
              <w:jc w:val="center"/>
              <w:rPr>
                <w:rFonts w:cs="Arial CE"/>
                <w:sz w:val="20"/>
              </w:rPr>
            </w:pPr>
            <w:r w:rsidRPr="00171C2B">
              <w:rPr>
                <w:rFonts w:cs="Arial CE"/>
                <w:sz w:val="20"/>
              </w:rPr>
              <w:t>4</w:t>
            </w:r>
          </w:p>
        </w:tc>
        <w:tc>
          <w:tcPr>
            <w:tcW w:w="1276" w:type="dxa"/>
            <w:tcBorders>
              <w:top w:val="single" w:sz="4" w:space="0" w:color="auto"/>
              <w:left w:val="nil"/>
              <w:bottom w:val="single" w:sz="4" w:space="0" w:color="auto"/>
              <w:right w:val="double" w:sz="6" w:space="0" w:color="auto"/>
            </w:tcBorders>
            <w:shd w:val="clear" w:color="auto" w:fill="auto"/>
            <w:vAlign w:val="center"/>
            <w:hideMark/>
          </w:tcPr>
          <w:p w:rsidR="00171C2B" w:rsidRPr="00171C2B" w:rsidRDefault="00171C2B" w:rsidP="00171C2B">
            <w:pPr>
              <w:spacing w:before="0" w:line="240" w:lineRule="auto"/>
              <w:ind w:firstLine="0"/>
              <w:jc w:val="center"/>
              <w:rPr>
                <w:rFonts w:cs="Arial CE"/>
                <w:sz w:val="20"/>
              </w:rPr>
            </w:pPr>
            <w:r w:rsidRPr="00171C2B">
              <w:rPr>
                <w:rFonts w:cs="Arial CE"/>
                <w:sz w:val="20"/>
              </w:rPr>
              <w:t>1</w:t>
            </w:r>
          </w:p>
        </w:tc>
      </w:tr>
      <w:tr w:rsidR="00171C2B" w:rsidRPr="00171C2B" w:rsidTr="00171C2B">
        <w:trPr>
          <w:trHeight w:val="315"/>
        </w:trPr>
        <w:tc>
          <w:tcPr>
            <w:tcW w:w="5977" w:type="dxa"/>
            <w:tcBorders>
              <w:top w:val="nil"/>
              <w:left w:val="double" w:sz="6" w:space="0" w:color="auto"/>
              <w:bottom w:val="single" w:sz="4" w:space="0" w:color="000000"/>
              <w:right w:val="single" w:sz="4" w:space="0" w:color="000000"/>
            </w:tcBorders>
            <w:shd w:val="clear" w:color="auto" w:fill="auto"/>
            <w:vAlign w:val="center"/>
            <w:hideMark/>
          </w:tcPr>
          <w:p w:rsidR="00171C2B" w:rsidRPr="00171C2B" w:rsidRDefault="00171C2B" w:rsidP="00171C2B">
            <w:pPr>
              <w:spacing w:before="0" w:line="240" w:lineRule="auto"/>
              <w:ind w:firstLine="0"/>
              <w:jc w:val="left"/>
              <w:rPr>
                <w:rFonts w:cs="Arial CE"/>
                <w:sz w:val="20"/>
              </w:rPr>
            </w:pPr>
            <w:r w:rsidRPr="00171C2B">
              <w:rPr>
                <w:rFonts w:cs="Arial CE"/>
                <w:sz w:val="20"/>
              </w:rPr>
              <w:t xml:space="preserve">Počet podzemních podlaží </w:t>
            </w:r>
          </w:p>
        </w:tc>
        <w:tc>
          <w:tcPr>
            <w:tcW w:w="1134" w:type="dxa"/>
            <w:tcBorders>
              <w:top w:val="nil"/>
              <w:left w:val="nil"/>
              <w:bottom w:val="single" w:sz="4" w:space="0" w:color="auto"/>
              <w:right w:val="single" w:sz="4" w:space="0" w:color="auto"/>
            </w:tcBorders>
            <w:shd w:val="clear" w:color="auto" w:fill="auto"/>
            <w:vAlign w:val="center"/>
            <w:hideMark/>
          </w:tcPr>
          <w:p w:rsidR="00171C2B" w:rsidRPr="00171C2B" w:rsidRDefault="00171C2B" w:rsidP="00171C2B">
            <w:pPr>
              <w:spacing w:before="0" w:line="240" w:lineRule="auto"/>
              <w:ind w:firstLine="0"/>
              <w:jc w:val="center"/>
              <w:rPr>
                <w:rFonts w:cs="Arial CE"/>
                <w:sz w:val="20"/>
              </w:rPr>
            </w:pPr>
            <w:r w:rsidRPr="00171C2B">
              <w:rPr>
                <w:rFonts w:cs="Arial CE"/>
                <w:sz w:val="20"/>
              </w:rPr>
              <w:t>-</w:t>
            </w:r>
          </w:p>
        </w:tc>
        <w:tc>
          <w:tcPr>
            <w:tcW w:w="1275" w:type="dxa"/>
            <w:tcBorders>
              <w:top w:val="nil"/>
              <w:left w:val="single" w:sz="4" w:space="0" w:color="auto"/>
              <w:bottom w:val="single" w:sz="4" w:space="0" w:color="auto"/>
              <w:right w:val="single" w:sz="4" w:space="0" w:color="auto"/>
            </w:tcBorders>
            <w:shd w:val="clear" w:color="auto" w:fill="auto"/>
            <w:vAlign w:val="center"/>
            <w:hideMark/>
          </w:tcPr>
          <w:p w:rsidR="00171C2B" w:rsidRPr="00171C2B" w:rsidRDefault="00171C2B" w:rsidP="00171C2B">
            <w:pPr>
              <w:spacing w:before="0" w:line="240" w:lineRule="auto"/>
              <w:ind w:firstLine="0"/>
              <w:jc w:val="center"/>
              <w:rPr>
                <w:rFonts w:cs="Arial CE"/>
                <w:sz w:val="20"/>
              </w:rPr>
            </w:pPr>
            <w:r w:rsidRPr="00171C2B">
              <w:rPr>
                <w:rFonts w:cs="Arial CE"/>
                <w:sz w:val="20"/>
              </w:rPr>
              <w:t>1</w:t>
            </w:r>
          </w:p>
        </w:tc>
        <w:tc>
          <w:tcPr>
            <w:tcW w:w="1276" w:type="dxa"/>
            <w:tcBorders>
              <w:top w:val="nil"/>
              <w:left w:val="nil"/>
              <w:bottom w:val="single" w:sz="4" w:space="0" w:color="auto"/>
              <w:right w:val="double" w:sz="6" w:space="0" w:color="auto"/>
            </w:tcBorders>
            <w:shd w:val="clear" w:color="auto" w:fill="auto"/>
            <w:vAlign w:val="center"/>
            <w:hideMark/>
          </w:tcPr>
          <w:p w:rsidR="00171C2B" w:rsidRPr="00171C2B" w:rsidRDefault="00171C2B" w:rsidP="00171C2B">
            <w:pPr>
              <w:spacing w:before="0" w:line="240" w:lineRule="auto"/>
              <w:ind w:firstLine="0"/>
              <w:jc w:val="center"/>
              <w:rPr>
                <w:rFonts w:cs="Arial CE"/>
                <w:sz w:val="20"/>
              </w:rPr>
            </w:pPr>
            <w:r w:rsidRPr="00171C2B">
              <w:rPr>
                <w:rFonts w:cs="Arial CE"/>
                <w:sz w:val="20"/>
              </w:rPr>
              <w:t>0</w:t>
            </w:r>
          </w:p>
        </w:tc>
      </w:tr>
      <w:tr w:rsidR="00171C2B" w:rsidRPr="00171C2B" w:rsidTr="00171C2B">
        <w:trPr>
          <w:trHeight w:val="315"/>
        </w:trPr>
        <w:tc>
          <w:tcPr>
            <w:tcW w:w="5977" w:type="dxa"/>
            <w:tcBorders>
              <w:top w:val="nil"/>
              <w:left w:val="double" w:sz="6" w:space="0" w:color="auto"/>
              <w:bottom w:val="single" w:sz="4" w:space="0" w:color="000000"/>
              <w:right w:val="single" w:sz="4" w:space="0" w:color="000000"/>
            </w:tcBorders>
            <w:shd w:val="clear" w:color="auto" w:fill="auto"/>
            <w:vAlign w:val="center"/>
            <w:hideMark/>
          </w:tcPr>
          <w:p w:rsidR="00171C2B" w:rsidRPr="00171C2B" w:rsidRDefault="00171C2B" w:rsidP="00171C2B">
            <w:pPr>
              <w:spacing w:before="0" w:line="240" w:lineRule="auto"/>
              <w:ind w:firstLine="0"/>
              <w:jc w:val="left"/>
              <w:rPr>
                <w:rFonts w:cs="Arial CE"/>
                <w:sz w:val="20"/>
              </w:rPr>
            </w:pPr>
            <w:r w:rsidRPr="00171C2B">
              <w:rPr>
                <w:rFonts w:cs="Arial CE"/>
                <w:sz w:val="20"/>
              </w:rPr>
              <w:t>Objem budovy</w:t>
            </w:r>
          </w:p>
        </w:tc>
        <w:tc>
          <w:tcPr>
            <w:tcW w:w="1134" w:type="dxa"/>
            <w:tcBorders>
              <w:top w:val="nil"/>
              <w:left w:val="nil"/>
              <w:bottom w:val="single" w:sz="4" w:space="0" w:color="auto"/>
              <w:right w:val="single" w:sz="4" w:space="0" w:color="auto"/>
            </w:tcBorders>
            <w:shd w:val="clear" w:color="auto" w:fill="auto"/>
            <w:vAlign w:val="center"/>
            <w:hideMark/>
          </w:tcPr>
          <w:p w:rsidR="00171C2B" w:rsidRPr="00171C2B" w:rsidRDefault="00171C2B" w:rsidP="00171C2B">
            <w:pPr>
              <w:spacing w:before="0" w:line="240" w:lineRule="auto"/>
              <w:ind w:firstLine="0"/>
              <w:jc w:val="center"/>
              <w:rPr>
                <w:rFonts w:cs="Arial CE"/>
                <w:sz w:val="20"/>
              </w:rPr>
            </w:pPr>
            <w:r w:rsidRPr="00171C2B">
              <w:rPr>
                <w:rFonts w:cs="Arial CE"/>
                <w:sz w:val="20"/>
              </w:rPr>
              <w:t>m</w:t>
            </w:r>
            <w:r w:rsidRPr="00171C2B">
              <w:rPr>
                <w:rFonts w:cs="Arial CE"/>
                <w:sz w:val="20"/>
                <w:vertAlign w:val="superscript"/>
              </w:rPr>
              <w:t>3</w:t>
            </w:r>
          </w:p>
        </w:tc>
        <w:tc>
          <w:tcPr>
            <w:tcW w:w="1275" w:type="dxa"/>
            <w:tcBorders>
              <w:top w:val="single" w:sz="4" w:space="0" w:color="auto"/>
              <w:left w:val="nil"/>
              <w:bottom w:val="single" w:sz="4" w:space="0" w:color="auto"/>
              <w:right w:val="single" w:sz="4" w:space="0" w:color="auto"/>
            </w:tcBorders>
            <w:shd w:val="clear" w:color="auto" w:fill="auto"/>
            <w:vAlign w:val="center"/>
            <w:hideMark/>
          </w:tcPr>
          <w:p w:rsidR="00171C2B" w:rsidRPr="00171C2B" w:rsidRDefault="00171C2B" w:rsidP="00171C2B">
            <w:pPr>
              <w:spacing w:before="0" w:line="240" w:lineRule="auto"/>
              <w:ind w:firstLine="0"/>
              <w:jc w:val="center"/>
              <w:rPr>
                <w:rFonts w:cs="Arial CE"/>
                <w:sz w:val="20"/>
              </w:rPr>
            </w:pPr>
            <w:r w:rsidRPr="00171C2B">
              <w:rPr>
                <w:rFonts w:cs="Arial CE"/>
                <w:sz w:val="20"/>
              </w:rPr>
              <w:t>9 950,9</w:t>
            </w:r>
          </w:p>
        </w:tc>
        <w:tc>
          <w:tcPr>
            <w:tcW w:w="1276" w:type="dxa"/>
            <w:tcBorders>
              <w:top w:val="single" w:sz="4" w:space="0" w:color="auto"/>
              <w:left w:val="nil"/>
              <w:bottom w:val="single" w:sz="4" w:space="0" w:color="auto"/>
              <w:right w:val="double" w:sz="6" w:space="0" w:color="auto"/>
            </w:tcBorders>
            <w:shd w:val="clear" w:color="auto" w:fill="auto"/>
            <w:vAlign w:val="center"/>
            <w:hideMark/>
          </w:tcPr>
          <w:p w:rsidR="00171C2B" w:rsidRPr="00171C2B" w:rsidRDefault="00171C2B" w:rsidP="00171C2B">
            <w:pPr>
              <w:spacing w:before="0" w:line="240" w:lineRule="auto"/>
              <w:ind w:firstLine="0"/>
              <w:jc w:val="center"/>
              <w:rPr>
                <w:rFonts w:cs="Arial CE"/>
                <w:sz w:val="20"/>
              </w:rPr>
            </w:pPr>
            <w:r w:rsidRPr="00171C2B">
              <w:rPr>
                <w:rFonts w:cs="Arial CE"/>
                <w:sz w:val="20"/>
              </w:rPr>
              <w:t>7 098,4</w:t>
            </w:r>
          </w:p>
        </w:tc>
      </w:tr>
      <w:tr w:rsidR="00171C2B" w:rsidRPr="00171C2B" w:rsidTr="00171C2B">
        <w:trPr>
          <w:trHeight w:val="315"/>
        </w:trPr>
        <w:tc>
          <w:tcPr>
            <w:tcW w:w="5977" w:type="dxa"/>
            <w:tcBorders>
              <w:top w:val="nil"/>
              <w:left w:val="double" w:sz="6" w:space="0" w:color="auto"/>
              <w:bottom w:val="single" w:sz="4" w:space="0" w:color="000000"/>
              <w:right w:val="single" w:sz="4" w:space="0" w:color="000000"/>
            </w:tcBorders>
            <w:shd w:val="clear" w:color="auto" w:fill="auto"/>
            <w:vAlign w:val="center"/>
            <w:hideMark/>
          </w:tcPr>
          <w:p w:rsidR="00171C2B" w:rsidRPr="00171C2B" w:rsidRDefault="00171C2B" w:rsidP="00171C2B">
            <w:pPr>
              <w:spacing w:before="0" w:line="240" w:lineRule="auto"/>
              <w:ind w:firstLine="0"/>
              <w:jc w:val="left"/>
              <w:rPr>
                <w:rFonts w:cs="Arial CE"/>
                <w:sz w:val="20"/>
              </w:rPr>
            </w:pPr>
            <w:r w:rsidRPr="00171C2B">
              <w:rPr>
                <w:rFonts w:cs="Arial CE"/>
                <w:sz w:val="20"/>
              </w:rPr>
              <w:t>Zastavěná plocha objektu</w:t>
            </w:r>
          </w:p>
        </w:tc>
        <w:tc>
          <w:tcPr>
            <w:tcW w:w="1134" w:type="dxa"/>
            <w:tcBorders>
              <w:top w:val="nil"/>
              <w:left w:val="nil"/>
              <w:bottom w:val="single" w:sz="4" w:space="0" w:color="auto"/>
              <w:right w:val="single" w:sz="4" w:space="0" w:color="auto"/>
            </w:tcBorders>
            <w:shd w:val="clear" w:color="auto" w:fill="auto"/>
            <w:vAlign w:val="center"/>
            <w:hideMark/>
          </w:tcPr>
          <w:p w:rsidR="00171C2B" w:rsidRPr="00171C2B" w:rsidRDefault="00171C2B" w:rsidP="00171C2B">
            <w:pPr>
              <w:spacing w:before="0" w:line="240" w:lineRule="auto"/>
              <w:ind w:firstLine="0"/>
              <w:jc w:val="center"/>
              <w:rPr>
                <w:rFonts w:cs="Arial CE"/>
                <w:sz w:val="20"/>
              </w:rPr>
            </w:pPr>
            <w:r w:rsidRPr="00171C2B">
              <w:rPr>
                <w:rFonts w:cs="Arial CE"/>
                <w:sz w:val="20"/>
              </w:rPr>
              <w:t>m</w:t>
            </w:r>
            <w:r w:rsidRPr="00171C2B">
              <w:rPr>
                <w:rFonts w:cs="Arial CE"/>
                <w:sz w:val="20"/>
                <w:vertAlign w:val="superscript"/>
              </w:rPr>
              <w:t>2</w:t>
            </w:r>
          </w:p>
        </w:tc>
        <w:tc>
          <w:tcPr>
            <w:tcW w:w="1275" w:type="dxa"/>
            <w:tcBorders>
              <w:top w:val="nil"/>
              <w:left w:val="nil"/>
              <w:bottom w:val="single" w:sz="4" w:space="0" w:color="auto"/>
              <w:right w:val="single" w:sz="4" w:space="0" w:color="auto"/>
            </w:tcBorders>
            <w:shd w:val="clear" w:color="auto" w:fill="auto"/>
            <w:vAlign w:val="center"/>
            <w:hideMark/>
          </w:tcPr>
          <w:p w:rsidR="00171C2B" w:rsidRPr="00171C2B" w:rsidRDefault="00171C2B" w:rsidP="00171C2B">
            <w:pPr>
              <w:spacing w:before="0" w:line="240" w:lineRule="auto"/>
              <w:ind w:firstLine="0"/>
              <w:jc w:val="center"/>
              <w:rPr>
                <w:rFonts w:cs="Arial CE"/>
                <w:sz w:val="20"/>
              </w:rPr>
            </w:pPr>
            <w:r w:rsidRPr="00171C2B">
              <w:rPr>
                <w:rFonts w:cs="Arial CE"/>
                <w:sz w:val="20"/>
              </w:rPr>
              <w:t>749,1</w:t>
            </w:r>
          </w:p>
        </w:tc>
        <w:tc>
          <w:tcPr>
            <w:tcW w:w="1276" w:type="dxa"/>
            <w:tcBorders>
              <w:top w:val="nil"/>
              <w:left w:val="nil"/>
              <w:bottom w:val="single" w:sz="4" w:space="0" w:color="auto"/>
              <w:right w:val="double" w:sz="6" w:space="0" w:color="auto"/>
            </w:tcBorders>
            <w:shd w:val="clear" w:color="auto" w:fill="auto"/>
            <w:vAlign w:val="center"/>
            <w:hideMark/>
          </w:tcPr>
          <w:p w:rsidR="00171C2B" w:rsidRPr="00171C2B" w:rsidRDefault="00171C2B" w:rsidP="00171C2B">
            <w:pPr>
              <w:spacing w:before="0" w:line="240" w:lineRule="auto"/>
              <w:ind w:firstLine="0"/>
              <w:jc w:val="center"/>
              <w:rPr>
                <w:rFonts w:cs="Arial CE"/>
                <w:sz w:val="20"/>
              </w:rPr>
            </w:pPr>
            <w:r w:rsidRPr="00171C2B">
              <w:rPr>
                <w:rFonts w:cs="Arial CE"/>
                <w:sz w:val="20"/>
              </w:rPr>
              <w:t>881,8</w:t>
            </w:r>
          </w:p>
        </w:tc>
      </w:tr>
      <w:tr w:rsidR="00171C2B" w:rsidRPr="00171C2B" w:rsidTr="00171C2B">
        <w:trPr>
          <w:trHeight w:val="315"/>
        </w:trPr>
        <w:tc>
          <w:tcPr>
            <w:tcW w:w="5977" w:type="dxa"/>
            <w:tcBorders>
              <w:top w:val="nil"/>
              <w:left w:val="double" w:sz="6" w:space="0" w:color="auto"/>
              <w:bottom w:val="single" w:sz="4" w:space="0" w:color="000000"/>
              <w:right w:val="single" w:sz="4" w:space="0" w:color="000000"/>
            </w:tcBorders>
            <w:shd w:val="clear" w:color="auto" w:fill="auto"/>
            <w:vAlign w:val="center"/>
            <w:hideMark/>
          </w:tcPr>
          <w:p w:rsidR="00171C2B" w:rsidRPr="00171C2B" w:rsidRDefault="00171C2B" w:rsidP="00171C2B">
            <w:pPr>
              <w:spacing w:before="0" w:line="240" w:lineRule="auto"/>
              <w:ind w:firstLine="0"/>
              <w:jc w:val="left"/>
              <w:rPr>
                <w:rFonts w:cs="Arial CE"/>
                <w:sz w:val="20"/>
              </w:rPr>
            </w:pPr>
            <w:r w:rsidRPr="00171C2B">
              <w:rPr>
                <w:rFonts w:cs="Arial CE"/>
                <w:sz w:val="20"/>
              </w:rPr>
              <w:t xml:space="preserve">Celková energeticky vztažná plocha </w:t>
            </w:r>
          </w:p>
        </w:tc>
        <w:tc>
          <w:tcPr>
            <w:tcW w:w="1134" w:type="dxa"/>
            <w:tcBorders>
              <w:top w:val="nil"/>
              <w:left w:val="nil"/>
              <w:bottom w:val="single" w:sz="4" w:space="0" w:color="auto"/>
              <w:right w:val="single" w:sz="4" w:space="0" w:color="auto"/>
            </w:tcBorders>
            <w:shd w:val="clear" w:color="auto" w:fill="auto"/>
            <w:vAlign w:val="center"/>
            <w:hideMark/>
          </w:tcPr>
          <w:p w:rsidR="00171C2B" w:rsidRPr="00171C2B" w:rsidRDefault="00171C2B" w:rsidP="00171C2B">
            <w:pPr>
              <w:spacing w:before="0" w:line="240" w:lineRule="auto"/>
              <w:ind w:firstLine="0"/>
              <w:jc w:val="center"/>
              <w:rPr>
                <w:rFonts w:cs="Arial CE"/>
                <w:sz w:val="20"/>
              </w:rPr>
            </w:pPr>
            <w:r w:rsidRPr="00171C2B">
              <w:rPr>
                <w:rFonts w:cs="Arial CE"/>
                <w:sz w:val="20"/>
              </w:rPr>
              <w:t>m</w:t>
            </w:r>
            <w:r w:rsidRPr="00171C2B">
              <w:rPr>
                <w:rFonts w:cs="Arial CE"/>
                <w:sz w:val="20"/>
                <w:vertAlign w:val="superscript"/>
              </w:rPr>
              <w:t>2</w:t>
            </w:r>
          </w:p>
        </w:tc>
        <w:tc>
          <w:tcPr>
            <w:tcW w:w="1275" w:type="dxa"/>
            <w:tcBorders>
              <w:top w:val="nil"/>
              <w:left w:val="nil"/>
              <w:bottom w:val="single" w:sz="4" w:space="0" w:color="auto"/>
              <w:right w:val="single" w:sz="4" w:space="0" w:color="auto"/>
            </w:tcBorders>
            <w:shd w:val="clear" w:color="auto" w:fill="auto"/>
            <w:vAlign w:val="center"/>
            <w:hideMark/>
          </w:tcPr>
          <w:p w:rsidR="00171C2B" w:rsidRPr="00171C2B" w:rsidRDefault="00171C2B" w:rsidP="00171C2B">
            <w:pPr>
              <w:spacing w:before="0" w:line="240" w:lineRule="auto"/>
              <w:ind w:firstLine="0"/>
              <w:jc w:val="center"/>
              <w:rPr>
                <w:rFonts w:cs="Arial CE"/>
                <w:sz w:val="20"/>
              </w:rPr>
            </w:pPr>
            <w:r w:rsidRPr="00171C2B">
              <w:rPr>
                <w:rFonts w:cs="Arial CE"/>
                <w:sz w:val="20"/>
              </w:rPr>
              <w:t>2 702,6</w:t>
            </w:r>
          </w:p>
        </w:tc>
        <w:tc>
          <w:tcPr>
            <w:tcW w:w="1276" w:type="dxa"/>
            <w:tcBorders>
              <w:top w:val="nil"/>
              <w:left w:val="nil"/>
              <w:bottom w:val="single" w:sz="4" w:space="0" w:color="auto"/>
              <w:right w:val="double" w:sz="6" w:space="0" w:color="auto"/>
            </w:tcBorders>
            <w:shd w:val="clear" w:color="auto" w:fill="auto"/>
            <w:vAlign w:val="center"/>
            <w:hideMark/>
          </w:tcPr>
          <w:p w:rsidR="00171C2B" w:rsidRPr="00171C2B" w:rsidRDefault="00171C2B" w:rsidP="00171C2B">
            <w:pPr>
              <w:spacing w:before="0" w:line="240" w:lineRule="auto"/>
              <w:ind w:firstLine="0"/>
              <w:jc w:val="center"/>
              <w:rPr>
                <w:rFonts w:cs="Arial CE"/>
                <w:sz w:val="20"/>
              </w:rPr>
            </w:pPr>
            <w:r w:rsidRPr="00171C2B">
              <w:rPr>
                <w:rFonts w:cs="Arial CE"/>
                <w:sz w:val="20"/>
              </w:rPr>
              <w:t>881,8</w:t>
            </w:r>
          </w:p>
        </w:tc>
      </w:tr>
      <w:tr w:rsidR="00171C2B" w:rsidRPr="00171C2B" w:rsidTr="00171C2B">
        <w:trPr>
          <w:trHeight w:val="315"/>
        </w:trPr>
        <w:tc>
          <w:tcPr>
            <w:tcW w:w="5977" w:type="dxa"/>
            <w:tcBorders>
              <w:top w:val="nil"/>
              <w:left w:val="double" w:sz="6" w:space="0" w:color="auto"/>
              <w:bottom w:val="single" w:sz="4" w:space="0" w:color="000000"/>
              <w:right w:val="single" w:sz="4" w:space="0" w:color="000000"/>
            </w:tcBorders>
            <w:shd w:val="clear" w:color="auto" w:fill="auto"/>
            <w:vAlign w:val="center"/>
            <w:hideMark/>
          </w:tcPr>
          <w:p w:rsidR="00171C2B" w:rsidRPr="00171C2B" w:rsidRDefault="00171C2B" w:rsidP="00171C2B">
            <w:pPr>
              <w:spacing w:before="0" w:line="240" w:lineRule="auto"/>
              <w:ind w:firstLine="0"/>
              <w:jc w:val="left"/>
              <w:rPr>
                <w:rFonts w:cs="Arial CE"/>
                <w:sz w:val="20"/>
              </w:rPr>
            </w:pPr>
            <w:r w:rsidRPr="00171C2B">
              <w:rPr>
                <w:rFonts w:cs="Arial CE"/>
                <w:sz w:val="20"/>
              </w:rPr>
              <w:t>Celková podlahová plocha stanovená z celkových vnitřních rozměrů</w:t>
            </w:r>
          </w:p>
        </w:tc>
        <w:tc>
          <w:tcPr>
            <w:tcW w:w="1134" w:type="dxa"/>
            <w:tcBorders>
              <w:top w:val="nil"/>
              <w:left w:val="nil"/>
              <w:bottom w:val="single" w:sz="4" w:space="0" w:color="auto"/>
              <w:right w:val="single" w:sz="4" w:space="0" w:color="auto"/>
            </w:tcBorders>
            <w:shd w:val="clear" w:color="auto" w:fill="auto"/>
            <w:vAlign w:val="center"/>
            <w:hideMark/>
          </w:tcPr>
          <w:p w:rsidR="00171C2B" w:rsidRPr="00171C2B" w:rsidRDefault="00171C2B" w:rsidP="00171C2B">
            <w:pPr>
              <w:spacing w:before="0" w:line="240" w:lineRule="auto"/>
              <w:ind w:firstLine="0"/>
              <w:jc w:val="center"/>
              <w:rPr>
                <w:rFonts w:cs="Arial CE"/>
                <w:sz w:val="20"/>
              </w:rPr>
            </w:pPr>
            <w:r w:rsidRPr="00171C2B">
              <w:rPr>
                <w:rFonts w:cs="Arial CE"/>
                <w:sz w:val="20"/>
              </w:rPr>
              <w:t>m</w:t>
            </w:r>
            <w:r w:rsidRPr="00171C2B">
              <w:rPr>
                <w:rFonts w:cs="Arial CE"/>
                <w:sz w:val="20"/>
                <w:vertAlign w:val="superscript"/>
              </w:rPr>
              <w:t>2</w:t>
            </w:r>
          </w:p>
        </w:tc>
        <w:tc>
          <w:tcPr>
            <w:tcW w:w="1275" w:type="dxa"/>
            <w:tcBorders>
              <w:top w:val="nil"/>
              <w:left w:val="nil"/>
              <w:bottom w:val="single" w:sz="4" w:space="0" w:color="auto"/>
              <w:right w:val="single" w:sz="4" w:space="0" w:color="auto"/>
            </w:tcBorders>
            <w:shd w:val="clear" w:color="auto" w:fill="auto"/>
            <w:vAlign w:val="center"/>
            <w:hideMark/>
          </w:tcPr>
          <w:p w:rsidR="00171C2B" w:rsidRPr="00171C2B" w:rsidRDefault="00171C2B" w:rsidP="00171C2B">
            <w:pPr>
              <w:spacing w:before="0" w:line="240" w:lineRule="auto"/>
              <w:ind w:firstLine="0"/>
              <w:jc w:val="center"/>
              <w:rPr>
                <w:rFonts w:cs="Arial CE"/>
                <w:sz w:val="20"/>
              </w:rPr>
            </w:pPr>
            <w:r w:rsidRPr="00171C2B">
              <w:rPr>
                <w:rFonts w:cs="Arial CE"/>
                <w:sz w:val="20"/>
              </w:rPr>
              <w:t>2 297,2</w:t>
            </w:r>
          </w:p>
        </w:tc>
        <w:tc>
          <w:tcPr>
            <w:tcW w:w="1276" w:type="dxa"/>
            <w:tcBorders>
              <w:top w:val="nil"/>
              <w:left w:val="nil"/>
              <w:bottom w:val="single" w:sz="4" w:space="0" w:color="auto"/>
              <w:right w:val="double" w:sz="6" w:space="0" w:color="auto"/>
            </w:tcBorders>
            <w:shd w:val="clear" w:color="auto" w:fill="auto"/>
            <w:vAlign w:val="center"/>
            <w:hideMark/>
          </w:tcPr>
          <w:p w:rsidR="00171C2B" w:rsidRPr="00171C2B" w:rsidRDefault="00171C2B" w:rsidP="00171C2B">
            <w:pPr>
              <w:spacing w:before="0" w:line="240" w:lineRule="auto"/>
              <w:ind w:firstLine="0"/>
              <w:jc w:val="center"/>
              <w:rPr>
                <w:rFonts w:cs="Arial CE"/>
                <w:sz w:val="20"/>
              </w:rPr>
            </w:pPr>
            <w:r w:rsidRPr="00171C2B">
              <w:rPr>
                <w:rFonts w:cs="Arial CE"/>
                <w:sz w:val="20"/>
              </w:rPr>
              <w:t>793,6</w:t>
            </w:r>
          </w:p>
        </w:tc>
      </w:tr>
      <w:tr w:rsidR="00171C2B" w:rsidRPr="00171C2B" w:rsidTr="00171C2B">
        <w:trPr>
          <w:trHeight w:val="315"/>
        </w:trPr>
        <w:tc>
          <w:tcPr>
            <w:tcW w:w="5977" w:type="dxa"/>
            <w:tcBorders>
              <w:top w:val="nil"/>
              <w:left w:val="double" w:sz="6" w:space="0" w:color="auto"/>
              <w:bottom w:val="single" w:sz="4" w:space="0" w:color="000000"/>
              <w:right w:val="single" w:sz="4" w:space="0" w:color="000000"/>
            </w:tcBorders>
            <w:shd w:val="clear" w:color="auto" w:fill="auto"/>
            <w:vAlign w:val="center"/>
            <w:hideMark/>
          </w:tcPr>
          <w:p w:rsidR="00171C2B" w:rsidRPr="00171C2B" w:rsidRDefault="00171C2B" w:rsidP="00171C2B">
            <w:pPr>
              <w:spacing w:before="0" w:line="240" w:lineRule="auto"/>
              <w:ind w:firstLine="0"/>
              <w:jc w:val="left"/>
              <w:rPr>
                <w:rFonts w:cs="Arial CE"/>
                <w:sz w:val="20"/>
              </w:rPr>
            </w:pPr>
            <w:r w:rsidRPr="00171C2B">
              <w:rPr>
                <w:rFonts w:cs="Arial CE"/>
                <w:sz w:val="20"/>
              </w:rPr>
              <w:t>Prům</w:t>
            </w:r>
            <w:r>
              <w:rPr>
                <w:rFonts w:cs="Arial CE"/>
                <w:sz w:val="20"/>
              </w:rPr>
              <w:t>ěrná</w:t>
            </w:r>
            <w:r w:rsidRPr="00171C2B">
              <w:rPr>
                <w:rFonts w:cs="Arial CE"/>
                <w:sz w:val="20"/>
              </w:rPr>
              <w:t xml:space="preserve"> světlá výška vytápěných místností</w:t>
            </w:r>
          </w:p>
        </w:tc>
        <w:tc>
          <w:tcPr>
            <w:tcW w:w="1134" w:type="dxa"/>
            <w:tcBorders>
              <w:top w:val="nil"/>
              <w:left w:val="nil"/>
              <w:bottom w:val="single" w:sz="4" w:space="0" w:color="auto"/>
              <w:right w:val="single" w:sz="4" w:space="0" w:color="auto"/>
            </w:tcBorders>
            <w:shd w:val="clear" w:color="auto" w:fill="auto"/>
            <w:vAlign w:val="center"/>
            <w:hideMark/>
          </w:tcPr>
          <w:p w:rsidR="00171C2B" w:rsidRPr="00171C2B" w:rsidRDefault="00171C2B" w:rsidP="00171C2B">
            <w:pPr>
              <w:spacing w:before="0" w:line="240" w:lineRule="auto"/>
              <w:ind w:firstLine="0"/>
              <w:jc w:val="center"/>
              <w:rPr>
                <w:rFonts w:cs="Arial CE"/>
                <w:sz w:val="20"/>
              </w:rPr>
            </w:pPr>
            <w:r w:rsidRPr="00171C2B">
              <w:rPr>
                <w:rFonts w:cs="Arial CE"/>
                <w:sz w:val="20"/>
              </w:rPr>
              <w:t>m</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71C2B" w:rsidRPr="00171C2B" w:rsidRDefault="00171C2B" w:rsidP="00171C2B">
            <w:pPr>
              <w:spacing w:before="0" w:line="240" w:lineRule="auto"/>
              <w:ind w:firstLine="0"/>
              <w:jc w:val="center"/>
              <w:rPr>
                <w:rFonts w:cs="Arial CE"/>
                <w:sz w:val="20"/>
              </w:rPr>
            </w:pPr>
            <w:r w:rsidRPr="00171C2B">
              <w:rPr>
                <w:rFonts w:cs="Arial CE"/>
                <w:sz w:val="20"/>
              </w:rPr>
              <w:t>3,5</w:t>
            </w:r>
          </w:p>
        </w:tc>
        <w:tc>
          <w:tcPr>
            <w:tcW w:w="1276" w:type="dxa"/>
            <w:tcBorders>
              <w:top w:val="single" w:sz="4" w:space="0" w:color="auto"/>
              <w:left w:val="nil"/>
              <w:bottom w:val="single" w:sz="4" w:space="0" w:color="auto"/>
              <w:right w:val="double" w:sz="6" w:space="0" w:color="auto"/>
            </w:tcBorders>
            <w:shd w:val="clear" w:color="auto" w:fill="auto"/>
            <w:vAlign w:val="center"/>
            <w:hideMark/>
          </w:tcPr>
          <w:p w:rsidR="00171C2B" w:rsidRPr="00171C2B" w:rsidRDefault="00171C2B" w:rsidP="00171C2B">
            <w:pPr>
              <w:spacing w:before="0" w:line="240" w:lineRule="auto"/>
              <w:ind w:firstLine="0"/>
              <w:jc w:val="center"/>
              <w:rPr>
                <w:rFonts w:cs="Arial CE"/>
                <w:sz w:val="20"/>
              </w:rPr>
            </w:pPr>
            <w:r w:rsidRPr="00171C2B">
              <w:rPr>
                <w:rFonts w:cs="Arial CE"/>
                <w:sz w:val="20"/>
              </w:rPr>
              <w:t>6,0</w:t>
            </w:r>
          </w:p>
        </w:tc>
      </w:tr>
      <w:tr w:rsidR="00171C2B" w:rsidRPr="00171C2B" w:rsidTr="00171C2B">
        <w:trPr>
          <w:trHeight w:val="315"/>
        </w:trPr>
        <w:tc>
          <w:tcPr>
            <w:tcW w:w="5977" w:type="dxa"/>
            <w:tcBorders>
              <w:top w:val="single" w:sz="4" w:space="0" w:color="auto"/>
              <w:left w:val="double" w:sz="6" w:space="0" w:color="auto"/>
              <w:bottom w:val="single" w:sz="4" w:space="0" w:color="auto"/>
              <w:right w:val="single" w:sz="4" w:space="0" w:color="auto"/>
            </w:tcBorders>
            <w:shd w:val="clear" w:color="auto" w:fill="auto"/>
            <w:vAlign w:val="center"/>
            <w:hideMark/>
          </w:tcPr>
          <w:p w:rsidR="00171C2B" w:rsidRPr="00171C2B" w:rsidRDefault="00171C2B" w:rsidP="00171C2B">
            <w:pPr>
              <w:spacing w:before="0" w:line="240" w:lineRule="auto"/>
              <w:ind w:firstLine="0"/>
              <w:jc w:val="left"/>
              <w:rPr>
                <w:rFonts w:cs="Arial CE"/>
                <w:sz w:val="20"/>
              </w:rPr>
            </w:pPr>
            <w:r w:rsidRPr="00171C2B">
              <w:rPr>
                <w:rFonts w:cs="Arial CE"/>
                <w:sz w:val="20"/>
              </w:rPr>
              <w:t>Konstrukce přiléhajících k sousedním budovám</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rsidR="00171C2B" w:rsidRPr="00171C2B" w:rsidRDefault="00171C2B" w:rsidP="00171C2B">
            <w:pPr>
              <w:spacing w:before="0" w:line="240" w:lineRule="auto"/>
              <w:ind w:firstLine="0"/>
              <w:jc w:val="center"/>
              <w:rPr>
                <w:rFonts w:cs="Arial CE"/>
                <w:sz w:val="20"/>
              </w:rPr>
            </w:pPr>
            <w:r w:rsidRPr="00171C2B">
              <w:rPr>
                <w:rFonts w:cs="Arial CE"/>
                <w:sz w:val="20"/>
              </w:rPr>
              <w:t>m</w:t>
            </w:r>
            <w:r w:rsidRPr="00171C2B">
              <w:rPr>
                <w:rFonts w:cs="Arial CE"/>
                <w:sz w:val="20"/>
                <w:vertAlign w:val="superscript"/>
              </w:rPr>
              <w:t>2</w:t>
            </w:r>
          </w:p>
        </w:tc>
        <w:tc>
          <w:tcPr>
            <w:tcW w:w="1275" w:type="dxa"/>
            <w:tcBorders>
              <w:top w:val="single" w:sz="4" w:space="0" w:color="auto"/>
              <w:left w:val="nil"/>
              <w:bottom w:val="single" w:sz="4" w:space="0" w:color="auto"/>
              <w:right w:val="single" w:sz="4" w:space="0" w:color="auto"/>
            </w:tcBorders>
            <w:shd w:val="clear" w:color="auto" w:fill="auto"/>
            <w:vAlign w:val="center"/>
            <w:hideMark/>
          </w:tcPr>
          <w:p w:rsidR="00171C2B" w:rsidRPr="00171C2B" w:rsidRDefault="00171C2B" w:rsidP="00171C2B">
            <w:pPr>
              <w:spacing w:before="0" w:line="240" w:lineRule="auto"/>
              <w:ind w:firstLine="0"/>
              <w:jc w:val="center"/>
              <w:rPr>
                <w:rFonts w:cs="Arial CE"/>
                <w:sz w:val="20"/>
              </w:rPr>
            </w:pPr>
            <w:r w:rsidRPr="00171C2B">
              <w:rPr>
                <w:rFonts w:cs="Arial CE"/>
                <w:sz w:val="20"/>
              </w:rPr>
              <w:t>0,0</w:t>
            </w:r>
          </w:p>
        </w:tc>
        <w:tc>
          <w:tcPr>
            <w:tcW w:w="1276" w:type="dxa"/>
            <w:tcBorders>
              <w:top w:val="single" w:sz="4" w:space="0" w:color="auto"/>
              <w:left w:val="nil"/>
              <w:bottom w:val="single" w:sz="4" w:space="0" w:color="auto"/>
              <w:right w:val="double" w:sz="6" w:space="0" w:color="auto"/>
            </w:tcBorders>
            <w:shd w:val="clear" w:color="auto" w:fill="auto"/>
            <w:vAlign w:val="center"/>
            <w:hideMark/>
          </w:tcPr>
          <w:p w:rsidR="00171C2B" w:rsidRPr="00171C2B" w:rsidRDefault="00171C2B" w:rsidP="00171C2B">
            <w:pPr>
              <w:spacing w:before="0" w:line="240" w:lineRule="auto"/>
              <w:ind w:firstLine="0"/>
              <w:jc w:val="center"/>
              <w:rPr>
                <w:rFonts w:cs="Arial CE"/>
                <w:sz w:val="20"/>
              </w:rPr>
            </w:pPr>
            <w:r w:rsidRPr="00171C2B">
              <w:rPr>
                <w:rFonts w:cs="Arial CE"/>
                <w:sz w:val="20"/>
              </w:rPr>
              <w:t>0,0</w:t>
            </w:r>
          </w:p>
        </w:tc>
      </w:tr>
      <w:tr w:rsidR="00171C2B" w:rsidRPr="00171C2B" w:rsidTr="00171C2B">
        <w:trPr>
          <w:trHeight w:val="315"/>
        </w:trPr>
        <w:tc>
          <w:tcPr>
            <w:tcW w:w="5977" w:type="dxa"/>
            <w:tcBorders>
              <w:top w:val="nil"/>
              <w:left w:val="double" w:sz="6" w:space="0" w:color="auto"/>
              <w:bottom w:val="single" w:sz="4" w:space="0" w:color="auto"/>
              <w:right w:val="single" w:sz="4" w:space="0" w:color="auto"/>
            </w:tcBorders>
            <w:shd w:val="clear" w:color="auto" w:fill="auto"/>
            <w:vAlign w:val="center"/>
            <w:hideMark/>
          </w:tcPr>
          <w:p w:rsidR="00171C2B" w:rsidRPr="00171C2B" w:rsidRDefault="00171C2B" w:rsidP="00171C2B">
            <w:pPr>
              <w:spacing w:before="0" w:line="240" w:lineRule="auto"/>
              <w:ind w:firstLine="0"/>
              <w:jc w:val="left"/>
              <w:rPr>
                <w:rFonts w:cs="Arial CE"/>
                <w:sz w:val="20"/>
              </w:rPr>
            </w:pPr>
            <w:r w:rsidRPr="00171C2B">
              <w:rPr>
                <w:rFonts w:cs="Arial CE"/>
                <w:sz w:val="20"/>
              </w:rPr>
              <w:t>Ochlazované konstrukce přiléhající k soused. budovám</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rsidR="00171C2B" w:rsidRPr="00171C2B" w:rsidRDefault="00171C2B" w:rsidP="00171C2B">
            <w:pPr>
              <w:spacing w:before="0" w:line="240" w:lineRule="auto"/>
              <w:ind w:firstLine="0"/>
              <w:jc w:val="center"/>
              <w:rPr>
                <w:rFonts w:cs="Arial CE"/>
                <w:sz w:val="20"/>
              </w:rPr>
            </w:pPr>
            <w:r w:rsidRPr="00171C2B">
              <w:rPr>
                <w:rFonts w:cs="Arial CE"/>
                <w:sz w:val="20"/>
              </w:rPr>
              <w:t>m</w:t>
            </w:r>
            <w:r w:rsidRPr="00171C2B">
              <w:rPr>
                <w:rFonts w:cs="Arial CE"/>
                <w:sz w:val="20"/>
                <w:vertAlign w:val="superscript"/>
              </w:rPr>
              <w:t>2</w:t>
            </w:r>
          </w:p>
        </w:tc>
        <w:tc>
          <w:tcPr>
            <w:tcW w:w="1275" w:type="dxa"/>
            <w:tcBorders>
              <w:top w:val="nil"/>
              <w:left w:val="nil"/>
              <w:bottom w:val="single" w:sz="4" w:space="0" w:color="auto"/>
              <w:right w:val="single" w:sz="4" w:space="0" w:color="auto"/>
            </w:tcBorders>
            <w:shd w:val="clear" w:color="auto" w:fill="auto"/>
            <w:vAlign w:val="center"/>
            <w:hideMark/>
          </w:tcPr>
          <w:p w:rsidR="00171C2B" w:rsidRPr="00171C2B" w:rsidRDefault="00171C2B" w:rsidP="00171C2B">
            <w:pPr>
              <w:spacing w:before="0" w:line="240" w:lineRule="auto"/>
              <w:ind w:firstLine="0"/>
              <w:jc w:val="center"/>
              <w:rPr>
                <w:rFonts w:cs="Arial CE"/>
                <w:sz w:val="20"/>
              </w:rPr>
            </w:pPr>
            <w:r w:rsidRPr="00171C2B">
              <w:rPr>
                <w:rFonts w:cs="Arial CE"/>
                <w:sz w:val="20"/>
              </w:rPr>
              <w:t>0,0</w:t>
            </w:r>
          </w:p>
        </w:tc>
        <w:tc>
          <w:tcPr>
            <w:tcW w:w="1276" w:type="dxa"/>
            <w:tcBorders>
              <w:top w:val="nil"/>
              <w:left w:val="nil"/>
              <w:bottom w:val="single" w:sz="4" w:space="0" w:color="auto"/>
              <w:right w:val="double" w:sz="6" w:space="0" w:color="auto"/>
            </w:tcBorders>
            <w:shd w:val="clear" w:color="auto" w:fill="auto"/>
            <w:vAlign w:val="center"/>
            <w:hideMark/>
          </w:tcPr>
          <w:p w:rsidR="00171C2B" w:rsidRPr="00171C2B" w:rsidRDefault="00171C2B" w:rsidP="00171C2B">
            <w:pPr>
              <w:spacing w:before="0" w:line="240" w:lineRule="auto"/>
              <w:ind w:firstLine="0"/>
              <w:jc w:val="center"/>
              <w:rPr>
                <w:rFonts w:cs="Arial CE"/>
                <w:sz w:val="20"/>
              </w:rPr>
            </w:pPr>
            <w:r w:rsidRPr="00171C2B">
              <w:rPr>
                <w:rFonts w:cs="Arial CE"/>
                <w:sz w:val="20"/>
              </w:rPr>
              <w:t>0,0</w:t>
            </w:r>
          </w:p>
        </w:tc>
      </w:tr>
      <w:tr w:rsidR="00171C2B" w:rsidRPr="00171C2B" w:rsidTr="00171C2B">
        <w:trPr>
          <w:trHeight w:val="315"/>
        </w:trPr>
        <w:tc>
          <w:tcPr>
            <w:tcW w:w="5977" w:type="dxa"/>
            <w:tcBorders>
              <w:top w:val="nil"/>
              <w:left w:val="double" w:sz="6" w:space="0" w:color="auto"/>
              <w:bottom w:val="single" w:sz="4" w:space="0" w:color="auto"/>
              <w:right w:val="single" w:sz="4" w:space="0" w:color="auto"/>
            </w:tcBorders>
            <w:shd w:val="clear" w:color="auto" w:fill="auto"/>
            <w:vAlign w:val="center"/>
            <w:hideMark/>
          </w:tcPr>
          <w:p w:rsidR="00171C2B" w:rsidRPr="00171C2B" w:rsidRDefault="00171C2B" w:rsidP="00171C2B">
            <w:pPr>
              <w:spacing w:before="0" w:line="240" w:lineRule="auto"/>
              <w:ind w:firstLine="0"/>
              <w:jc w:val="left"/>
              <w:rPr>
                <w:rFonts w:cs="Arial CE"/>
                <w:sz w:val="20"/>
              </w:rPr>
            </w:pPr>
            <w:r w:rsidRPr="00171C2B">
              <w:rPr>
                <w:rFonts w:cs="Arial CE"/>
                <w:sz w:val="20"/>
              </w:rPr>
              <w:t>Konstrukce svislé neprůsvitné</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rsidR="00171C2B" w:rsidRPr="00171C2B" w:rsidRDefault="00171C2B" w:rsidP="00171C2B">
            <w:pPr>
              <w:spacing w:before="0" w:line="240" w:lineRule="auto"/>
              <w:ind w:firstLine="0"/>
              <w:jc w:val="center"/>
              <w:rPr>
                <w:rFonts w:cs="Arial CE"/>
                <w:sz w:val="20"/>
              </w:rPr>
            </w:pPr>
            <w:r w:rsidRPr="00171C2B">
              <w:rPr>
                <w:rFonts w:cs="Arial CE"/>
                <w:sz w:val="20"/>
              </w:rPr>
              <w:t>m</w:t>
            </w:r>
            <w:r w:rsidRPr="00171C2B">
              <w:rPr>
                <w:rFonts w:cs="Arial CE"/>
                <w:sz w:val="20"/>
                <w:vertAlign w:val="superscript"/>
              </w:rPr>
              <w:t>2</w:t>
            </w:r>
          </w:p>
        </w:tc>
        <w:tc>
          <w:tcPr>
            <w:tcW w:w="1275" w:type="dxa"/>
            <w:tcBorders>
              <w:top w:val="nil"/>
              <w:left w:val="nil"/>
              <w:bottom w:val="single" w:sz="4" w:space="0" w:color="auto"/>
              <w:right w:val="single" w:sz="4" w:space="0" w:color="auto"/>
            </w:tcBorders>
            <w:shd w:val="clear" w:color="auto" w:fill="auto"/>
            <w:vAlign w:val="center"/>
            <w:hideMark/>
          </w:tcPr>
          <w:p w:rsidR="00171C2B" w:rsidRPr="00171C2B" w:rsidRDefault="00171C2B" w:rsidP="00171C2B">
            <w:pPr>
              <w:spacing w:before="0" w:line="240" w:lineRule="auto"/>
              <w:ind w:firstLine="0"/>
              <w:jc w:val="center"/>
              <w:rPr>
                <w:rFonts w:cs="Arial CE"/>
                <w:sz w:val="20"/>
              </w:rPr>
            </w:pPr>
            <w:r w:rsidRPr="00171C2B">
              <w:rPr>
                <w:rFonts w:cs="Arial CE"/>
                <w:sz w:val="20"/>
              </w:rPr>
              <w:t>1 179,1</w:t>
            </w:r>
          </w:p>
        </w:tc>
        <w:tc>
          <w:tcPr>
            <w:tcW w:w="1276" w:type="dxa"/>
            <w:tcBorders>
              <w:top w:val="nil"/>
              <w:left w:val="nil"/>
              <w:bottom w:val="single" w:sz="4" w:space="0" w:color="auto"/>
              <w:right w:val="double" w:sz="6" w:space="0" w:color="auto"/>
            </w:tcBorders>
            <w:shd w:val="clear" w:color="auto" w:fill="auto"/>
            <w:vAlign w:val="center"/>
            <w:hideMark/>
          </w:tcPr>
          <w:p w:rsidR="00171C2B" w:rsidRPr="00171C2B" w:rsidRDefault="00171C2B" w:rsidP="00171C2B">
            <w:pPr>
              <w:spacing w:before="0" w:line="240" w:lineRule="auto"/>
              <w:ind w:firstLine="0"/>
              <w:jc w:val="center"/>
              <w:rPr>
                <w:rFonts w:cs="Arial CE"/>
                <w:sz w:val="20"/>
              </w:rPr>
            </w:pPr>
            <w:r w:rsidRPr="00171C2B">
              <w:rPr>
                <w:rFonts w:cs="Arial CE"/>
                <w:sz w:val="20"/>
              </w:rPr>
              <w:t>615,9</w:t>
            </w:r>
          </w:p>
        </w:tc>
      </w:tr>
      <w:tr w:rsidR="00171C2B" w:rsidRPr="00171C2B" w:rsidTr="00171C2B">
        <w:trPr>
          <w:trHeight w:val="315"/>
        </w:trPr>
        <w:tc>
          <w:tcPr>
            <w:tcW w:w="5977" w:type="dxa"/>
            <w:tcBorders>
              <w:top w:val="nil"/>
              <w:left w:val="double" w:sz="6" w:space="0" w:color="auto"/>
              <w:bottom w:val="single" w:sz="4" w:space="0" w:color="auto"/>
              <w:right w:val="single" w:sz="4" w:space="0" w:color="auto"/>
            </w:tcBorders>
            <w:shd w:val="clear" w:color="auto" w:fill="auto"/>
            <w:vAlign w:val="center"/>
            <w:hideMark/>
          </w:tcPr>
          <w:p w:rsidR="00171C2B" w:rsidRPr="00171C2B" w:rsidRDefault="00171C2B" w:rsidP="00171C2B">
            <w:pPr>
              <w:spacing w:before="0" w:line="240" w:lineRule="auto"/>
              <w:ind w:firstLine="0"/>
              <w:jc w:val="left"/>
              <w:rPr>
                <w:rFonts w:cs="Arial CE"/>
                <w:sz w:val="20"/>
              </w:rPr>
            </w:pPr>
            <w:r w:rsidRPr="00171C2B">
              <w:rPr>
                <w:rFonts w:cs="Arial CE"/>
                <w:sz w:val="20"/>
              </w:rPr>
              <w:t>Výplně otvorů</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rsidR="00171C2B" w:rsidRPr="00171C2B" w:rsidRDefault="00171C2B" w:rsidP="00171C2B">
            <w:pPr>
              <w:spacing w:before="0" w:line="240" w:lineRule="auto"/>
              <w:ind w:firstLine="0"/>
              <w:jc w:val="center"/>
              <w:rPr>
                <w:rFonts w:cs="Arial CE"/>
                <w:sz w:val="20"/>
              </w:rPr>
            </w:pPr>
            <w:r w:rsidRPr="00171C2B">
              <w:rPr>
                <w:rFonts w:cs="Arial CE"/>
                <w:sz w:val="20"/>
              </w:rPr>
              <w:t>m</w:t>
            </w:r>
            <w:r w:rsidRPr="00171C2B">
              <w:rPr>
                <w:rFonts w:cs="Arial CE"/>
                <w:sz w:val="20"/>
                <w:vertAlign w:val="superscript"/>
              </w:rPr>
              <w:t>2</w:t>
            </w:r>
          </w:p>
        </w:tc>
        <w:tc>
          <w:tcPr>
            <w:tcW w:w="1275" w:type="dxa"/>
            <w:tcBorders>
              <w:top w:val="nil"/>
              <w:left w:val="nil"/>
              <w:bottom w:val="single" w:sz="4" w:space="0" w:color="auto"/>
              <w:right w:val="single" w:sz="4" w:space="0" w:color="auto"/>
            </w:tcBorders>
            <w:shd w:val="clear" w:color="auto" w:fill="auto"/>
            <w:vAlign w:val="center"/>
            <w:hideMark/>
          </w:tcPr>
          <w:p w:rsidR="00171C2B" w:rsidRPr="00171C2B" w:rsidRDefault="00171C2B" w:rsidP="00171C2B">
            <w:pPr>
              <w:spacing w:before="0" w:line="240" w:lineRule="auto"/>
              <w:ind w:firstLine="0"/>
              <w:jc w:val="center"/>
              <w:rPr>
                <w:rFonts w:cs="Arial CE"/>
                <w:sz w:val="20"/>
              </w:rPr>
            </w:pPr>
            <w:r w:rsidRPr="00171C2B">
              <w:rPr>
                <w:rFonts w:cs="Arial CE"/>
                <w:sz w:val="20"/>
              </w:rPr>
              <w:t>668,1</w:t>
            </w:r>
          </w:p>
        </w:tc>
        <w:tc>
          <w:tcPr>
            <w:tcW w:w="1276" w:type="dxa"/>
            <w:tcBorders>
              <w:top w:val="nil"/>
              <w:left w:val="nil"/>
              <w:bottom w:val="single" w:sz="4" w:space="0" w:color="auto"/>
              <w:right w:val="double" w:sz="6" w:space="0" w:color="auto"/>
            </w:tcBorders>
            <w:shd w:val="clear" w:color="auto" w:fill="auto"/>
            <w:vAlign w:val="center"/>
            <w:hideMark/>
          </w:tcPr>
          <w:p w:rsidR="00171C2B" w:rsidRPr="00171C2B" w:rsidRDefault="00171C2B" w:rsidP="00171C2B">
            <w:pPr>
              <w:spacing w:before="0" w:line="240" w:lineRule="auto"/>
              <w:ind w:firstLine="0"/>
              <w:jc w:val="center"/>
              <w:rPr>
                <w:rFonts w:cs="Arial CE"/>
                <w:sz w:val="20"/>
              </w:rPr>
            </w:pPr>
            <w:r w:rsidRPr="00171C2B">
              <w:rPr>
                <w:rFonts w:cs="Arial CE"/>
                <w:sz w:val="20"/>
              </w:rPr>
              <w:t>142,4</w:t>
            </w:r>
          </w:p>
        </w:tc>
      </w:tr>
      <w:tr w:rsidR="00171C2B" w:rsidRPr="00171C2B" w:rsidTr="00171C2B">
        <w:trPr>
          <w:trHeight w:val="315"/>
        </w:trPr>
        <w:tc>
          <w:tcPr>
            <w:tcW w:w="5977" w:type="dxa"/>
            <w:tcBorders>
              <w:top w:val="nil"/>
              <w:left w:val="double" w:sz="6" w:space="0" w:color="auto"/>
              <w:bottom w:val="single" w:sz="4" w:space="0" w:color="auto"/>
              <w:right w:val="single" w:sz="4" w:space="0" w:color="auto"/>
            </w:tcBorders>
            <w:shd w:val="clear" w:color="auto" w:fill="auto"/>
            <w:vAlign w:val="center"/>
            <w:hideMark/>
          </w:tcPr>
          <w:p w:rsidR="00171C2B" w:rsidRPr="00171C2B" w:rsidRDefault="00171C2B" w:rsidP="00171C2B">
            <w:pPr>
              <w:spacing w:before="0" w:line="240" w:lineRule="auto"/>
              <w:ind w:firstLine="0"/>
              <w:jc w:val="left"/>
              <w:rPr>
                <w:rFonts w:cs="Arial CE"/>
                <w:sz w:val="20"/>
              </w:rPr>
            </w:pPr>
            <w:r w:rsidRPr="00171C2B">
              <w:rPr>
                <w:rFonts w:cs="Arial CE"/>
                <w:sz w:val="20"/>
              </w:rPr>
              <w:t>Střešní konstrukce</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rsidR="00171C2B" w:rsidRPr="00171C2B" w:rsidRDefault="00171C2B" w:rsidP="00171C2B">
            <w:pPr>
              <w:spacing w:before="0" w:line="240" w:lineRule="auto"/>
              <w:ind w:firstLine="0"/>
              <w:jc w:val="center"/>
              <w:rPr>
                <w:rFonts w:cs="Arial CE"/>
                <w:sz w:val="20"/>
              </w:rPr>
            </w:pPr>
            <w:r w:rsidRPr="00171C2B">
              <w:rPr>
                <w:rFonts w:cs="Arial CE"/>
                <w:sz w:val="20"/>
              </w:rPr>
              <w:t>m</w:t>
            </w:r>
            <w:r w:rsidRPr="00171C2B">
              <w:rPr>
                <w:rFonts w:cs="Arial CE"/>
                <w:sz w:val="20"/>
                <w:vertAlign w:val="superscript"/>
              </w:rPr>
              <w:t>2</w:t>
            </w:r>
          </w:p>
        </w:tc>
        <w:tc>
          <w:tcPr>
            <w:tcW w:w="1275" w:type="dxa"/>
            <w:tcBorders>
              <w:top w:val="nil"/>
              <w:left w:val="nil"/>
              <w:bottom w:val="single" w:sz="4" w:space="0" w:color="auto"/>
              <w:right w:val="single" w:sz="4" w:space="0" w:color="auto"/>
            </w:tcBorders>
            <w:shd w:val="clear" w:color="auto" w:fill="auto"/>
            <w:vAlign w:val="center"/>
            <w:hideMark/>
          </w:tcPr>
          <w:p w:rsidR="00171C2B" w:rsidRPr="00171C2B" w:rsidRDefault="00171C2B" w:rsidP="00171C2B">
            <w:pPr>
              <w:spacing w:before="0" w:line="240" w:lineRule="auto"/>
              <w:ind w:firstLine="0"/>
              <w:jc w:val="center"/>
              <w:rPr>
                <w:rFonts w:cs="Arial CE"/>
                <w:sz w:val="20"/>
              </w:rPr>
            </w:pPr>
            <w:r w:rsidRPr="00171C2B">
              <w:rPr>
                <w:rFonts w:cs="Arial CE"/>
                <w:sz w:val="20"/>
              </w:rPr>
              <w:t>749,1</w:t>
            </w:r>
          </w:p>
        </w:tc>
        <w:tc>
          <w:tcPr>
            <w:tcW w:w="1276" w:type="dxa"/>
            <w:tcBorders>
              <w:top w:val="nil"/>
              <w:left w:val="nil"/>
              <w:bottom w:val="single" w:sz="4" w:space="0" w:color="auto"/>
              <w:right w:val="double" w:sz="6" w:space="0" w:color="auto"/>
            </w:tcBorders>
            <w:shd w:val="clear" w:color="auto" w:fill="auto"/>
            <w:vAlign w:val="center"/>
            <w:hideMark/>
          </w:tcPr>
          <w:p w:rsidR="00171C2B" w:rsidRPr="00171C2B" w:rsidRDefault="00171C2B" w:rsidP="00171C2B">
            <w:pPr>
              <w:spacing w:before="0" w:line="240" w:lineRule="auto"/>
              <w:ind w:firstLine="0"/>
              <w:jc w:val="center"/>
              <w:rPr>
                <w:rFonts w:cs="Arial CE"/>
                <w:sz w:val="20"/>
              </w:rPr>
            </w:pPr>
            <w:r w:rsidRPr="00171C2B">
              <w:rPr>
                <w:rFonts w:cs="Arial CE"/>
                <w:sz w:val="20"/>
              </w:rPr>
              <w:t>881,8</w:t>
            </w:r>
          </w:p>
        </w:tc>
      </w:tr>
      <w:tr w:rsidR="00171C2B" w:rsidRPr="00171C2B" w:rsidTr="00171C2B">
        <w:trPr>
          <w:trHeight w:val="315"/>
        </w:trPr>
        <w:tc>
          <w:tcPr>
            <w:tcW w:w="5977" w:type="dxa"/>
            <w:tcBorders>
              <w:top w:val="nil"/>
              <w:left w:val="double" w:sz="6" w:space="0" w:color="auto"/>
              <w:bottom w:val="single" w:sz="4" w:space="0" w:color="auto"/>
              <w:right w:val="single" w:sz="4" w:space="0" w:color="auto"/>
            </w:tcBorders>
            <w:shd w:val="clear" w:color="auto" w:fill="auto"/>
            <w:vAlign w:val="center"/>
            <w:hideMark/>
          </w:tcPr>
          <w:p w:rsidR="00171C2B" w:rsidRPr="00171C2B" w:rsidRDefault="00171C2B" w:rsidP="00171C2B">
            <w:pPr>
              <w:spacing w:before="0" w:line="240" w:lineRule="auto"/>
              <w:ind w:firstLine="0"/>
              <w:jc w:val="left"/>
              <w:rPr>
                <w:rFonts w:cs="Arial CE"/>
                <w:sz w:val="20"/>
              </w:rPr>
            </w:pPr>
            <w:r w:rsidRPr="00171C2B">
              <w:rPr>
                <w:rFonts w:cs="Arial CE"/>
                <w:sz w:val="20"/>
              </w:rPr>
              <w:t>Podlaha</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rsidR="00171C2B" w:rsidRPr="00171C2B" w:rsidRDefault="00171C2B" w:rsidP="00171C2B">
            <w:pPr>
              <w:spacing w:before="0" w:line="240" w:lineRule="auto"/>
              <w:ind w:firstLine="0"/>
              <w:jc w:val="center"/>
              <w:rPr>
                <w:rFonts w:cs="Arial CE"/>
                <w:sz w:val="20"/>
              </w:rPr>
            </w:pPr>
            <w:r w:rsidRPr="00171C2B">
              <w:rPr>
                <w:rFonts w:cs="Arial CE"/>
                <w:sz w:val="20"/>
              </w:rPr>
              <w:t>m</w:t>
            </w:r>
            <w:r w:rsidRPr="00171C2B">
              <w:rPr>
                <w:rFonts w:cs="Arial CE"/>
                <w:sz w:val="20"/>
                <w:vertAlign w:val="superscript"/>
              </w:rPr>
              <w:t>2</w:t>
            </w:r>
          </w:p>
        </w:tc>
        <w:tc>
          <w:tcPr>
            <w:tcW w:w="1275" w:type="dxa"/>
            <w:tcBorders>
              <w:top w:val="nil"/>
              <w:left w:val="nil"/>
              <w:bottom w:val="single" w:sz="4" w:space="0" w:color="auto"/>
              <w:right w:val="single" w:sz="4" w:space="0" w:color="auto"/>
            </w:tcBorders>
            <w:shd w:val="clear" w:color="auto" w:fill="auto"/>
            <w:vAlign w:val="center"/>
            <w:hideMark/>
          </w:tcPr>
          <w:p w:rsidR="00171C2B" w:rsidRPr="00171C2B" w:rsidRDefault="00171C2B" w:rsidP="00171C2B">
            <w:pPr>
              <w:spacing w:before="0" w:line="240" w:lineRule="auto"/>
              <w:ind w:firstLine="0"/>
              <w:jc w:val="center"/>
              <w:rPr>
                <w:rFonts w:cs="Arial CE"/>
                <w:sz w:val="20"/>
              </w:rPr>
            </w:pPr>
            <w:r w:rsidRPr="00171C2B">
              <w:rPr>
                <w:rFonts w:cs="Arial CE"/>
                <w:sz w:val="20"/>
              </w:rPr>
              <w:t>749,1</w:t>
            </w:r>
          </w:p>
        </w:tc>
        <w:tc>
          <w:tcPr>
            <w:tcW w:w="1276" w:type="dxa"/>
            <w:tcBorders>
              <w:top w:val="nil"/>
              <w:left w:val="nil"/>
              <w:bottom w:val="single" w:sz="4" w:space="0" w:color="auto"/>
              <w:right w:val="double" w:sz="6" w:space="0" w:color="auto"/>
            </w:tcBorders>
            <w:shd w:val="clear" w:color="auto" w:fill="auto"/>
            <w:vAlign w:val="center"/>
            <w:hideMark/>
          </w:tcPr>
          <w:p w:rsidR="00171C2B" w:rsidRPr="00171C2B" w:rsidRDefault="00171C2B" w:rsidP="00171C2B">
            <w:pPr>
              <w:spacing w:before="0" w:line="240" w:lineRule="auto"/>
              <w:ind w:firstLine="0"/>
              <w:jc w:val="center"/>
              <w:rPr>
                <w:rFonts w:cs="Arial CE"/>
                <w:sz w:val="20"/>
              </w:rPr>
            </w:pPr>
            <w:r w:rsidRPr="00171C2B">
              <w:rPr>
                <w:rFonts w:cs="Arial CE"/>
                <w:sz w:val="20"/>
              </w:rPr>
              <w:t>881,8</w:t>
            </w:r>
          </w:p>
        </w:tc>
      </w:tr>
      <w:tr w:rsidR="00171C2B" w:rsidRPr="00171C2B" w:rsidTr="00171C2B">
        <w:trPr>
          <w:trHeight w:val="315"/>
        </w:trPr>
        <w:tc>
          <w:tcPr>
            <w:tcW w:w="5977" w:type="dxa"/>
            <w:tcBorders>
              <w:top w:val="single" w:sz="4" w:space="0" w:color="auto"/>
              <w:left w:val="double" w:sz="6" w:space="0" w:color="auto"/>
              <w:bottom w:val="double" w:sz="6" w:space="0" w:color="auto"/>
              <w:right w:val="single" w:sz="4" w:space="0" w:color="auto"/>
            </w:tcBorders>
            <w:shd w:val="clear" w:color="auto" w:fill="auto"/>
            <w:vAlign w:val="center"/>
            <w:hideMark/>
          </w:tcPr>
          <w:p w:rsidR="00171C2B" w:rsidRPr="00171C2B" w:rsidRDefault="00171C2B" w:rsidP="00171C2B">
            <w:pPr>
              <w:spacing w:before="0" w:line="240" w:lineRule="auto"/>
              <w:ind w:firstLine="0"/>
              <w:jc w:val="left"/>
              <w:rPr>
                <w:rFonts w:cs="Arial CE"/>
                <w:sz w:val="20"/>
              </w:rPr>
            </w:pPr>
            <w:r w:rsidRPr="00171C2B">
              <w:rPr>
                <w:rFonts w:cs="Arial CE"/>
                <w:sz w:val="20"/>
              </w:rPr>
              <w:t>Konstrukce do nevytápěných prostor / půdy</w:t>
            </w:r>
          </w:p>
        </w:tc>
        <w:tc>
          <w:tcPr>
            <w:tcW w:w="1134" w:type="dxa"/>
            <w:tcBorders>
              <w:top w:val="nil"/>
              <w:left w:val="nil"/>
              <w:bottom w:val="double" w:sz="6" w:space="0" w:color="auto"/>
              <w:right w:val="single" w:sz="4" w:space="0" w:color="auto"/>
            </w:tcBorders>
            <w:shd w:val="clear" w:color="auto" w:fill="auto"/>
            <w:vAlign w:val="center"/>
            <w:hideMark/>
          </w:tcPr>
          <w:p w:rsidR="00171C2B" w:rsidRPr="00171C2B" w:rsidRDefault="00171C2B" w:rsidP="00171C2B">
            <w:pPr>
              <w:spacing w:before="0" w:line="240" w:lineRule="auto"/>
              <w:ind w:firstLine="0"/>
              <w:jc w:val="center"/>
              <w:rPr>
                <w:rFonts w:cs="Arial CE"/>
                <w:sz w:val="20"/>
              </w:rPr>
            </w:pPr>
            <w:r w:rsidRPr="00171C2B">
              <w:rPr>
                <w:rFonts w:cs="Arial CE"/>
                <w:sz w:val="20"/>
              </w:rPr>
              <w:t>m</w:t>
            </w:r>
            <w:r w:rsidRPr="00171C2B">
              <w:rPr>
                <w:rFonts w:cs="Arial CE"/>
                <w:sz w:val="20"/>
                <w:vertAlign w:val="superscript"/>
              </w:rPr>
              <w:t>2</w:t>
            </w:r>
          </w:p>
        </w:tc>
        <w:tc>
          <w:tcPr>
            <w:tcW w:w="1275" w:type="dxa"/>
            <w:tcBorders>
              <w:top w:val="nil"/>
              <w:left w:val="nil"/>
              <w:bottom w:val="double" w:sz="6" w:space="0" w:color="auto"/>
              <w:right w:val="single" w:sz="4" w:space="0" w:color="auto"/>
            </w:tcBorders>
            <w:shd w:val="clear" w:color="auto" w:fill="auto"/>
            <w:vAlign w:val="center"/>
            <w:hideMark/>
          </w:tcPr>
          <w:p w:rsidR="00171C2B" w:rsidRPr="00171C2B" w:rsidRDefault="00171C2B" w:rsidP="00171C2B">
            <w:pPr>
              <w:spacing w:before="0" w:line="240" w:lineRule="auto"/>
              <w:ind w:firstLine="0"/>
              <w:jc w:val="center"/>
              <w:rPr>
                <w:rFonts w:cs="Arial CE"/>
                <w:sz w:val="20"/>
              </w:rPr>
            </w:pPr>
            <w:r w:rsidRPr="00171C2B">
              <w:rPr>
                <w:rFonts w:cs="Arial CE"/>
                <w:sz w:val="20"/>
              </w:rPr>
              <w:t>0,0</w:t>
            </w:r>
          </w:p>
        </w:tc>
        <w:tc>
          <w:tcPr>
            <w:tcW w:w="1276" w:type="dxa"/>
            <w:tcBorders>
              <w:top w:val="nil"/>
              <w:left w:val="nil"/>
              <w:bottom w:val="double" w:sz="6" w:space="0" w:color="auto"/>
              <w:right w:val="double" w:sz="6" w:space="0" w:color="auto"/>
            </w:tcBorders>
            <w:shd w:val="clear" w:color="auto" w:fill="auto"/>
            <w:vAlign w:val="center"/>
            <w:hideMark/>
          </w:tcPr>
          <w:p w:rsidR="00171C2B" w:rsidRPr="00171C2B" w:rsidRDefault="00171C2B" w:rsidP="00171C2B">
            <w:pPr>
              <w:spacing w:before="0" w:line="240" w:lineRule="auto"/>
              <w:ind w:firstLine="0"/>
              <w:jc w:val="center"/>
              <w:rPr>
                <w:rFonts w:cs="Arial CE"/>
                <w:sz w:val="20"/>
              </w:rPr>
            </w:pPr>
            <w:r w:rsidRPr="00171C2B">
              <w:rPr>
                <w:rFonts w:cs="Arial CE"/>
                <w:sz w:val="20"/>
              </w:rPr>
              <w:t>0,0</w:t>
            </w:r>
          </w:p>
        </w:tc>
      </w:tr>
    </w:tbl>
    <w:p w:rsidR="00AA45B6" w:rsidRDefault="00975252" w:rsidP="00AA45B6">
      <w:pPr>
        <w:pStyle w:val="Titulek"/>
      </w:pPr>
      <w:bookmarkStart w:id="36" w:name="_Toc317548507"/>
      <w:bookmarkStart w:id="37" w:name="_Toc338887105"/>
      <w:bookmarkStart w:id="38" w:name="_Toc371023214"/>
      <w:r w:rsidRPr="0020000F">
        <w:t xml:space="preserve">Tabulka </w:t>
      </w:r>
      <w:fldSimple w:instr=" SEQ Tabulka \* ARABIC ">
        <w:r w:rsidR="00356599">
          <w:rPr>
            <w:noProof/>
          </w:rPr>
          <w:t>5</w:t>
        </w:r>
      </w:fldSimple>
      <w:r>
        <w:t xml:space="preserve"> </w:t>
      </w:r>
      <w:r w:rsidRPr="0020000F">
        <w:t xml:space="preserve">Hodnoty pro stanovení objemového faktoru tvaru </w:t>
      </w:r>
      <w:r>
        <w:t>budov</w:t>
      </w:r>
      <w:bookmarkEnd w:id="36"/>
      <w:bookmarkEnd w:id="37"/>
      <w:r w:rsidR="001F32B5">
        <w:t>y</w:t>
      </w:r>
      <w:bookmarkEnd w:id="38"/>
    </w:p>
    <w:tbl>
      <w:tblPr>
        <w:tblW w:w="9662" w:type="dxa"/>
        <w:tblInd w:w="47" w:type="dxa"/>
        <w:tblCellMar>
          <w:left w:w="70" w:type="dxa"/>
          <w:right w:w="70" w:type="dxa"/>
        </w:tblCellMar>
        <w:tblLook w:val="04A0" w:firstRow="1" w:lastRow="0" w:firstColumn="1" w:lastColumn="0" w:noHBand="0" w:noVBand="1"/>
      </w:tblPr>
      <w:tblGrid>
        <w:gridCol w:w="5977"/>
        <w:gridCol w:w="1134"/>
        <w:gridCol w:w="1276"/>
        <w:gridCol w:w="1275"/>
      </w:tblGrid>
      <w:tr w:rsidR="009B62B9" w:rsidRPr="009B62B9" w:rsidTr="009B62B9">
        <w:trPr>
          <w:trHeight w:val="315"/>
        </w:trPr>
        <w:tc>
          <w:tcPr>
            <w:tcW w:w="7111" w:type="dxa"/>
            <w:gridSpan w:val="2"/>
            <w:tcBorders>
              <w:top w:val="double" w:sz="6" w:space="0" w:color="000000"/>
              <w:left w:val="double" w:sz="6" w:space="0" w:color="000000"/>
              <w:bottom w:val="single" w:sz="4" w:space="0" w:color="000000"/>
              <w:right w:val="single" w:sz="4" w:space="0" w:color="000000"/>
            </w:tcBorders>
            <w:shd w:val="clear" w:color="000000" w:fill="DAEEF3"/>
            <w:vAlign w:val="center"/>
            <w:hideMark/>
          </w:tcPr>
          <w:p w:rsidR="009B62B9" w:rsidRPr="009B62B9" w:rsidRDefault="009B62B9" w:rsidP="009B62B9">
            <w:pPr>
              <w:spacing w:before="0" w:line="240" w:lineRule="auto"/>
              <w:ind w:firstLine="0"/>
              <w:jc w:val="left"/>
              <w:rPr>
                <w:rFonts w:cs="Arial CE"/>
                <w:b/>
                <w:bCs/>
                <w:sz w:val="20"/>
              </w:rPr>
            </w:pPr>
            <w:r w:rsidRPr="009B62B9">
              <w:rPr>
                <w:rFonts w:cs="Arial CE"/>
                <w:b/>
                <w:bCs/>
                <w:sz w:val="20"/>
              </w:rPr>
              <w:t>Geometrické parametry objektů</w:t>
            </w:r>
          </w:p>
        </w:tc>
        <w:tc>
          <w:tcPr>
            <w:tcW w:w="1276" w:type="dxa"/>
            <w:tcBorders>
              <w:top w:val="double" w:sz="6" w:space="0" w:color="000000"/>
              <w:left w:val="nil"/>
              <w:bottom w:val="single" w:sz="4" w:space="0" w:color="000000"/>
              <w:right w:val="single" w:sz="4" w:space="0" w:color="000000"/>
            </w:tcBorders>
            <w:shd w:val="clear" w:color="000000" w:fill="DAEEF3"/>
            <w:vAlign w:val="center"/>
            <w:hideMark/>
          </w:tcPr>
          <w:p w:rsidR="009B62B9" w:rsidRPr="009B62B9" w:rsidRDefault="009B62B9" w:rsidP="009B62B9">
            <w:pPr>
              <w:spacing w:before="0" w:line="240" w:lineRule="auto"/>
              <w:ind w:firstLine="0"/>
              <w:jc w:val="center"/>
              <w:rPr>
                <w:rFonts w:cs="Arial CE"/>
                <w:b/>
                <w:bCs/>
                <w:sz w:val="20"/>
              </w:rPr>
            </w:pPr>
            <w:r w:rsidRPr="009B62B9">
              <w:rPr>
                <w:rFonts w:cs="Arial CE"/>
                <w:b/>
                <w:bCs/>
                <w:sz w:val="20"/>
              </w:rPr>
              <w:t>ZŠ</w:t>
            </w:r>
          </w:p>
        </w:tc>
        <w:tc>
          <w:tcPr>
            <w:tcW w:w="1275" w:type="dxa"/>
            <w:tcBorders>
              <w:top w:val="double" w:sz="6" w:space="0" w:color="000000"/>
              <w:left w:val="nil"/>
              <w:bottom w:val="single" w:sz="4" w:space="0" w:color="000000"/>
              <w:right w:val="double" w:sz="6" w:space="0" w:color="000000"/>
            </w:tcBorders>
            <w:shd w:val="clear" w:color="000000" w:fill="DAEEF3"/>
            <w:vAlign w:val="center"/>
            <w:hideMark/>
          </w:tcPr>
          <w:p w:rsidR="009B62B9" w:rsidRPr="009B62B9" w:rsidRDefault="009B62B9" w:rsidP="009B62B9">
            <w:pPr>
              <w:spacing w:before="0" w:line="240" w:lineRule="auto"/>
              <w:ind w:firstLine="0"/>
              <w:jc w:val="center"/>
              <w:rPr>
                <w:rFonts w:cs="Arial CE"/>
                <w:b/>
                <w:bCs/>
                <w:sz w:val="20"/>
              </w:rPr>
            </w:pPr>
            <w:r w:rsidRPr="009B62B9">
              <w:rPr>
                <w:rFonts w:cs="Arial CE"/>
                <w:b/>
                <w:bCs/>
                <w:sz w:val="20"/>
              </w:rPr>
              <w:t>TV</w:t>
            </w:r>
            <w:r>
              <w:rPr>
                <w:rFonts w:cs="Arial CE"/>
                <w:b/>
                <w:bCs/>
                <w:sz w:val="20"/>
              </w:rPr>
              <w:t xml:space="preserve"> </w:t>
            </w:r>
            <w:r w:rsidRPr="009B62B9">
              <w:rPr>
                <w:rFonts w:cs="Arial CE"/>
                <w:b/>
                <w:bCs/>
                <w:sz w:val="20"/>
              </w:rPr>
              <w:t>+</w:t>
            </w:r>
            <w:r>
              <w:rPr>
                <w:rFonts w:cs="Arial CE"/>
                <w:b/>
                <w:bCs/>
                <w:sz w:val="20"/>
              </w:rPr>
              <w:t xml:space="preserve"> </w:t>
            </w:r>
            <w:r w:rsidRPr="009B62B9">
              <w:rPr>
                <w:rFonts w:cs="Arial CE"/>
                <w:b/>
                <w:bCs/>
                <w:sz w:val="20"/>
              </w:rPr>
              <w:t>krček</w:t>
            </w:r>
          </w:p>
        </w:tc>
      </w:tr>
      <w:tr w:rsidR="009B62B9" w:rsidRPr="009B62B9" w:rsidTr="009B62B9">
        <w:trPr>
          <w:trHeight w:val="315"/>
        </w:trPr>
        <w:tc>
          <w:tcPr>
            <w:tcW w:w="5977" w:type="dxa"/>
            <w:tcBorders>
              <w:top w:val="nil"/>
              <w:left w:val="double" w:sz="6" w:space="0" w:color="000000"/>
              <w:bottom w:val="single" w:sz="4" w:space="0" w:color="000000"/>
              <w:right w:val="single" w:sz="4" w:space="0" w:color="000000"/>
            </w:tcBorders>
            <w:shd w:val="clear" w:color="auto" w:fill="auto"/>
            <w:vAlign w:val="center"/>
            <w:hideMark/>
          </w:tcPr>
          <w:p w:rsidR="009B62B9" w:rsidRPr="009B62B9" w:rsidRDefault="009B62B9" w:rsidP="009B62B9">
            <w:pPr>
              <w:spacing w:before="0" w:line="240" w:lineRule="auto"/>
              <w:ind w:firstLine="0"/>
              <w:jc w:val="left"/>
              <w:rPr>
                <w:rFonts w:cs="Arial CE"/>
                <w:sz w:val="20"/>
              </w:rPr>
            </w:pPr>
            <w:r w:rsidRPr="009B62B9">
              <w:rPr>
                <w:rFonts w:cs="Arial CE"/>
                <w:sz w:val="20"/>
              </w:rPr>
              <w:t>Celková plocha ochlazovaných konstrukcí</w:t>
            </w:r>
          </w:p>
        </w:tc>
        <w:tc>
          <w:tcPr>
            <w:tcW w:w="1134" w:type="dxa"/>
            <w:tcBorders>
              <w:top w:val="nil"/>
              <w:left w:val="nil"/>
              <w:bottom w:val="single" w:sz="4" w:space="0" w:color="000000"/>
              <w:right w:val="single" w:sz="4" w:space="0" w:color="000000"/>
            </w:tcBorders>
            <w:shd w:val="clear" w:color="auto" w:fill="auto"/>
            <w:vAlign w:val="center"/>
            <w:hideMark/>
          </w:tcPr>
          <w:p w:rsidR="009B62B9" w:rsidRPr="009B62B9" w:rsidRDefault="009B62B9" w:rsidP="009B62B9">
            <w:pPr>
              <w:spacing w:before="0" w:line="240" w:lineRule="auto"/>
              <w:ind w:firstLine="0"/>
              <w:jc w:val="center"/>
              <w:rPr>
                <w:rFonts w:cs="Arial CE"/>
                <w:sz w:val="20"/>
              </w:rPr>
            </w:pPr>
            <w:r w:rsidRPr="009B62B9">
              <w:rPr>
                <w:rFonts w:cs="Arial CE"/>
                <w:sz w:val="20"/>
              </w:rPr>
              <w:t>m</w:t>
            </w:r>
            <w:r w:rsidRPr="009B62B9">
              <w:rPr>
                <w:rFonts w:cs="Arial CE"/>
                <w:sz w:val="20"/>
                <w:vertAlign w:val="superscript"/>
              </w:rPr>
              <w:t>2</w:t>
            </w:r>
          </w:p>
        </w:tc>
        <w:tc>
          <w:tcPr>
            <w:tcW w:w="1276" w:type="dxa"/>
            <w:tcBorders>
              <w:top w:val="nil"/>
              <w:left w:val="nil"/>
              <w:bottom w:val="single" w:sz="4" w:space="0" w:color="000000"/>
              <w:right w:val="single" w:sz="4" w:space="0" w:color="000000"/>
            </w:tcBorders>
            <w:shd w:val="clear" w:color="auto" w:fill="auto"/>
            <w:vAlign w:val="center"/>
            <w:hideMark/>
          </w:tcPr>
          <w:p w:rsidR="009B62B9" w:rsidRPr="009B62B9" w:rsidRDefault="009B62B9" w:rsidP="009B62B9">
            <w:pPr>
              <w:spacing w:before="0" w:line="240" w:lineRule="auto"/>
              <w:ind w:firstLine="0"/>
              <w:jc w:val="center"/>
              <w:rPr>
                <w:rFonts w:cs="Arial CE"/>
                <w:sz w:val="20"/>
              </w:rPr>
            </w:pPr>
            <w:r w:rsidRPr="009B62B9">
              <w:rPr>
                <w:rFonts w:cs="Arial CE"/>
                <w:sz w:val="20"/>
              </w:rPr>
              <w:t>3 345</w:t>
            </w:r>
          </w:p>
        </w:tc>
        <w:tc>
          <w:tcPr>
            <w:tcW w:w="1275" w:type="dxa"/>
            <w:tcBorders>
              <w:top w:val="nil"/>
              <w:left w:val="nil"/>
              <w:bottom w:val="single" w:sz="4" w:space="0" w:color="000000"/>
              <w:right w:val="double" w:sz="6" w:space="0" w:color="000000"/>
            </w:tcBorders>
            <w:shd w:val="clear" w:color="auto" w:fill="auto"/>
            <w:vAlign w:val="center"/>
            <w:hideMark/>
          </w:tcPr>
          <w:p w:rsidR="009B62B9" w:rsidRPr="009B62B9" w:rsidRDefault="009B62B9" w:rsidP="009B62B9">
            <w:pPr>
              <w:spacing w:before="0" w:line="240" w:lineRule="auto"/>
              <w:ind w:firstLine="0"/>
              <w:jc w:val="center"/>
              <w:rPr>
                <w:rFonts w:cs="Arial CE"/>
                <w:sz w:val="20"/>
              </w:rPr>
            </w:pPr>
            <w:r w:rsidRPr="009B62B9">
              <w:rPr>
                <w:rFonts w:cs="Arial CE"/>
                <w:sz w:val="20"/>
              </w:rPr>
              <w:t>2 522</w:t>
            </w:r>
          </w:p>
        </w:tc>
      </w:tr>
      <w:tr w:rsidR="009B62B9" w:rsidRPr="009B62B9" w:rsidTr="009B62B9">
        <w:trPr>
          <w:trHeight w:val="315"/>
        </w:trPr>
        <w:tc>
          <w:tcPr>
            <w:tcW w:w="5977" w:type="dxa"/>
            <w:tcBorders>
              <w:top w:val="nil"/>
              <w:left w:val="double" w:sz="6" w:space="0" w:color="000000"/>
              <w:bottom w:val="single" w:sz="4" w:space="0" w:color="000000"/>
              <w:right w:val="single" w:sz="4" w:space="0" w:color="000000"/>
            </w:tcBorders>
            <w:shd w:val="clear" w:color="auto" w:fill="auto"/>
            <w:vAlign w:val="center"/>
            <w:hideMark/>
          </w:tcPr>
          <w:p w:rsidR="009B62B9" w:rsidRPr="009B62B9" w:rsidRDefault="009B62B9" w:rsidP="009B62B9">
            <w:pPr>
              <w:spacing w:before="0" w:line="240" w:lineRule="auto"/>
              <w:ind w:firstLine="0"/>
              <w:jc w:val="left"/>
              <w:rPr>
                <w:rFonts w:cs="Arial CE"/>
                <w:sz w:val="20"/>
              </w:rPr>
            </w:pPr>
            <w:r w:rsidRPr="009B62B9">
              <w:rPr>
                <w:rFonts w:cs="Arial CE"/>
                <w:sz w:val="20"/>
              </w:rPr>
              <w:t>Objem budovy</w:t>
            </w:r>
          </w:p>
        </w:tc>
        <w:tc>
          <w:tcPr>
            <w:tcW w:w="1134" w:type="dxa"/>
            <w:tcBorders>
              <w:top w:val="nil"/>
              <w:left w:val="nil"/>
              <w:bottom w:val="single" w:sz="4" w:space="0" w:color="000000"/>
              <w:right w:val="single" w:sz="4" w:space="0" w:color="000000"/>
            </w:tcBorders>
            <w:shd w:val="clear" w:color="auto" w:fill="auto"/>
            <w:vAlign w:val="center"/>
            <w:hideMark/>
          </w:tcPr>
          <w:p w:rsidR="009B62B9" w:rsidRPr="009B62B9" w:rsidRDefault="009B62B9" w:rsidP="009B62B9">
            <w:pPr>
              <w:spacing w:before="0" w:line="240" w:lineRule="auto"/>
              <w:ind w:firstLine="0"/>
              <w:jc w:val="center"/>
              <w:rPr>
                <w:rFonts w:cs="Arial CE"/>
                <w:sz w:val="20"/>
              </w:rPr>
            </w:pPr>
            <w:r w:rsidRPr="009B62B9">
              <w:rPr>
                <w:rFonts w:cs="Arial CE"/>
                <w:sz w:val="20"/>
              </w:rPr>
              <w:t>m</w:t>
            </w:r>
            <w:r w:rsidRPr="009B62B9">
              <w:rPr>
                <w:rFonts w:cs="Arial CE"/>
                <w:sz w:val="20"/>
                <w:vertAlign w:val="superscript"/>
              </w:rPr>
              <w:t>3</w:t>
            </w:r>
          </w:p>
        </w:tc>
        <w:tc>
          <w:tcPr>
            <w:tcW w:w="1276" w:type="dxa"/>
            <w:tcBorders>
              <w:top w:val="nil"/>
              <w:left w:val="nil"/>
              <w:bottom w:val="single" w:sz="4" w:space="0" w:color="000000"/>
              <w:right w:val="single" w:sz="4" w:space="0" w:color="000000"/>
            </w:tcBorders>
            <w:shd w:val="clear" w:color="auto" w:fill="auto"/>
            <w:vAlign w:val="center"/>
            <w:hideMark/>
          </w:tcPr>
          <w:p w:rsidR="009B62B9" w:rsidRPr="009B62B9" w:rsidRDefault="009B62B9" w:rsidP="009B62B9">
            <w:pPr>
              <w:spacing w:before="0" w:line="240" w:lineRule="auto"/>
              <w:ind w:firstLine="0"/>
              <w:jc w:val="center"/>
              <w:rPr>
                <w:rFonts w:cs="Arial CE"/>
                <w:sz w:val="20"/>
              </w:rPr>
            </w:pPr>
            <w:r w:rsidRPr="009B62B9">
              <w:rPr>
                <w:rFonts w:cs="Arial CE"/>
                <w:sz w:val="20"/>
              </w:rPr>
              <w:t>9 951</w:t>
            </w:r>
          </w:p>
        </w:tc>
        <w:tc>
          <w:tcPr>
            <w:tcW w:w="1275" w:type="dxa"/>
            <w:tcBorders>
              <w:top w:val="nil"/>
              <w:left w:val="nil"/>
              <w:bottom w:val="single" w:sz="4" w:space="0" w:color="000000"/>
              <w:right w:val="double" w:sz="6" w:space="0" w:color="000000"/>
            </w:tcBorders>
            <w:shd w:val="clear" w:color="auto" w:fill="auto"/>
            <w:vAlign w:val="center"/>
            <w:hideMark/>
          </w:tcPr>
          <w:p w:rsidR="009B62B9" w:rsidRPr="009B62B9" w:rsidRDefault="009B62B9" w:rsidP="009B62B9">
            <w:pPr>
              <w:spacing w:before="0" w:line="240" w:lineRule="auto"/>
              <w:ind w:firstLine="0"/>
              <w:jc w:val="center"/>
              <w:rPr>
                <w:rFonts w:cs="Arial CE"/>
                <w:sz w:val="20"/>
              </w:rPr>
            </w:pPr>
            <w:r w:rsidRPr="009B62B9">
              <w:rPr>
                <w:rFonts w:cs="Arial CE"/>
                <w:sz w:val="20"/>
              </w:rPr>
              <w:t>7 098</w:t>
            </w:r>
          </w:p>
        </w:tc>
      </w:tr>
      <w:tr w:rsidR="009B62B9" w:rsidRPr="009B62B9" w:rsidTr="009B62B9">
        <w:trPr>
          <w:trHeight w:val="315"/>
        </w:trPr>
        <w:tc>
          <w:tcPr>
            <w:tcW w:w="5977" w:type="dxa"/>
            <w:tcBorders>
              <w:top w:val="nil"/>
              <w:left w:val="double" w:sz="6" w:space="0" w:color="000000"/>
              <w:bottom w:val="double" w:sz="6" w:space="0" w:color="000000"/>
              <w:right w:val="single" w:sz="4" w:space="0" w:color="000000"/>
            </w:tcBorders>
            <w:shd w:val="clear" w:color="auto" w:fill="auto"/>
            <w:vAlign w:val="center"/>
            <w:hideMark/>
          </w:tcPr>
          <w:p w:rsidR="009B62B9" w:rsidRPr="009B62B9" w:rsidRDefault="009B62B9" w:rsidP="009B62B9">
            <w:pPr>
              <w:spacing w:before="0" w:line="240" w:lineRule="auto"/>
              <w:ind w:firstLine="0"/>
              <w:jc w:val="left"/>
              <w:rPr>
                <w:rFonts w:cs="Arial CE"/>
                <w:sz w:val="20"/>
              </w:rPr>
            </w:pPr>
            <w:r w:rsidRPr="009B62B9">
              <w:rPr>
                <w:rFonts w:cs="Arial CE"/>
                <w:sz w:val="20"/>
              </w:rPr>
              <w:t>Objemový faktor tvaru budovy</w:t>
            </w:r>
          </w:p>
        </w:tc>
        <w:tc>
          <w:tcPr>
            <w:tcW w:w="1134" w:type="dxa"/>
            <w:tcBorders>
              <w:top w:val="nil"/>
              <w:left w:val="nil"/>
              <w:bottom w:val="double" w:sz="6" w:space="0" w:color="000000"/>
              <w:right w:val="single" w:sz="4" w:space="0" w:color="000000"/>
            </w:tcBorders>
            <w:shd w:val="clear" w:color="auto" w:fill="auto"/>
            <w:vAlign w:val="center"/>
            <w:hideMark/>
          </w:tcPr>
          <w:p w:rsidR="009B62B9" w:rsidRPr="009B62B9" w:rsidRDefault="009B62B9" w:rsidP="009B62B9">
            <w:pPr>
              <w:spacing w:before="0" w:line="240" w:lineRule="auto"/>
              <w:ind w:firstLine="0"/>
              <w:jc w:val="center"/>
              <w:rPr>
                <w:rFonts w:cs="Arial CE"/>
                <w:sz w:val="20"/>
              </w:rPr>
            </w:pPr>
            <w:r w:rsidRPr="009B62B9">
              <w:rPr>
                <w:rFonts w:cs="Arial CE"/>
                <w:sz w:val="20"/>
              </w:rPr>
              <w:t>m</w:t>
            </w:r>
            <w:r w:rsidRPr="009B62B9">
              <w:rPr>
                <w:rFonts w:cs="Arial CE"/>
                <w:sz w:val="20"/>
                <w:vertAlign w:val="superscript"/>
              </w:rPr>
              <w:t>2</w:t>
            </w:r>
            <w:r w:rsidRPr="009B62B9">
              <w:rPr>
                <w:rFonts w:cs="Arial CE"/>
                <w:sz w:val="20"/>
              </w:rPr>
              <w:t>/m</w:t>
            </w:r>
            <w:r w:rsidRPr="009B62B9">
              <w:rPr>
                <w:rFonts w:cs="Arial CE"/>
                <w:sz w:val="20"/>
                <w:vertAlign w:val="superscript"/>
              </w:rPr>
              <w:t>3</w:t>
            </w:r>
          </w:p>
        </w:tc>
        <w:tc>
          <w:tcPr>
            <w:tcW w:w="1276" w:type="dxa"/>
            <w:tcBorders>
              <w:top w:val="nil"/>
              <w:left w:val="nil"/>
              <w:bottom w:val="double" w:sz="6" w:space="0" w:color="000000"/>
              <w:right w:val="single" w:sz="4" w:space="0" w:color="000000"/>
            </w:tcBorders>
            <w:shd w:val="clear" w:color="auto" w:fill="auto"/>
            <w:vAlign w:val="center"/>
            <w:hideMark/>
          </w:tcPr>
          <w:p w:rsidR="009B62B9" w:rsidRPr="009B62B9" w:rsidRDefault="009B62B9" w:rsidP="009B62B9">
            <w:pPr>
              <w:spacing w:before="0" w:line="240" w:lineRule="auto"/>
              <w:ind w:firstLine="0"/>
              <w:jc w:val="center"/>
              <w:rPr>
                <w:rFonts w:cs="Arial CE"/>
                <w:sz w:val="20"/>
              </w:rPr>
            </w:pPr>
            <w:r w:rsidRPr="009B62B9">
              <w:rPr>
                <w:rFonts w:cs="Arial CE"/>
                <w:sz w:val="20"/>
              </w:rPr>
              <w:t>0,34</w:t>
            </w:r>
          </w:p>
        </w:tc>
        <w:tc>
          <w:tcPr>
            <w:tcW w:w="1275" w:type="dxa"/>
            <w:tcBorders>
              <w:top w:val="nil"/>
              <w:left w:val="nil"/>
              <w:bottom w:val="double" w:sz="6" w:space="0" w:color="000000"/>
              <w:right w:val="double" w:sz="6" w:space="0" w:color="000000"/>
            </w:tcBorders>
            <w:shd w:val="clear" w:color="auto" w:fill="auto"/>
            <w:vAlign w:val="center"/>
            <w:hideMark/>
          </w:tcPr>
          <w:p w:rsidR="009B62B9" w:rsidRPr="009B62B9" w:rsidRDefault="009B62B9" w:rsidP="009B62B9">
            <w:pPr>
              <w:spacing w:before="0" w:line="240" w:lineRule="auto"/>
              <w:ind w:firstLine="0"/>
              <w:jc w:val="center"/>
              <w:rPr>
                <w:rFonts w:cs="Arial CE"/>
                <w:sz w:val="20"/>
              </w:rPr>
            </w:pPr>
            <w:r w:rsidRPr="009B62B9">
              <w:rPr>
                <w:rFonts w:cs="Arial CE"/>
                <w:sz w:val="20"/>
              </w:rPr>
              <w:t>0,36</w:t>
            </w:r>
          </w:p>
        </w:tc>
      </w:tr>
    </w:tbl>
    <w:p w:rsidR="009B62B9" w:rsidRDefault="009B62B9" w:rsidP="009B62B9"/>
    <w:p w:rsidR="009B62B9" w:rsidRPr="009B62B9" w:rsidRDefault="009B62B9" w:rsidP="009B62B9"/>
    <w:p w:rsidR="00975252" w:rsidRDefault="00975252" w:rsidP="009B62B9">
      <w:pPr>
        <w:pStyle w:val="Nadpis3"/>
      </w:pPr>
      <w:bookmarkStart w:id="39" w:name="_Toc371023153"/>
      <w:r>
        <w:lastRenderedPageBreak/>
        <w:t>Situační plán</w:t>
      </w:r>
      <w:bookmarkEnd w:id="39"/>
    </w:p>
    <w:p w:rsidR="00975252" w:rsidRDefault="00975252" w:rsidP="00975252">
      <w:pPr>
        <w:pStyle w:val="Titulek"/>
      </w:pPr>
      <w:bookmarkStart w:id="40" w:name="_Toc338887134"/>
      <w:bookmarkStart w:id="41" w:name="_Toc371023264"/>
      <w:r>
        <w:t>O</w:t>
      </w:r>
      <w:r w:rsidRPr="00F64A84">
        <w:t xml:space="preserve">brázek </w:t>
      </w:r>
      <w:fldSimple w:instr=" SEQ Obrázek \* ARABIC ">
        <w:r w:rsidR="001807D7">
          <w:rPr>
            <w:noProof/>
          </w:rPr>
          <w:t>4</w:t>
        </w:r>
      </w:fldSimple>
      <w:r w:rsidRPr="00F64A84">
        <w:t xml:space="preserve"> Situační plán</w:t>
      </w:r>
      <w:bookmarkEnd w:id="40"/>
      <w:bookmarkEnd w:id="41"/>
    </w:p>
    <w:p w:rsidR="00975252" w:rsidRDefault="00F940FC" w:rsidP="00975252">
      <w:pPr>
        <w:ind w:firstLine="0"/>
        <w:jc w:val="center"/>
      </w:pPr>
      <w:r>
        <w:rPr>
          <w:noProof/>
        </w:rPr>
        <w:drawing>
          <wp:inline distT="0" distB="0" distL="0" distR="0" wp14:anchorId="711D3F87" wp14:editId="0A1B1B40">
            <wp:extent cx="5401310" cy="4048125"/>
            <wp:effectExtent l="0" t="0" r="8890" b="9525"/>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01310" cy="4048125"/>
                    </a:xfrm>
                    <a:prstGeom prst="rect">
                      <a:avLst/>
                    </a:prstGeom>
                    <a:noFill/>
                  </pic:spPr>
                </pic:pic>
              </a:graphicData>
            </a:graphic>
          </wp:inline>
        </w:drawing>
      </w:r>
    </w:p>
    <w:p w:rsidR="00975252" w:rsidRDefault="00975252" w:rsidP="00975252">
      <w:pPr>
        <w:pStyle w:val="Zdroj"/>
        <w:rPr>
          <w:rStyle w:val="Hypertextovodkaz"/>
        </w:rPr>
      </w:pPr>
      <w:r>
        <w:t xml:space="preserve">Zdroj: </w:t>
      </w:r>
      <w:hyperlink r:id="rId22" w:history="1">
        <w:r>
          <w:rPr>
            <w:rStyle w:val="Hypertextovodkaz"/>
          </w:rPr>
          <w:t>http://nahlizenidokn.cuzk.cz/</w:t>
        </w:r>
      </w:hyperlink>
    </w:p>
    <w:p w:rsidR="00E51C36" w:rsidRDefault="00E51C36">
      <w:pPr>
        <w:spacing w:before="0" w:line="240" w:lineRule="auto"/>
        <w:ind w:firstLine="0"/>
        <w:jc w:val="left"/>
        <w:rPr>
          <w:b/>
          <w:caps/>
          <w:sz w:val="24"/>
          <w:lang w:eastAsia="en-US"/>
        </w:rPr>
      </w:pPr>
      <w:bookmarkStart w:id="42" w:name="_Toc317548539"/>
      <w:bookmarkStart w:id="43" w:name="_Toc338887034"/>
      <w:bookmarkEnd w:id="29"/>
      <w:bookmarkEnd w:id="31"/>
      <w:r>
        <w:br w:type="page"/>
      </w:r>
    </w:p>
    <w:p w:rsidR="00BE3199" w:rsidRPr="00390E6F" w:rsidRDefault="002933A1" w:rsidP="00390E6F">
      <w:pPr>
        <w:pStyle w:val="Nadpis2"/>
      </w:pPr>
      <w:bookmarkStart w:id="44" w:name="_Toc371023154"/>
      <w:r>
        <w:lastRenderedPageBreak/>
        <w:t xml:space="preserve">Údaje o </w:t>
      </w:r>
      <w:r w:rsidR="00BE3199" w:rsidRPr="00390E6F">
        <w:t>energetick</w:t>
      </w:r>
      <w:r>
        <w:t>ých</w:t>
      </w:r>
      <w:r w:rsidR="00390E6F" w:rsidRPr="00390E6F">
        <w:t xml:space="preserve"> vstup</w:t>
      </w:r>
      <w:bookmarkEnd w:id="42"/>
      <w:bookmarkEnd w:id="43"/>
      <w:r>
        <w:t>ech</w:t>
      </w:r>
      <w:bookmarkEnd w:id="44"/>
    </w:p>
    <w:p w:rsidR="007C219D" w:rsidRDefault="00824CBF" w:rsidP="00BE3199">
      <w:r>
        <w:t>Teplo na vytápění je do objektu dodáván</w:t>
      </w:r>
      <w:r w:rsidR="002D522F">
        <w:t>o ze soustavy zásobování teplem</w:t>
      </w:r>
      <w:r>
        <w:t xml:space="preserve">. Připojovací potrubí je zavedeno </w:t>
      </w:r>
      <w:r w:rsidR="0027566A">
        <w:br/>
      </w:r>
      <w:r>
        <w:t xml:space="preserve">do tlakově </w:t>
      </w:r>
      <w:r w:rsidR="002D522F">
        <w:t>ne</w:t>
      </w:r>
      <w:r>
        <w:t xml:space="preserve">závislého </w:t>
      </w:r>
      <w:r w:rsidR="002D522F">
        <w:t xml:space="preserve">systému </w:t>
      </w:r>
      <w:r>
        <w:t>v objektu hlavní budovy. Na přívodu ze soustavy zásobování teplem je také umístěno měření spotřebovaného tepla. Dodavatelem tepla je společnost Tepelné hospodářství města Lovosice s.r.o. Dodavatelem elektrické energie je společnost BICORN s.r.o. Spotřeby elektrické energie a tepla v letech 2010 až 2012 jsou uvedeny v následujících tabulkách.</w:t>
      </w:r>
    </w:p>
    <w:p w:rsidR="00824CBF" w:rsidRDefault="00824CBF" w:rsidP="00824CBF">
      <w:pPr>
        <w:pStyle w:val="Titulek"/>
      </w:pPr>
      <w:bookmarkStart w:id="45" w:name="_Toc371023215"/>
      <w:r w:rsidRPr="00390E6F">
        <w:t xml:space="preserve">Tabulka </w:t>
      </w:r>
      <w:fldSimple w:instr=" SEQ Tabulka \* ARABIC ">
        <w:r w:rsidR="00E33A53">
          <w:rPr>
            <w:noProof/>
          </w:rPr>
          <w:t>6</w:t>
        </w:r>
      </w:fldSimple>
      <w:r w:rsidRPr="00390E6F">
        <w:t xml:space="preserve"> Ener</w:t>
      </w:r>
      <w:r>
        <w:t>getické vstupy do předmětu EA – 2010</w:t>
      </w:r>
      <w:bookmarkEnd w:id="45"/>
    </w:p>
    <w:tbl>
      <w:tblPr>
        <w:tblW w:w="9260" w:type="dxa"/>
        <w:tblInd w:w="47" w:type="dxa"/>
        <w:tblCellMar>
          <w:left w:w="70" w:type="dxa"/>
          <w:right w:w="70" w:type="dxa"/>
        </w:tblCellMar>
        <w:tblLook w:val="04A0" w:firstRow="1" w:lastRow="0" w:firstColumn="1" w:lastColumn="0" w:noHBand="0" w:noVBand="1"/>
      </w:tblPr>
      <w:tblGrid>
        <w:gridCol w:w="3220"/>
        <w:gridCol w:w="880"/>
        <w:gridCol w:w="1100"/>
        <w:gridCol w:w="1180"/>
        <w:gridCol w:w="1440"/>
        <w:gridCol w:w="1440"/>
      </w:tblGrid>
      <w:tr w:rsidR="00E33A53" w:rsidRPr="00E33A53" w:rsidTr="00E33A53">
        <w:trPr>
          <w:trHeight w:val="315"/>
        </w:trPr>
        <w:tc>
          <w:tcPr>
            <w:tcW w:w="3220" w:type="dxa"/>
            <w:vMerge w:val="restart"/>
            <w:tcBorders>
              <w:top w:val="double" w:sz="6" w:space="0" w:color="auto"/>
              <w:left w:val="double" w:sz="6" w:space="0" w:color="auto"/>
              <w:bottom w:val="single" w:sz="4" w:space="0" w:color="auto"/>
              <w:right w:val="single" w:sz="4" w:space="0" w:color="auto"/>
            </w:tcBorders>
            <w:shd w:val="clear" w:color="000000" w:fill="DAEEF3"/>
            <w:vAlign w:val="center"/>
            <w:hideMark/>
          </w:tcPr>
          <w:p w:rsidR="00E33A53" w:rsidRPr="00E33A53" w:rsidRDefault="00E33A53" w:rsidP="00E33A53">
            <w:pPr>
              <w:spacing w:before="0" w:line="240" w:lineRule="auto"/>
              <w:ind w:firstLine="0"/>
              <w:jc w:val="center"/>
              <w:rPr>
                <w:rFonts w:cs="Arial CE"/>
                <w:b/>
                <w:bCs/>
                <w:sz w:val="20"/>
              </w:rPr>
            </w:pPr>
            <w:r w:rsidRPr="00E33A53">
              <w:rPr>
                <w:rFonts w:cs="Arial CE"/>
                <w:b/>
                <w:bCs/>
                <w:sz w:val="20"/>
              </w:rPr>
              <w:t>Vstupy paliv a energie</w:t>
            </w:r>
          </w:p>
        </w:tc>
        <w:tc>
          <w:tcPr>
            <w:tcW w:w="880" w:type="dxa"/>
            <w:vMerge w:val="restart"/>
            <w:tcBorders>
              <w:top w:val="double" w:sz="6" w:space="0" w:color="auto"/>
              <w:left w:val="single" w:sz="4" w:space="0" w:color="auto"/>
              <w:bottom w:val="single" w:sz="4" w:space="0" w:color="auto"/>
              <w:right w:val="single" w:sz="4" w:space="0" w:color="auto"/>
            </w:tcBorders>
            <w:shd w:val="clear" w:color="000000" w:fill="DAEEF3"/>
            <w:vAlign w:val="center"/>
            <w:hideMark/>
          </w:tcPr>
          <w:p w:rsidR="00E33A53" w:rsidRPr="00E33A53" w:rsidRDefault="00E33A53" w:rsidP="00E33A53">
            <w:pPr>
              <w:spacing w:before="0" w:line="240" w:lineRule="auto"/>
              <w:ind w:firstLine="0"/>
              <w:jc w:val="center"/>
              <w:rPr>
                <w:rFonts w:cs="Arial CE"/>
                <w:b/>
                <w:bCs/>
                <w:sz w:val="20"/>
              </w:rPr>
            </w:pPr>
            <w:r w:rsidRPr="00E33A53">
              <w:rPr>
                <w:rFonts w:cs="Arial CE"/>
                <w:b/>
                <w:bCs/>
                <w:sz w:val="20"/>
              </w:rPr>
              <w:t>Jednotka</w:t>
            </w:r>
          </w:p>
        </w:tc>
        <w:tc>
          <w:tcPr>
            <w:tcW w:w="1100" w:type="dxa"/>
            <w:vMerge w:val="restart"/>
            <w:tcBorders>
              <w:top w:val="double" w:sz="6" w:space="0" w:color="auto"/>
              <w:left w:val="single" w:sz="4" w:space="0" w:color="auto"/>
              <w:bottom w:val="single" w:sz="4" w:space="0" w:color="auto"/>
              <w:right w:val="single" w:sz="4" w:space="0" w:color="auto"/>
            </w:tcBorders>
            <w:shd w:val="clear" w:color="000000" w:fill="DAEEF3"/>
            <w:vAlign w:val="center"/>
            <w:hideMark/>
          </w:tcPr>
          <w:p w:rsidR="00E33A53" w:rsidRPr="00E33A53" w:rsidRDefault="00E33A53" w:rsidP="00E33A53">
            <w:pPr>
              <w:spacing w:before="0" w:line="240" w:lineRule="auto"/>
              <w:ind w:firstLine="0"/>
              <w:jc w:val="center"/>
              <w:rPr>
                <w:rFonts w:cs="Arial CE"/>
                <w:b/>
                <w:bCs/>
                <w:sz w:val="20"/>
              </w:rPr>
            </w:pPr>
            <w:r w:rsidRPr="00E33A53">
              <w:rPr>
                <w:rFonts w:cs="Arial CE"/>
                <w:b/>
                <w:bCs/>
                <w:sz w:val="20"/>
              </w:rPr>
              <w:t>Množství</w:t>
            </w:r>
          </w:p>
        </w:tc>
        <w:tc>
          <w:tcPr>
            <w:tcW w:w="1180" w:type="dxa"/>
            <w:vMerge w:val="restart"/>
            <w:tcBorders>
              <w:top w:val="double" w:sz="6" w:space="0" w:color="auto"/>
              <w:left w:val="single" w:sz="4" w:space="0" w:color="auto"/>
              <w:bottom w:val="single" w:sz="4" w:space="0" w:color="auto"/>
              <w:right w:val="single" w:sz="4" w:space="0" w:color="auto"/>
            </w:tcBorders>
            <w:shd w:val="clear" w:color="000000" w:fill="DAEEF3"/>
            <w:vAlign w:val="center"/>
            <w:hideMark/>
          </w:tcPr>
          <w:p w:rsidR="00E33A53" w:rsidRPr="00E33A53" w:rsidRDefault="00E33A53" w:rsidP="00E33A53">
            <w:pPr>
              <w:spacing w:before="0" w:line="240" w:lineRule="auto"/>
              <w:ind w:firstLine="0"/>
              <w:jc w:val="center"/>
              <w:rPr>
                <w:rFonts w:cs="Arial CE"/>
                <w:b/>
                <w:bCs/>
                <w:sz w:val="20"/>
              </w:rPr>
            </w:pPr>
            <w:r w:rsidRPr="00E33A53">
              <w:rPr>
                <w:rFonts w:cs="Arial CE"/>
                <w:b/>
                <w:bCs/>
                <w:sz w:val="20"/>
              </w:rPr>
              <w:t>Výhřevnost GJ/jednotka</w:t>
            </w:r>
          </w:p>
        </w:tc>
        <w:tc>
          <w:tcPr>
            <w:tcW w:w="1440" w:type="dxa"/>
            <w:vMerge w:val="restart"/>
            <w:tcBorders>
              <w:top w:val="double" w:sz="6" w:space="0" w:color="auto"/>
              <w:left w:val="single" w:sz="4" w:space="0" w:color="auto"/>
              <w:bottom w:val="single" w:sz="4" w:space="0" w:color="auto"/>
              <w:right w:val="single" w:sz="4" w:space="0" w:color="auto"/>
            </w:tcBorders>
            <w:shd w:val="clear" w:color="000000" w:fill="DAEEF3"/>
            <w:vAlign w:val="center"/>
            <w:hideMark/>
          </w:tcPr>
          <w:p w:rsidR="00E33A53" w:rsidRPr="00E33A53" w:rsidRDefault="00E33A53" w:rsidP="00E33A53">
            <w:pPr>
              <w:spacing w:before="0" w:line="240" w:lineRule="auto"/>
              <w:ind w:firstLine="0"/>
              <w:jc w:val="center"/>
              <w:rPr>
                <w:rFonts w:cs="Arial CE"/>
                <w:b/>
                <w:bCs/>
                <w:sz w:val="20"/>
              </w:rPr>
            </w:pPr>
            <w:r w:rsidRPr="00E33A53">
              <w:rPr>
                <w:rFonts w:cs="Arial CE"/>
                <w:b/>
                <w:bCs/>
                <w:sz w:val="20"/>
              </w:rPr>
              <w:t>Přepočet na MWh</w:t>
            </w:r>
          </w:p>
        </w:tc>
        <w:tc>
          <w:tcPr>
            <w:tcW w:w="1440" w:type="dxa"/>
            <w:vMerge w:val="restart"/>
            <w:tcBorders>
              <w:top w:val="double" w:sz="6" w:space="0" w:color="auto"/>
              <w:left w:val="single" w:sz="4" w:space="0" w:color="auto"/>
              <w:bottom w:val="single" w:sz="4" w:space="0" w:color="auto"/>
              <w:right w:val="double" w:sz="6" w:space="0" w:color="auto"/>
            </w:tcBorders>
            <w:shd w:val="clear" w:color="000000" w:fill="DAEEF3"/>
            <w:vAlign w:val="center"/>
            <w:hideMark/>
          </w:tcPr>
          <w:p w:rsidR="00E33A53" w:rsidRPr="00E33A53" w:rsidRDefault="00E33A53" w:rsidP="00E33A53">
            <w:pPr>
              <w:spacing w:before="0" w:line="240" w:lineRule="auto"/>
              <w:ind w:firstLine="0"/>
              <w:jc w:val="center"/>
              <w:rPr>
                <w:rFonts w:cs="Arial CE"/>
                <w:b/>
                <w:bCs/>
                <w:sz w:val="20"/>
              </w:rPr>
            </w:pPr>
            <w:r w:rsidRPr="00E33A53">
              <w:rPr>
                <w:rFonts w:cs="Arial CE"/>
                <w:b/>
                <w:bCs/>
                <w:sz w:val="20"/>
              </w:rPr>
              <w:t>Roční náklady</w:t>
            </w:r>
            <w:r>
              <w:rPr>
                <w:rFonts w:cs="Arial CE"/>
                <w:b/>
                <w:bCs/>
                <w:sz w:val="20"/>
              </w:rPr>
              <w:br/>
            </w:r>
            <w:r w:rsidRPr="00E33A53">
              <w:rPr>
                <w:rFonts w:cs="Arial CE"/>
                <w:b/>
                <w:bCs/>
                <w:sz w:val="20"/>
              </w:rPr>
              <w:t>v tis. Kč</w:t>
            </w:r>
          </w:p>
        </w:tc>
      </w:tr>
      <w:tr w:rsidR="00E33A53" w:rsidRPr="00E33A53" w:rsidTr="00E33A53">
        <w:trPr>
          <w:trHeight w:val="315"/>
        </w:trPr>
        <w:tc>
          <w:tcPr>
            <w:tcW w:w="3220" w:type="dxa"/>
            <w:vMerge/>
            <w:tcBorders>
              <w:top w:val="double" w:sz="6" w:space="0" w:color="auto"/>
              <w:left w:val="double" w:sz="6" w:space="0" w:color="auto"/>
              <w:bottom w:val="single" w:sz="4" w:space="0" w:color="auto"/>
              <w:right w:val="single" w:sz="4" w:space="0" w:color="auto"/>
            </w:tcBorders>
            <w:vAlign w:val="center"/>
            <w:hideMark/>
          </w:tcPr>
          <w:p w:rsidR="00E33A53" w:rsidRPr="00E33A53" w:rsidRDefault="00E33A53" w:rsidP="00E33A53">
            <w:pPr>
              <w:spacing w:before="0" w:line="240" w:lineRule="auto"/>
              <w:ind w:firstLine="0"/>
              <w:jc w:val="left"/>
              <w:rPr>
                <w:rFonts w:cs="Arial CE"/>
                <w:b/>
                <w:bCs/>
                <w:sz w:val="20"/>
              </w:rPr>
            </w:pPr>
          </w:p>
        </w:tc>
        <w:tc>
          <w:tcPr>
            <w:tcW w:w="880" w:type="dxa"/>
            <w:vMerge/>
            <w:tcBorders>
              <w:top w:val="double" w:sz="6" w:space="0" w:color="auto"/>
              <w:left w:val="single" w:sz="4" w:space="0" w:color="auto"/>
              <w:bottom w:val="single" w:sz="4" w:space="0" w:color="auto"/>
              <w:right w:val="single" w:sz="4" w:space="0" w:color="auto"/>
            </w:tcBorders>
            <w:vAlign w:val="center"/>
            <w:hideMark/>
          </w:tcPr>
          <w:p w:rsidR="00E33A53" w:rsidRPr="00E33A53" w:rsidRDefault="00E33A53" w:rsidP="00E33A53">
            <w:pPr>
              <w:spacing w:before="0" w:line="240" w:lineRule="auto"/>
              <w:ind w:firstLine="0"/>
              <w:jc w:val="left"/>
              <w:rPr>
                <w:rFonts w:cs="Arial CE"/>
                <w:b/>
                <w:bCs/>
                <w:sz w:val="20"/>
              </w:rPr>
            </w:pPr>
          </w:p>
        </w:tc>
        <w:tc>
          <w:tcPr>
            <w:tcW w:w="1100" w:type="dxa"/>
            <w:vMerge/>
            <w:tcBorders>
              <w:top w:val="double" w:sz="6" w:space="0" w:color="auto"/>
              <w:left w:val="single" w:sz="4" w:space="0" w:color="auto"/>
              <w:bottom w:val="single" w:sz="4" w:space="0" w:color="auto"/>
              <w:right w:val="single" w:sz="4" w:space="0" w:color="auto"/>
            </w:tcBorders>
            <w:vAlign w:val="center"/>
            <w:hideMark/>
          </w:tcPr>
          <w:p w:rsidR="00E33A53" w:rsidRPr="00E33A53" w:rsidRDefault="00E33A53" w:rsidP="00E33A53">
            <w:pPr>
              <w:spacing w:before="0" w:line="240" w:lineRule="auto"/>
              <w:ind w:firstLine="0"/>
              <w:jc w:val="left"/>
              <w:rPr>
                <w:rFonts w:cs="Arial CE"/>
                <w:b/>
                <w:bCs/>
                <w:sz w:val="20"/>
              </w:rPr>
            </w:pPr>
          </w:p>
        </w:tc>
        <w:tc>
          <w:tcPr>
            <w:tcW w:w="1180" w:type="dxa"/>
            <w:vMerge/>
            <w:tcBorders>
              <w:top w:val="double" w:sz="6" w:space="0" w:color="auto"/>
              <w:left w:val="single" w:sz="4" w:space="0" w:color="auto"/>
              <w:bottom w:val="single" w:sz="4" w:space="0" w:color="auto"/>
              <w:right w:val="single" w:sz="4" w:space="0" w:color="auto"/>
            </w:tcBorders>
            <w:vAlign w:val="center"/>
            <w:hideMark/>
          </w:tcPr>
          <w:p w:rsidR="00E33A53" w:rsidRPr="00E33A53" w:rsidRDefault="00E33A53" w:rsidP="00E33A53">
            <w:pPr>
              <w:spacing w:before="0" w:line="240" w:lineRule="auto"/>
              <w:ind w:firstLine="0"/>
              <w:jc w:val="left"/>
              <w:rPr>
                <w:rFonts w:cs="Arial CE"/>
                <w:b/>
                <w:bCs/>
                <w:sz w:val="20"/>
              </w:rPr>
            </w:pPr>
          </w:p>
        </w:tc>
        <w:tc>
          <w:tcPr>
            <w:tcW w:w="1440" w:type="dxa"/>
            <w:vMerge/>
            <w:tcBorders>
              <w:top w:val="double" w:sz="6" w:space="0" w:color="auto"/>
              <w:left w:val="single" w:sz="4" w:space="0" w:color="auto"/>
              <w:bottom w:val="single" w:sz="4" w:space="0" w:color="auto"/>
              <w:right w:val="single" w:sz="4" w:space="0" w:color="auto"/>
            </w:tcBorders>
            <w:vAlign w:val="center"/>
            <w:hideMark/>
          </w:tcPr>
          <w:p w:rsidR="00E33A53" w:rsidRPr="00E33A53" w:rsidRDefault="00E33A53" w:rsidP="00E33A53">
            <w:pPr>
              <w:spacing w:before="0" w:line="240" w:lineRule="auto"/>
              <w:ind w:firstLine="0"/>
              <w:jc w:val="left"/>
              <w:rPr>
                <w:rFonts w:cs="Arial CE"/>
                <w:b/>
                <w:bCs/>
                <w:sz w:val="20"/>
              </w:rPr>
            </w:pPr>
          </w:p>
        </w:tc>
        <w:tc>
          <w:tcPr>
            <w:tcW w:w="1440" w:type="dxa"/>
            <w:vMerge/>
            <w:tcBorders>
              <w:top w:val="double" w:sz="6" w:space="0" w:color="auto"/>
              <w:left w:val="single" w:sz="4" w:space="0" w:color="auto"/>
              <w:bottom w:val="single" w:sz="4" w:space="0" w:color="auto"/>
              <w:right w:val="double" w:sz="6" w:space="0" w:color="auto"/>
            </w:tcBorders>
            <w:vAlign w:val="center"/>
            <w:hideMark/>
          </w:tcPr>
          <w:p w:rsidR="00E33A53" w:rsidRPr="00E33A53" w:rsidRDefault="00E33A53" w:rsidP="00E33A53">
            <w:pPr>
              <w:spacing w:before="0" w:line="240" w:lineRule="auto"/>
              <w:ind w:firstLine="0"/>
              <w:jc w:val="left"/>
              <w:rPr>
                <w:rFonts w:cs="Arial CE"/>
                <w:b/>
                <w:bCs/>
                <w:sz w:val="20"/>
              </w:rPr>
            </w:pPr>
          </w:p>
        </w:tc>
      </w:tr>
      <w:tr w:rsidR="00E33A53" w:rsidRPr="00E33A53" w:rsidTr="00E33A53">
        <w:trPr>
          <w:trHeight w:val="31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Elektřina</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MWh</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41,82</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3,6</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41,82</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155</w:t>
            </w:r>
          </w:p>
        </w:tc>
      </w:tr>
      <w:tr w:rsidR="00E33A53" w:rsidRPr="00E33A53" w:rsidTr="00E33A53">
        <w:trPr>
          <w:trHeight w:val="31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Teplo - vytápění</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GJ</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1 082,00</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1</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300,56</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498</w:t>
            </w:r>
          </w:p>
        </w:tc>
      </w:tr>
      <w:tr w:rsidR="00E33A53" w:rsidRPr="00E33A53" w:rsidTr="00E33A53">
        <w:trPr>
          <w:trHeight w:val="31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Teplo - teplá voda</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GJ</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r>
      <w:tr w:rsidR="00E33A53" w:rsidRPr="00E33A53" w:rsidTr="00E33A53">
        <w:trPr>
          <w:trHeight w:val="31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Zemní plyn</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MWh</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r>
      <w:tr w:rsidR="00E33A53" w:rsidRPr="00E33A53" w:rsidTr="00E33A53">
        <w:trPr>
          <w:trHeight w:val="31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Jiné plyny</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MWh</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r>
      <w:tr w:rsidR="00E33A53" w:rsidRPr="00E33A53" w:rsidTr="00E33A53">
        <w:trPr>
          <w:trHeight w:val="31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Hnědé uhlí</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t</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r>
      <w:tr w:rsidR="00E33A53" w:rsidRPr="00E33A53" w:rsidTr="00E33A53">
        <w:trPr>
          <w:trHeight w:val="31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Černé uhlí</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t</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r>
      <w:tr w:rsidR="00E33A53" w:rsidRPr="00E33A53" w:rsidTr="00E33A53">
        <w:trPr>
          <w:trHeight w:val="31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Koks</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t</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r>
      <w:tr w:rsidR="00E33A53" w:rsidRPr="00E33A53" w:rsidTr="00E33A53">
        <w:trPr>
          <w:trHeight w:val="31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Jiná pevná paliva</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t</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r>
      <w:tr w:rsidR="00E33A53" w:rsidRPr="00E33A53" w:rsidTr="00E33A53">
        <w:trPr>
          <w:trHeight w:val="31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TTO</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t</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r>
      <w:tr w:rsidR="00E33A53" w:rsidRPr="00E33A53" w:rsidTr="00E33A53">
        <w:trPr>
          <w:trHeight w:val="31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LTO</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t</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r>
      <w:tr w:rsidR="00E33A53" w:rsidRPr="00E33A53" w:rsidTr="00E33A53">
        <w:trPr>
          <w:trHeight w:val="31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Nafta</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t</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r>
      <w:tr w:rsidR="00E33A53" w:rsidRPr="00E33A53" w:rsidTr="00E33A53">
        <w:trPr>
          <w:trHeight w:val="31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Druhotné zdroje</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GJ</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r>
      <w:tr w:rsidR="00E33A53" w:rsidRPr="00E33A53" w:rsidTr="00E33A53">
        <w:trPr>
          <w:trHeight w:val="31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Obnovitelné zdroje</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GJ</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r>
      <w:tr w:rsidR="00E33A53" w:rsidRPr="00E33A53" w:rsidTr="00E33A53">
        <w:trPr>
          <w:trHeight w:val="31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Jiná paliva</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GJ</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r>
      <w:tr w:rsidR="00E33A53" w:rsidRPr="00E33A53" w:rsidTr="00E33A53">
        <w:trPr>
          <w:trHeight w:val="315"/>
        </w:trPr>
        <w:tc>
          <w:tcPr>
            <w:tcW w:w="6380" w:type="dxa"/>
            <w:gridSpan w:val="4"/>
            <w:tcBorders>
              <w:top w:val="single" w:sz="4" w:space="0" w:color="auto"/>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Celkem vstupy paliv a energie</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342,38</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653</w:t>
            </w:r>
          </w:p>
        </w:tc>
      </w:tr>
      <w:tr w:rsidR="00E33A53" w:rsidRPr="00E33A53" w:rsidTr="00E33A53">
        <w:trPr>
          <w:trHeight w:val="315"/>
        </w:trPr>
        <w:tc>
          <w:tcPr>
            <w:tcW w:w="6380" w:type="dxa"/>
            <w:gridSpan w:val="4"/>
            <w:tcBorders>
              <w:top w:val="single" w:sz="4" w:space="0" w:color="auto"/>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Změna stavu zásob paliv (inventarizace)</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0</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0</w:t>
            </w:r>
          </w:p>
        </w:tc>
      </w:tr>
      <w:tr w:rsidR="00E33A53" w:rsidRPr="00E33A53" w:rsidTr="00E33A53">
        <w:trPr>
          <w:trHeight w:val="315"/>
        </w:trPr>
        <w:tc>
          <w:tcPr>
            <w:tcW w:w="6380" w:type="dxa"/>
            <w:gridSpan w:val="4"/>
            <w:tcBorders>
              <w:top w:val="single" w:sz="4" w:space="0" w:color="auto"/>
              <w:left w:val="double" w:sz="6" w:space="0" w:color="auto"/>
              <w:bottom w:val="double" w:sz="6"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b/>
                <w:bCs/>
                <w:sz w:val="20"/>
              </w:rPr>
            </w:pPr>
            <w:r w:rsidRPr="00E33A53">
              <w:rPr>
                <w:rFonts w:cs="Arial CE"/>
                <w:b/>
                <w:bCs/>
                <w:sz w:val="20"/>
              </w:rPr>
              <w:t>Celkem spotřeba paliv a energie</w:t>
            </w:r>
          </w:p>
        </w:tc>
        <w:tc>
          <w:tcPr>
            <w:tcW w:w="1440" w:type="dxa"/>
            <w:tcBorders>
              <w:top w:val="single" w:sz="4" w:space="0" w:color="auto"/>
              <w:left w:val="nil"/>
              <w:bottom w:val="double" w:sz="6"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b/>
                <w:bCs/>
                <w:sz w:val="20"/>
              </w:rPr>
            </w:pPr>
            <w:r w:rsidRPr="00E33A53">
              <w:rPr>
                <w:rFonts w:cs="Arial CE"/>
                <w:b/>
                <w:bCs/>
                <w:sz w:val="20"/>
              </w:rPr>
              <w:t>342,38</w:t>
            </w:r>
          </w:p>
        </w:tc>
        <w:tc>
          <w:tcPr>
            <w:tcW w:w="1440" w:type="dxa"/>
            <w:tcBorders>
              <w:top w:val="single" w:sz="4" w:space="0" w:color="auto"/>
              <w:left w:val="nil"/>
              <w:bottom w:val="double" w:sz="6"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b/>
                <w:bCs/>
                <w:sz w:val="20"/>
              </w:rPr>
            </w:pPr>
            <w:r w:rsidRPr="00E33A53">
              <w:rPr>
                <w:rFonts w:cs="Arial CE"/>
                <w:b/>
                <w:bCs/>
                <w:sz w:val="20"/>
              </w:rPr>
              <w:t>653</w:t>
            </w:r>
          </w:p>
        </w:tc>
      </w:tr>
    </w:tbl>
    <w:p w:rsidR="00E33A53" w:rsidRDefault="00E33A53" w:rsidP="00824CBF">
      <w:pPr>
        <w:pStyle w:val="Titulek"/>
      </w:pPr>
    </w:p>
    <w:p w:rsidR="00E33A53" w:rsidRDefault="00E33A53">
      <w:pPr>
        <w:spacing w:before="0" w:line="240" w:lineRule="auto"/>
        <w:ind w:firstLine="0"/>
        <w:jc w:val="left"/>
        <w:rPr>
          <w:i/>
        </w:rPr>
      </w:pPr>
      <w:r>
        <w:br w:type="page"/>
      </w:r>
    </w:p>
    <w:p w:rsidR="00824CBF" w:rsidRDefault="00824CBF" w:rsidP="00824CBF">
      <w:pPr>
        <w:pStyle w:val="Titulek"/>
      </w:pPr>
      <w:bookmarkStart w:id="46" w:name="_Toc371023216"/>
      <w:r w:rsidRPr="00390E6F">
        <w:lastRenderedPageBreak/>
        <w:t xml:space="preserve">Tabulka </w:t>
      </w:r>
      <w:fldSimple w:instr=" SEQ Tabulka \* ARABIC ">
        <w:r w:rsidR="00E33A53">
          <w:rPr>
            <w:noProof/>
          </w:rPr>
          <w:t>7</w:t>
        </w:r>
      </w:fldSimple>
      <w:r w:rsidRPr="00390E6F">
        <w:t xml:space="preserve"> Ener</w:t>
      </w:r>
      <w:r>
        <w:t>getické vstupy do předmětu EA – 2011</w:t>
      </w:r>
      <w:bookmarkEnd w:id="46"/>
    </w:p>
    <w:tbl>
      <w:tblPr>
        <w:tblW w:w="9260" w:type="dxa"/>
        <w:tblInd w:w="47" w:type="dxa"/>
        <w:tblCellMar>
          <w:left w:w="70" w:type="dxa"/>
          <w:right w:w="70" w:type="dxa"/>
        </w:tblCellMar>
        <w:tblLook w:val="04A0" w:firstRow="1" w:lastRow="0" w:firstColumn="1" w:lastColumn="0" w:noHBand="0" w:noVBand="1"/>
      </w:tblPr>
      <w:tblGrid>
        <w:gridCol w:w="3220"/>
        <w:gridCol w:w="880"/>
        <w:gridCol w:w="1100"/>
        <w:gridCol w:w="1180"/>
        <w:gridCol w:w="1440"/>
        <w:gridCol w:w="1440"/>
      </w:tblGrid>
      <w:tr w:rsidR="00E33A53" w:rsidRPr="00E33A53" w:rsidTr="00E33A53">
        <w:trPr>
          <w:trHeight w:val="315"/>
        </w:trPr>
        <w:tc>
          <w:tcPr>
            <w:tcW w:w="3220" w:type="dxa"/>
            <w:vMerge w:val="restart"/>
            <w:tcBorders>
              <w:top w:val="double" w:sz="6" w:space="0" w:color="auto"/>
              <w:left w:val="double" w:sz="6" w:space="0" w:color="auto"/>
              <w:bottom w:val="single" w:sz="4" w:space="0" w:color="auto"/>
              <w:right w:val="single" w:sz="4" w:space="0" w:color="auto"/>
            </w:tcBorders>
            <w:shd w:val="clear" w:color="000000" w:fill="DAEEF3"/>
            <w:vAlign w:val="center"/>
            <w:hideMark/>
          </w:tcPr>
          <w:p w:rsidR="00E33A53" w:rsidRPr="00E33A53" w:rsidRDefault="00E33A53" w:rsidP="00E33A53">
            <w:pPr>
              <w:spacing w:before="0" w:line="240" w:lineRule="auto"/>
              <w:ind w:firstLine="0"/>
              <w:jc w:val="center"/>
              <w:rPr>
                <w:rFonts w:cs="Arial CE"/>
                <w:b/>
                <w:bCs/>
                <w:sz w:val="20"/>
              </w:rPr>
            </w:pPr>
            <w:r w:rsidRPr="00E33A53">
              <w:rPr>
                <w:rFonts w:cs="Arial CE"/>
                <w:b/>
                <w:bCs/>
                <w:sz w:val="20"/>
              </w:rPr>
              <w:t>Vstupy paliv a energie</w:t>
            </w:r>
          </w:p>
        </w:tc>
        <w:tc>
          <w:tcPr>
            <w:tcW w:w="880" w:type="dxa"/>
            <w:vMerge w:val="restart"/>
            <w:tcBorders>
              <w:top w:val="double" w:sz="6" w:space="0" w:color="auto"/>
              <w:left w:val="single" w:sz="4" w:space="0" w:color="auto"/>
              <w:bottom w:val="single" w:sz="4" w:space="0" w:color="auto"/>
              <w:right w:val="single" w:sz="4" w:space="0" w:color="auto"/>
            </w:tcBorders>
            <w:shd w:val="clear" w:color="000000" w:fill="DAEEF3"/>
            <w:vAlign w:val="center"/>
            <w:hideMark/>
          </w:tcPr>
          <w:p w:rsidR="00E33A53" w:rsidRPr="00E33A53" w:rsidRDefault="00E33A53" w:rsidP="00E33A53">
            <w:pPr>
              <w:spacing w:before="0" w:line="240" w:lineRule="auto"/>
              <w:ind w:firstLine="0"/>
              <w:jc w:val="center"/>
              <w:rPr>
                <w:rFonts w:cs="Arial CE"/>
                <w:b/>
                <w:bCs/>
                <w:sz w:val="20"/>
              </w:rPr>
            </w:pPr>
            <w:r w:rsidRPr="00E33A53">
              <w:rPr>
                <w:rFonts w:cs="Arial CE"/>
                <w:b/>
                <w:bCs/>
                <w:sz w:val="20"/>
              </w:rPr>
              <w:t>Jednotka</w:t>
            </w:r>
          </w:p>
        </w:tc>
        <w:tc>
          <w:tcPr>
            <w:tcW w:w="1100" w:type="dxa"/>
            <w:vMerge w:val="restart"/>
            <w:tcBorders>
              <w:top w:val="double" w:sz="6" w:space="0" w:color="auto"/>
              <w:left w:val="single" w:sz="4" w:space="0" w:color="auto"/>
              <w:bottom w:val="single" w:sz="4" w:space="0" w:color="auto"/>
              <w:right w:val="single" w:sz="4" w:space="0" w:color="auto"/>
            </w:tcBorders>
            <w:shd w:val="clear" w:color="000000" w:fill="DAEEF3"/>
            <w:vAlign w:val="center"/>
            <w:hideMark/>
          </w:tcPr>
          <w:p w:rsidR="00E33A53" w:rsidRPr="00E33A53" w:rsidRDefault="00E33A53" w:rsidP="00E33A53">
            <w:pPr>
              <w:spacing w:before="0" w:line="240" w:lineRule="auto"/>
              <w:ind w:firstLine="0"/>
              <w:jc w:val="center"/>
              <w:rPr>
                <w:rFonts w:cs="Arial CE"/>
                <w:b/>
                <w:bCs/>
                <w:sz w:val="20"/>
              </w:rPr>
            </w:pPr>
            <w:r w:rsidRPr="00E33A53">
              <w:rPr>
                <w:rFonts w:cs="Arial CE"/>
                <w:b/>
                <w:bCs/>
                <w:sz w:val="20"/>
              </w:rPr>
              <w:t>Množství</w:t>
            </w:r>
          </w:p>
        </w:tc>
        <w:tc>
          <w:tcPr>
            <w:tcW w:w="1180" w:type="dxa"/>
            <w:vMerge w:val="restart"/>
            <w:tcBorders>
              <w:top w:val="double" w:sz="6" w:space="0" w:color="auto"/>
              <w:left w:val="single" w:sz="4" w:space="0" w:color="auto"/>
              <w:bottom w:val="single" w:sz="4" w:space="0" w:color="auto"/>
              <w:right w:val="single" w:sz="4" w:space="0" w:color="auto"/>
            </w:tcBorders>
            <w:shd w:val="clear" w:color="000000" w:fill="DAEEF3"/>
            <w:vAlign w:val="center"/>
            <w:hideMark/>
          </w:tcPr>
          <w:p w:rsidR="00E33A53" w:rsidRPr="00E33A53" w:rsidRDefault="00E33A53" w:rsidP="00E33A53">
            <w:pPr>
              <w:spacing w:before="0" w:line="240" w:lineRule="auto"/>
              <w:ind w:firstLine="0"/>
              <w:jc w:val="center"/>
              <w:rPr>
                <w:rFonts w:cs="Arial CE"/>
                <w:b/>
                <w:bCs/>
                <w:sz w:val="20"/>
              </w:rPr>
            </w:pPr>
            <w:r w:rsidRPr="00E33A53">
              <w:rPr>
                <w:rFonts w:cs="Arial CE"/>
                <w:b/>
                <w:bCs/>
                <w:sz w:val="20"/>
              </w:rPr>
              <w:t>Výhřevnost GJ/jednotka</w:t>
            </w:r>
          </w:p>
        </w:tc>
        <w:tc>
          <w:tcPr>
            <w:tcW w:w="1440" w:type="dxa"/>
            <w:vMerge w:val="restart"/>
            <w:tcBorders>
              <w:top w:val="double" w:sz="6" w:space="0" w:color="auto"/>
              <w:left w:val="single" w:sz="4" w:space="0" w:color="auto"/>
              <w:bottom w:val="single" w:sz="4" w:space="0" w:color="auto"/>
              <w:right w:val="single" w:sz="4" w:space="0" w:color="auto"/>
            </w:tcBorders>
            <w:shd w:val="clear" w:color="000000" w:fill="DAEEF3"/>
            <w:vAlign w:val="center"/>
            <w:hideMark/>
          </w:tcPr>
          <w:p w:rsidR="00E33A53" w:rsidRPr="00E33A53" w:rsidRDefault="00E33A53" w:rsidP="00E33A53">
            <w:pPr>
              <w:spacing w:before="0" w:line="240" w:lineRule="auto"/>
              <w:ind w:firstLine="0"/>
              <w:jc w:val="center"/>
              <w:rPr>
                <w:rFonts w:cs="Arial CE"/>
                <w:b/>
                <w:bCs/>
                <w:sz w:val="20"/>
              </w:rPr>
            </w:pPr>
            <w:r w:rsidRPr="00E33A53">
              <w:rPr>
                <w:rFonts w:cs="Arial CE"/>
                <w:b/>
                <w:bCs/>
                <w:sz w:val="20"/>
              </w:rPr>
              <w:t>Přepočet na MWh</w:t>
            </w:r>
          </w:p>
        </w:tc>
        <w:tc>
          <w:tcPr>
            <w:tcW w:w="1440" w:type="dxa"/>
            <w:vMerge w:val="restart"/>
            <w:tcBorders>
              <w:top w:val="double" w:sz="6" w:space="0" w:color="auto"/>
              <w:left w:val="single" w:sz="4" w:space="0" w:color="auto"/>
              <w:bottom w:val="single" w:sz="4" w:space="0" w:color="auto"/>
              <w:right w:val="double" w:sz="6" w:space="0" w:color="auto"/>
            </w:tcBorders>
            <w:shd w:val="clear" w:color="000000" w:fill="DAEEF3"/>
            <w:vAlign w:val="center"/>
            <w:hideMark/>
          </w:tcPr>
          <w:p w:rsidR="00E33A53" w:rsidRPr="00E33A53" w:rsidRDefault="00E33A53" w:rsidP="00E33A53">
            <w:pPr>
              <w:spacing w:before="0" w:line="240" w:lineRule="auto"/>
              <w:ind w:firstLine="0"/>
              <w:jc w:val="center"/>
              <w:rPr>
                <w:rFonts w:cs="Arial CE"/>
                <w:b/>
                <w:bCs/>
                <w:sz w:val="20"/>
              </w:rPr>
            </w:pPr>
            <w:r w:rsidRPr="00E33A53">
              <w:rPr>
                <w:rFonts w:cs="Arial CE"/>
                <w:b/>
                <w:bCs/>
                <w:sz w:val="20"/>
              </w:rPr>
              <w:t>Roční náklady</w:t>
            </w:r>
            <w:r>
              <w:rPr>
                <w:rFonts w:cs="Arial CE"/>
                <w:b/>
                <w:bCs/>
                <w:sz w:val="20"/>
              </w:rPr>
              <w:br/>
            </w:r>
            <w:r w:rsidRPr="00E33A53">
              <w:rPr>
                <w:rFonts w:cs="Arial CE"/>
                <w:b/>
                <w:bCs/>
                <w:sz w:val="20"/>
              </w:rPr>
              <w:t>v tis. Kč</w:t>
            </w:r>
          </w:p>
        </w:tc>
      </w:tr>
      <w:tr w:rsidR="00E33A53" w:rsidRPr="00E33A53" w:rsidTr="00E33A53">
        <w:trPr>
          <w:trHeight w:val="315"/>
        </w:trPr>
        <w:tc>
          <w:tcPr>
            <w:tcW w:w="3220" w:type="dxa"/>
            <w:vMerge/>
            <w:tcBorders>
              <w:top w:val="double" w:sz="6" w:space="0" w:color="auto"/>
              <w:left w:val="double" w:sz="6" w:space="0" w:color="auto"/>
              <w:bottom w:val="single" w:sz="4" w:space="0" w:color="auto"/>
              <w:right w:val="single" w:sz="4" w:space="0" w:color="auto"/>
            </w:tcBorders>
            <w:vAlign w:val="center"/>
            <w:hideMark/>
          </w:tcPr>
          <w:p w:rsidR="00E33A53" w:rsidRPr="00E33A53" w:rsidRDefault="00E33A53" w:rsidP="00E33A53">
            <w:pPr>
              <w:spacing w:before="0" w:line="240" w:lineRule="auto"/>
              <w:ind w:firstLine="0"/>
              <w:jc w:val="left"/>
              <w:rPr>
                <w:rFonts w:cs="Arial CE"/>
                <w:b/>
                <w:bCs/>
                <w:sz w:val="20"/>
              </w:rPr>
            </w:pPr>
          </w:p>
        </w:tc>
        <w:tc>
          <w:tcPr>
            <w:tcW w:w="880" w:type="dxa"/>
            <w:vMerge/>
            <w:tcBorders>
              <w:top w:val="double" w:sz="6" w:space="0" w:color="auto"/>
              <w:left w:val="single" w:sz="4" w:space="0" w:color="auto"/>
              <w:bottom w:val="single" w:sz="4" w:space="0" w:color="auto"/>
              <w:right w:val="single" w:sz="4" w:space="0" w:color="auto"/>
            </w:tcBorders>
            <w:vAlign w:val="center"/>
            <w:hideMark/>
          </w:tcPr>
          <w:p w:rsidR="00E33A53" w:rsidRPr="00E33A53" w:rsidRDefault="00E33A53" w:rsidP="00E33A53">
            <w:pPr>
              <w:spacing w:before="0" w:line="240" w:lineRule="auto"/>
              <w:ind w:firstLine="0"/>
              <w:jc w:val="left"/>
              <w:rPr>
                <w:rFonts w:cs="Arial CE"/>
                <w:b/>
                <w:bCs/>
                <w:sz w:val="20"/>
              </w:rPr>
            </w:pPr>
          </w:p>
        </w:tc>
        <w:tc>
          <w:tcPr>
            <w:tcW w:w="1100" w:type="dxa"/>
            <w:vMerge/>
            <w:tcBorders>
              <w:top w:val="double" w:sz="6" w:space="0" w:color="auto"/>
              <w:left w:val="single" w:sz="4" w:space="0" w:color="auto"/>
              <w:bottom w:val="single" w:sz="4" w:space="0" w:color="auto"/>
              <w:right w:val="single" w:sz="4" w:space="0" w:color="auto"/>
            </w:tcBorders>
            <w:vAlign w:val="center"/>
            <w:hideMark/>
          </w:tcPr>
          <w:p w:rsidR="00E33A53" w:rsidRPr="00E33A53" w:rsidRDefault="00E33A53" w:rsidP="00E33A53">
            <w:pPr>
              <w:spacing w:before="0" w:line="240" w:lineRule="auto"/>
              <w:ind w:firstLine="0"/>
              <w:jc w:val="left"/>
              <w:rPr>
                <w:rFonts w:cs="Arial CE"/>
                <w:b/>
                <w:bCs/>
                <w:sz w:val="20"/>
              </w:rPr>
            </w:pPr>
          </w:p>
        </w:tc>
        <w:tc>
          <w:tcPr>
            <w:tcW w:w="1180" w:type="dxa"/>
            <w:vMerge/>
            <w:tcBorders>
              <w:top w:val="double" w:sz="6" w:space="0" w:color="auto"/>
              <w:left w:val="single" w:sz="4" w:space="0" w:color="auto"/>
              <w:bottom w:val="single" w:sz="4" w:space="0" w:color="auto"/>
              <w:right w:val="single" w:sz="4" w:space="0" w:color="auto"/>
            </w:tcBorders>
            <w:vAlign w:val="center"/>
            <w:hideMark/>
          </w:tcPr>
          <w:p w:rsidR="00E33A53" w:rsidRPr="00E33A53" w:rsidRDefault="00E33A53" w:rsidP="00E33A53">
            <w:pPr>
              <w:spacing w:before="0" w:line="240" w:lineRule="auto"/>
              <w:ind w:firstLine="0"/>
              <w:jc w:val="left"/>
              <w:rPr>
                <w:rFonts w:cs="Arial CE"/>
                <w:b/>
                <w:bCs/>
                <w:sz w:val="20"/>
              </w:rPr>
            </w:pPr>
          </w:p>
        </w:tc>
        <w:tc>
          <w:tcPr>
            <w:tcW w:w="1440" w:type="dxa"/>
            <w:vMerge/>
            <w:tcBorders>
              <w:top w:val="double" w:sz="6" w:space="0" w:color="auto"/>
              <w:left w:val="single" w:sz="4" w:space="0" w:color="auto"/>
              <w:bottom w:val="single" w:sz="4" w:space="0" w:color="auto"/>
              <w:right w:val="single" w:sz="4" w:space="0" w:color="auto"/>
            </w:tcBorders>
            <w:vAlign w:val="center"/>
            <w:hideMark/>
          </w:tcPr>
          <w:p w:rsidR="00E33A53" w:rsidRPr="00E33A53" w:rsidRDefault="00E33A53" w:rsidP="00E33A53">
            <w:pPr>
              <w:spacing w:before="0" w:line="240" w:lineRule="auto"/>
              <w:ind w:firstLine="0"/>
              <w:jc w:val="left"/>
              <w:rPr>
                <w:rFonts w:cs="Arial CE"/>
                <w:b/>
                <w:bCs/>
                <w:sz w:val="20"/>
              </w:rPr>
            </w:pPr>
          </w:p>
        </w:tc>
        <w:tc>
          <w:tcPr>
            <w:tcW w:w="1440" w:type="dxa"/>
            <w:vMerge/>
            <w:tcBorders>
              <w:top w:val="double" w:sz="6" w:space="0" w:color="auto"/>
              <w:left w:val="single" w:sz="4" w:space="0" w:color="auto"/>
              <w:bottom w:val="single" w:sz="4" w:space="0" w:color="auto"/>
              <w:right w:val="double" w:sz="6" w:space="0" w:color="auto"/>
            </w:tcBorders>
            <w:vAlign w:val="center"/>
            <w:hideMark/>
          </w:tcPr>
          <w:p w:rsidR="00E33A53" w:rsidRPr="00E33A53" w:rsidRDefault="00E33A53" w:rsidP="00E33A53">
            <w:pPr>
              <w:spacing w:before="0" w:line="240" w:lineRule="auto"/>
              <w:ind w:firstLine="0"/>
              <w:jc w:val="left"/>
              <w:rPr>
                <w:rFonts w:cs="Arial CE"/>
                <w:b/>
                <w:bCs/>
                <w:sz w:val="20"/>
              </w:rPr>
            </w:pPr>
          </w:p>
        </w:tc>
      </w:tr>
      <w:tr w:rsidR="00E33A53" w:rsidRPr="00E33A53" w:rsidTr="00E33A53">
        <w:trPr>
          <w:trHeight w:hRule="exact" w:val="29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Elektřina</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MWh</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39,34</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3,6</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39,34</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155</w:t>
            </w:r>
          </w:p>
        </w:tc>
      </w:tr>
      <w:tr w:rsidR="00E33A53" w:rsidRPr="00E33A53" w:rsidTr="00E33A53">
        <w:trPr>
          <w:trHeight w:hRule="exact" w:val="29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Teplo - vytápění</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GJ</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883,27</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1</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245,35</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443</w:t>
            </w:r>
          </w:p>
        </w:tc>
      </w:tr>
      <w:tr w:rsidR="00E33A53" w:rsidRPr="00E33A53" w:rsidTr="00E33A53">
        <w:trPr>
          <w:trHeight w:hRule="exact" w:val="29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Teplo - teplá voda</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GJ</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r>
      <w:tr w:rsidR="00E33A53" w:rsidRPr="00E33A53" w:rsidTr="00E33A53">
        <w:trPr>
          <w:trHeight w:hRule="exact" w:val="29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Zemní plyn</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MWh</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r>
      <w:tr w:rsidR="00E33A53" w:rsidRPr="00E33A53" w:rsidTr="00E33A53">
        <w:trPr>
          <w:trHeight w:hRule="exact" w:val="29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Jiné plyny</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MWh</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r>
      <w:tr w:rsidR="00E33A53" w:rsidRPr="00E33A53" w:rsidTr="00E33A53">
        <w:trPr>
          <w:trHeight w:hRule="exact" w:val="29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Hnědé uhlí</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t</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r>
      <w:tr w:rsidR="00E33A53" w:rsidRPr="00E33A53" w:rsidTr="00E33A53">
        <w:trPr>
          <w:trHeight w:hRule="exact" w:val="29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Černé uhlí</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t</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r>
      <w:tr w:rsidR="00E33A53" w:rsidRPr="00E33A53" w:rsidTr="00E33A53">
        <w:trPr>
          <w:trHeight w:hRule="exact" w:val="29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Koks</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t</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r>
      <w:tr w:rsidR="00E33A53" w:rsidRPr="00E33A53" w:rsidTr="00E33A53">
        <w:trPr>
          <w:trHeight w:hRule="exact" w:val="29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Jiná pevná paliva</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t</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r>
      <w:tr w:rsidR="00E33A53" w:rsidRPr="00E33A53" w:rsidTr="00E33A53">
        <w:trPr>
          <w:trHeight w:hRule="exact" w:val="29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TTO</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t</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r>
      <w:tr w:rsidR="00E33A53" w:rsidRPr="00E33A53" w:rsidTr="00E33A53">
        <w:trPr>
          <w:trHeight w:hRule="exact" w:val="29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LTO</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t</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r>
      <w:tr w:rsidR="00E33A53" w:rsidRPr="00E33A53" w:rsidTr="00E33A53">
        <w:trPr>
          <w:trHeight w:hRule="exact" w:val="29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Nafta</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t</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r>
      <w:tr w:rsidR="00E33A53" w:rsidRPr="00E33A53" w:rsidTr="00E33A53">
        <w:trPr>
          <w:trHeight w:hRule="exact" w:val="29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Druhotné zdroje</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GJ</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r>
      <w:tr w:rsidR="00E33A53" w:rsidRPr="00E33A53" w:rsidTr="00E33A53">
        <w:trPr>
          <w:trHeight w:hRule="exact" w:val="29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Obnovitelné zdroje</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GJ</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r>
      <w:tr w:rsidR="00E33A53" w:rsidRPr="00E33A53" w:rsidTr="00E33A53">
        <w:trPr>
          <w:trHeight w:hRule="exact" w:val="29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Jiná paliva</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GJ</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r>
      <w:tr w:rsidR="00E33A53" w:rsidRPr="00E33A53" w:rsidTr="00E33A53">
        <w:trPr>
          <w:trHeight w:hRule="exact" w:val="295"/>
        </w:trPr>
        <w:tc>
          <w:tcPr>
            <w:tcW w:w="6380" w:type="dxa"/>
            <w:gridSpan w:val="4"/>
            <w:tcBorders>
              <w:top w:val="single" w:sz="4" w:space="0" w:color="auto"/>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Celkem vstupy paliv a energie</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284,69</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598</w:t>
            </w:r>
          </w:p>
        </w:tc>
      </w:tr>
      <w:tr w:rsidR="00E33A53" w:rsidRPr="00E33A53" w:rsidTr="00E33A53">
        <w:trPr>
          <w:trHeight w:hRule="exact" w:val="295"/>
        </w:trPr>
        <w:tc>
          <w:tcPr>
            <w:tcW w:w="6380" w:type="dxa"/>
            <w:gridSpan w:val="4"/>
            <w:tcBorders>
              <w:top w:val="single" w:sz="4" w:space="0" w:color="auto"/>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Změna stavu zásob paliv (inventarizace)</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0</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0</w:t>
            </w:r>
          </w:p>
        </w:tc>
      </w:tr>
      <w:tr w:rsidR="00E33A53" w:rsidRPr="00E33A53" w:rsidTr="00E33A53">
        <w:trPr>
          <w:trHeight w:hRule="exact" w:val="295"/>
        </w:trPr>
        <w:tc>
          <w:tcPr>
            <w:tcW w:w="6380" w:type="dxa"/>
            <w:gridSpan w:val="4"/>
            <w:tcBorders>
              <w:top w:val="single" w:sz="4" w:space="0" w:color="auto"/>
              <w:left w:val="double" w:sz="6" w:space="0" w:color="auto"/>
              <w:bottom w:val="double" w:sz="6"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b/>
                <w:bCs/>
                <w:sz w:val="20"/>
              </w:rPr>
            </w:pPr>
            <w:r w:rsidRPr="00E33A53">
              <w:rPr>
                <w:rFonts w:cs="Arial CE"/>
                <w:b/>
                <w:bCs/>
                <w:sz w:val="20"/>
              </w:rPr>
              <w:t>Celkem spotřeba paliv a energie</w:t>
            </w:r>
          </w:p>
        </w:tc>
        <w:tc>
          <w:tcPr>
            <w:tcW w:w="1440" w:type="dxa"/>
            <w:tcBorders>
              <w:top w:val="single" w:sz="4" w:space="0" w:color="auto"/>
              <w:left w:val="nil"/>
              <w:bottom w:val="double" w:sz="6"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b/>
                <w:bCs/>
                <w:sz w:val="20"/>
              </w:rPr>
            </w:pPr>
            <w:r w:rsidRPr="00E33A53">
              <w:rPr>
                <w:rFonts w:cs="Arial CE"/>
                <w:b/>
                <w:bCs/>
                <w:sz w:val="20"/>
              </w:rPr>
              <w:t>284,69</w:t>
            </w:r>
          </w:p>
        </w:tc>
        <w:tc>
          <w:tcPr>
            <w:tcW w:w="1440" w:type="dxa"/>
            <w:tcBorders>
              <w:top w:val="single" w:sz="4" w:space="0" w:color="auto"/>
              <w:left w:val="nil"/>
              <w:bottom w:val="double" w:sz="6"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b/>
                <w:bCs/>
                <w:sz w:val="20"/>
              </w:rPr>
            </w:pPr>
            <w:r w:rsidRPr="00E33A53">
              <w:rPr>
                <w:rFonts w:cs="Arial CE"/>
                <w:b/>
                <w:bCs/>
                <w:sz w:val="20"/>
              </w:rPr>
              <w:t>598</w:t>
            </w:r>
          </w:p>
        </w:tc>
      </w:tr>
    </w:tbl>
    <w:p w:rsidR="00824CBF" w:rsidRDefault="00824CBF" w:rsidP="00824CBF">
      <w:pPr>
        <w:pStyle w:val="Titulek"/>
      </w:pPr>
      <w:bookmarkStart w:id="47" w:name="_Toc371023217"/>
      <w:r w:rsidRPr="00390E6F">
        <w:t xml:space="preserve">Tabulka </w:t>
      </w:r>
      <w:fldSimple w:instr=" SEQ Tabulka \* ARABIC ">
        <w:r w:rsidR="00E33A53">
          <w:rPr>
            <w:noProof/>
          </w:rPr>
          <w:t>8</w:t>
        </w:r>
      </w:fldSimple>
      <w:r w:rsidRPr="00390E6F">
        <w:t xml:space="preserve"> Ener</w:t>
      </w:r>
      <w:r>
        <w:t>getické vstupy do předmětu EA – 2012</w:t>
      </w:r>
      <w:bookmarkEnd w:id="47"/>
    </w:p>
    <w:tbl>
      <w:tblPr>
        <w:tblW w:w="9260" w:type="dxa"/>
        <w:tblInd w:w="47" w:type="dxa"/>
        <w:tblCellMar>
          <w:left w:w="70" w:type="dxa"/>
          <w:right w:w="70" w:type="dxa"/>
        </w:tblCellMar>
        <w:tblLook w:val="04A0" w:firstRow="1" w:lastRow="0" w:firstColumn="1" w:lastColumn="0" w:noHBand="0" w:noVBand="1"/>
      </w:tblPr>
      <w:tblGrid>
        <w:gridCol w:w="3220"/>
        <w:gridCol w:w="880"/>
        <w:gridCol w:w="1100"/>
        <w:gridCol w:w="1180"/>
        <w:gridCol w:w="1440"/>
        <w:gridCol w:w="1440"/>
      </w:tblGrid>
      <w:tr w:rsidR="00E33A53" w:rsidRPr="00E33A53" w:rsidTr="00E33A53">
        <w:trPr>
          <w:trHeight w:val="315"/>
        </w:trPr>
        <w:tc>
          <w:tcPr>
            <w:tcW w:w="3220" w:type="dxa"/>
            <w:vMerge w:val="restart"/>
            <w:tcBorders>
              <w:top w:val="double" w:sz="6" w:space="0" w:color="auto"/>
              <w:left w:val="double" w:sz="6" w:space="0" w:color="auto"/>
              <w:bottom w:val="single" w:sz="4" w:space="0" w:color="auto"/>
              <w:right w:val="single" w:sz="4" w:space="0" w:color="auto"/>
            </w:tcBorders>
            <w:shd w:val="clear" w:color="000000" w:fill="DAEEF3"/>
            <w:vAlign w:val="center"/>
            <w:hideMark/>
          </w:tcPr>
          <w:p w:rsidR="00E33A53" w:rsidRPr="00E33A53" w:rsidRDefault="00E33A53" w:rsidP="00E33A53">
            <w:pPr>
              <w:spacing w:before="0" w:line="240" w:lineRule="auto"/>
              <w:ind w:firstLine="0"/>
              <w:jc w:val="center"/>
              <w:rPr>
                <w:rFonts w:cs="Arial CE"/>
                <w:b/>
                <w:bCs/>
                <w:sz w:val="20"/>
              </w:rPr>
            </w:pPr>
            <w:bookmarkStart w:id="48" w:name="_Toc338887099"/>
            <w:r w:rsidRPr="00E33A53">
              <w:rPr>
                <w:rFonts w:cs="Arial CE"/>
                <w:b/>
                <w:bCs/>
                <w:sz w:val="20"/>
              </w:rPr>
              <w:t>Vstupy paliv a energie</w:t>
            </w:r>
          </w:p>
        </w:tc>
        <w:tc>
          <w:tcPr>
            <w:tcW w:w="880" w:type="dxa"/>
            <w:vMerge w:val="restart"/>
            <w:tcBorders>
              <w:top w:val="double" w:sz="6" w:space="0" w:color="auto"/>
              <w:left w:val="single" w:sz="4" w:space="0" w:color="auto"/>
              <w:bottom w:val="single" w:sz="4" w:space="0" w:color="auto"/>
              <w:right w:val="single" w:sz="4" w:space="0" w:color="auto"/>
            </w:tcBorders>
            <w:shd w:val="clear" w:color="000000" w:fill="DAEEF3"/>
            <w:vAlign w:val="center"/>
            <w:hideMark/>
          </w:tcPr>
          <w:p w:rsidR="00E33A53" w:rsidRPr="00E33A53" w:rsidRDefault="00E33A53" w:rsidP="00E33A53">
            <w:pPr>
              <w:spacing w:before="0" w:line="240" w:lineRule="auto"/>
              <w:ind w:firstLine="0"/>
              <w:jc w:val="center"/>
              <w:rPr>
                <w:rFonts w:cs="Arial CE"/>
                <w:b/>
                <w:bCs/>
                <w:sz w:val="20"/>
              </w:rPr>
            </w:pPr>
            <w:r w:rsidRPr="00E33A53">
              <w:rPr>
                <w:rFonts w:cs="Arial CE"/>
                <w:b/>
                <w:bCs/>
                <w:sz w:val="20"/>
              </w:rPr>
              <w:t>Jednotka</w:t>
            </w:r>
          </w:p>
        </w:tc>
        <w:tc>
          <w:tcPr>
            <w:tcW w:w="1100" w:type="dxa"/>
            <w:vMerge w:val="restart"/>
            <w:tcBorders>
              <w:top w:val="double" w:sz="6" w:space="0" w:color="auto"/>
              <w:left w:val="single" w:sz="4" w:space="0" w:color="auto"/>
              <w:bottom w:val="single" w:sz="4" w:space="0" w:color="auto"/>
              <w:right w:val="single" w:sz="4" w:space="0" w:color="auto"/>
            </w:tcBorders>
            <w:shd w:val="clear" w:color="000000" w:fill="DAEEF3"/>
            <w:vAlign w:val="center"/>
            <w:hideMark/>
          </w:tcPr>
          <w:p w:rsidR="00E33A53" w:rsidRPr="00E33A53" w:rsidRDefault="00E33A53" w:rsidP="00E33A53">
            <w:pPr>
              <w:spacing w:before="0" w:line="240" w:lineRule="auto"/>
              <w:ind w:firstLine="0"/>
              <w:jc w:val="center"/>
              <w:rPr>
                <w:rFonts w:cs="Arial CE"/>
                <w:b/>
                <w:bCs/>
                <w:sz w:val="20"/>
              </w:rPr>
            </w:pPr>
            <w:r w:rsidRPr="00E33A53">
              <w:rPr>
                <w:rFonts w:cs="Arial CE"/>
                <w:b/>
                <w:bCs/>
                <w:sz w:val="20"/>
              </w:rPr>
              <w:t>Množství</w:t>
            </w:r>
          </w:p>
        </w:tc>
        <w:tc>
          <w:tcPr>
            <w:tcW w:w="1180" w:type="dxa"/>
            <w:vMerge w:val="restart"/>
            <w:tcBorders>
              <w:top w:val="double" w:sz="6" w:space="0" w:color="auto"/>
              <w:left w:val="single" w:sz="4" w:space="0" w:color="auto"/>
              <w:bottom w:val="single" w:sz="4" w:space="0" w:color="auto"/>
              <w:right w:val="single" w:sz="4" w:space="0" w:color="auto"/>
            </w:tcBorders>
            <w:shd w:val="clear" w:color="000000" w:fill="DAEEF3"/>
            <w:vAlign w:val="center"/>
            <w:hideMark/>
          </w:tcPr>
          <w:p w:rsidR="00E33A53" w:rsidRPr="00E33A53" w:rsidRDefault="00E33A53" w:rsidP="00E33A53">
            <w:pPr>
              <w:spacing w:before="0" w:line="240" w:lineRule="auto"/>
              <w:ind w:firstLine="0"/>
              <w:jc w:val="center"/>
              <w:rPr>
                <w:rFonts w:cs="Arial CE"/>
                <w:b/>
                <w:bCs/>
                <w:sz w:val="20"/>
              </w:rPr>
            </w:pPr>
            <w:r w:rsidRPr="00E33A53">
              <w:rPr>
                <w:rFonts w:cs="Arial CE"/>
                <w:b/>
                <w:bCs/>
                <w:sz w:val="20"/>
              </w:rPr>
              <w:t>Výhřevnost GJ/jednotka</w:t>
            </w:r>
          </w:p>
        </w:tc>
        <w:tc>
          <w:tcPr>
            <w:tcW w:w="1440" w:type="dxa"/>
            <w:vMerge w:val="restart"/>
            <w:tcBorders>
              <w:top w:val="double" w:sz="6" w:space="0" w:color="auto"/>
              <w:left w:val="single" w:sz="4" w:space="0" w:color="auto"/>
              <w:bottom w:val="single" w:sz="4" w:space="0" w:color="auto"/>
              <w:right w:val="single" w:sz="4" w:space="0" w:color="auto"/>
            </w:tcBorders>
            <w:shd w:val="clear" w:color="000000" w:fill="DAEEF3"/>
            <w:vAlign w:val="center"/>
            <w:hideMark/>
          </w:tcPr>
          <w:p w:rsidR="00E33A53" w:rsidRPr="00E33A53" w:rsidRDefault="00E33A53" w:rsidP="00E33A53">
            <w:pPr>
              <w:spacing w:before="0" w:line="240" w:lineRule="auto"/>
              <w:ind w:firstLine="0"/>
              <w:jc w:val="center"/>
              <w:rPr>
                <w:rFonts w:cs="Arial CE"/>
                <w:b/>
                <w:bCs/>
                <w:sz w:val="20"/>
              </w:rPr>
            </w:pPr>
            <w:r w:rsidRPr="00E33A53">
              <w:rPr>
                <w:rFonts w:cs="Arial CE"/>
                <w:b/>
                <w:bCs/>
                <w:sz w:val="20"/>
              </w:rPr>
              <w:t>Přepočet na MWh</w:t>
            </w:r>
          </w:p>
        </w:tc>
        <w:tc>
          <w:tcPr>
            <w:tcW w:w="1440" w:type="dxa"/>
            <w:vMerge w:val="restart"/>
            <w:tcBorders>
              <w:top w:val="double" w:sz="6" w:space="0" w:color="auto"/>
              <w:left w:val="single" w:sz="4" w:space="0" w:color="auto"/>
              <w:bottom w:val="single" w:sz="4" w:space="0" w:color="auto"/>
              <w:right w:val="double" w:sz="6" w:space="0" w:color="auto"/>
            </w:tcBorders>
            <w:shd w:val="clear" w:color="000000" w:fill="DAEEF3"/>
            <w:vAlign w:val="center"/>
            <w:hideMark/>
          </w:tcPr>
          <w:p w:rsidR="00E33A53" w:rsidRPr="00E33A53" w:rsidRDefault="00E33A53" w:rsidP="00E33A53">
            <w:pPr>
              <w:spacing w:before="0" w:line="240" w:lineRule="auto"/>
              <w:ind w:firstLine="0"/>
              <w:jc w:val="center"/>
              <w:rPr>
                <w:rFonts w:cs="Arial CE"/>
                <w:b/>
                <w:bCs/>
                <w:sz w:val="20"/>
              </w:rPr>
            </w:pPr>
            <w:r w:rsidRPr="00E33A53">
              <w:rPr>
                <w:rFonts w:cs="Arial CE"/>
                <w:b/>
                <w:bCs/>
                <w:sz w:val="20"/>
              </w:rPr>
              <w:t>Roční náklady</w:t>
            </w:r>
            <w:r>
              <w:rPr>
                <w:rFonts w:cs="Arial CE"/>
                <w:b/>
                <w:bCs/>
                <w:sz w:val="20"/>
              </w:rPr>
              <w:br/>
            </w:r>
            <w:r w:rsidRPr="00E33A53">
              <w:rPr>
                <w:rFonts w:cs="Arial CE"/>
                <w:b/>
                <w:bCs/>
                <w:sz w:val="20"/>
              </w:rPr>
              <w:t>v tis. Kč</w:t>
            </w:r>
          </w:p>
        </w:tc>
      </w:tr>
      <w:tr w:rsidR="00E33A53" w:rsidRPr="00E33A53" w:rsidTr="00E33A53">
        <w:trPr>
          <w:trHeight w:val="315"/>
        </w:trPr>
        <w:tc>
          <w:tcPr>
            <w:tcW w:w="3220" w:type="dxa"/>
            <w:vMerge/>
            <w:tcBorders>
              <w:top w:val="double" w:sz="6" w:space="0" w:color="auto"/>
              <w:left w:val="double" w:sz="6" w:space="0" w:color="auto"/>
              <w:bottom w:val="single" w:sz="4" w:space="0" w:color="auto"/>
              <w:right w:val="single" w:sz="4" w:space="0" w:color="auto"/>
            </w:tcBorders>
            <w:vAlign w:val="center"/>
            <w:hideMark/>
          </w:tcPr>
          <w:p w:rsidR="00E33A53" w:rsidRPr="00E33A53" w:rsidRDefault="00E33A53" w:rsidP="00E33A53">
            <w:pPr>
              <w:spacing w:before="0" w:line="240" w:lineRule="auto"/>
              <w:ind w:firstLine="0"/>
              <w:jc w:val="left"/>
              <w:rPr>
                <w:rFonts w:cs="Arial CE"/>
                <w:b/>
                <w:bCs/>
                <w:sz w:val="20"/>
              </w:rPr>
            </w:pPr>
          </w:p>
        </w:tc>
        <w:tc>
          <w:tcPr>
            <w:tcW w:w="880" w:type="dxa"/>
            <w:vMerge/>
            <w:tcBorders>
              <w:top w:val="double" w:sz="6" w:space="0" w:color="auto"/>
              <w:left w:val="single" w:sz="4" w:space="0" w:color="auto"/>
              <w:bottom w:val="single" w:sz="4" w:space="0" w:color="auto"/>
              <w:right w:val="single" w:sz="4" w:space="0" w:color="auto"/>
            </w:tcBorders>
            <w:vAlign w:val="center"/>
            <w:hideMark/>
          </w:tcPr>
          <w:p w:rsidR="00E33A53" w:rsidRPr="00E33A53" w:rsidRDefault="00E33A53" w:rsidP="00E33A53">
            <w:pPr>
              <w:spacing w:before="0" w:line="240" w:lineRule="auto"/>
              <w:ind w:firstLine="0"/>
              <w:jc w:val="left"/>
              <w:rPr>
                <w:rFonts w:cs="Arial CE"/>
                <w:b/>
                <w:bCs/>
                <w:sz w:val="20"/>
              </w:rPr>
            </w:pPr>
          </w:p>
        </w:tc>
        <w:tc>
          <w:tcPr>
            <w:tcW w:w="1100" w:type="dxa"/>
            <w:vMerge/>
            <w:tcBorders>
              <w:top w:val="double" w:sz="6" w:space="0" w:color="auto"/>
              <w:left w:val="single" w:sz="4" w:space="0" w:color="auto"/>
              <w:bottom w:val="single" w:sz="4" w:space="0" w:color="auto"/>
              <w:right w:val="single" w:sz="4" w:space="0" w:color="auto"/>
            </w:tcBorders>
            <w:vAlign w:val="center"/>
            <w:hideMark/>
          </w:tcPr>
          <w:p w:rsidR="00E33A53" w:rsidRPr="00E33A53" w:rsidRDefault="00E33A53" w:rsidP="00E33A53">
            <w:pPr>
              <w:spacing w:before="0" w:line="240" w:lineRule="auto"/>
              <w:ind w:firstLine="0"/>
              <w:jc w:val="left"/>
              <w:rPr>
                <w:rFonts w:cs="Arial CE"/>
                <w:b/>
                <w:bCs/>
                <w:sz w:val="20"/>
              </w:rPr>
            </w:pPr>
          </w:p>
        </w:tc>
        <w:tc>
          <w:tcPr>
            <w:tcW w:w="1180" w:type="dxa"/>
            <w:vMerge/>
            <w:tcBorders>
              <w:top w:val="double" w:sz="6" w:space="0" w:color="auto"/>
              <w:left w:val="single" w:sz="4" w:space="0" w:color="auto"/>
              <w:bottom w:val="single" w:sz="4" w:space="0" w:color="auto"/>
              <w:right w:val="single" w:sz="4" w:space="0" w:color="auto"/>
            </w:tcBorders>
            <w:vAlign w:val="center"/>
            <w:hideMark/>
          </w:tcPr>
          <w:p w:rsidR="00E33A53" w:rsidRPr="00E33A53" w:rsidRDefault="00E33A53" w:rsidP="00E33A53">
            <w:pPr>
              <w:spacing w:before="0" w:line="240" w:lineRule="auto"/>
              <w:ind w:firstLine="0"/>
              <w:jc w:val="left"/>
              <w:rPr>
                <w:rFonts w:cs="Arial CE"/>
                <w:b/>
                <w:bCs/>
                <w:sz w:val="20"/>
              </w:rPr>
            </w:pPr>
          </w:p>
        </w:tc>
        <w:tc>
          <w:tcPr>
            <w:tcW w:w="1440" w:type="dxa"/>
            <w:vMerge/>
            <w:tcBorders>
              <w:top w:val="double" w:sz="6" w:space="0" w:color="auto"/>
              <w:left w:val="single" w:sz="4" w:space="0" w:color="auto"/>
              <w:bottom w:val="single" w:sz="4" w:space="0" w:color="auto"/>
              <w:right w:val="single" w:sz="4" w:space="0" w:color="auto"/>
            </w:tcBorders>
            <w:vAlign w:val="center"/>
            <w:hideMark/>
          </w:tcPr>
          <w:p w:rsidR="00E33A53" w:rsidRPr="00E33A53" w:rsidRDefault="00E33A53" w:rsidP="00E33A53">
            <w:pPr>
              <w:spacing w:before="0" w:line="240" w:lineRule="auto"/>
              <w:ind w:firstLine="0"/>
              <w:jc w:val="left"/>
              <w:rPr>
                <w:rFonts w:cs="Arial CE"/>
                <w:b/>
                <w:bCs/>
                <w:sz w:val="20"/>
              </w:rPr>
            </w:pPr>
          </w:p>
        </w:tc>
        <w:tc>
          <w:tcPr>
            <w:tcW w:w="1440" w:type="dxa"/>
            <w:vMerge/>
            <w:tcBorders>
              <w:top w:val="double" w:sz="6" w:space="0" w:color="auto"/>
              <w:left w:val="single" w:sz="4" w:space="0" w:color="auto"/>
              <w:bottom w:val="single" w:sz="4" w:space="0" w:color="auto"/>
              <w:right w:val="double" w:sz="6" w:space="0" w:color="auto"/>
            </w:tcBorders>
            <w:vAlign w:val="center"/>
            <w:hideMark/>
          </w:tcPr>
          <w:p w:rsidR="00E33A53" w:rsidRPr="00E33A53" w:rsidRDefault="00E33A53" w:rsidP="00E33A53">
            <w:pPr>
              <w:spacing w:before="0" w:line="240" w:lineRule="auto"/>
              <w:ind w:firstLine="0"/>
              <w:jc w:val="left"/>
              <w:rPr>
                <w:rFonts w:cs="Arial CE"/>
                <w:b/>
                <w:bCs/>
                <w:sz w:val="20"/>
              </w:rPr>
            </w:pPr>
          </w:p>
        </w:tc>
      </w:tr>
      <w:tr w:rsidR="00E33A53" w:rsidRPr="00E33A53" w:rsidTr="00E33A53">
        <w:trPr>
          <w:trHeight w:hRule="exact" w:val="29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Elektřina</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MWh</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38,85</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3,6</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38,85</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152</w:t>
            </w:r>
          </w:p>
        </w:tc>
      </w:tr>
      <w:tr w:rsidR="00E33A53" w:rsidRPr="00E33A53" w:rsidTr="00E33A53">
        <w:trPr>
          <w:trHeight w:hRule="exact" w:val="29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Teplo - vytápění</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GJ</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933,46</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1</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259,29</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469</w:t>
            </w:r>
          </w:p>
        </w:tc>
      </w:tr>
      <w:tr w:rsidR="00E33A53" w:rsidRPr="00E33A53" w:rsidTr="00E33A53">
        <w:trPr>
          <w:trHeight w:hRule="exact" w:val="29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Teplo - teplá voda</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GJ</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r>
      <w:tr w:rsidR="00E33A53" w:rsidRPr="00E33A53" w:rsidTr="00E33A53">
        <w:trPr>
          <w:trHeight w:hRule="exact" w:val="29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Zemní plyn</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MWh</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r>
      <w:tr w:rsidR="00E33A53" w:rsidRPr="00E33A53" w:rsidTr="00E33A53">
        <w:trPr>
          <w:trHeight w:hRule="exact" w:val="29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Jiné plyny</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MWh</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r>
      <w:tr w:rsidR="00E33A53" w:rsidRPr="00E33A53" w:rsidTr="00E33A53">
        <w:trPr>
          <w:trHeight w:hRule="exact" w:val="29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Hnědé uhlí</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t</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r>
      <w:tr w:rsidR="00E33A53" w:rsidRPr="00E33A53" w:rsidTr="00E33A53">
        <w:trPr>
          <w:trHeight w:hRule="exact" w:val="29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Černé uhlí</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t</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r>
      <w:tr w:rsidR="00E33A53" w:rsidRPr="00E33A53" w:rsidTr="00E33A53">
        <w:trPr>
          <w:trHeight w:hRule="exact" w:val="29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Koks</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t</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r>
      <w:tr w:rsidR="00E33A53" w:rsidRPr="00E33A53" w:rsidTr="00E33A53">
        <w:trPr>
          <w:trHeight w:hRule="exact" w:val="29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Jiná pevná paliva</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t</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r>
      <w:tr w:rsidR="00E33A53" w:rsidRPr="00E33A53" w:rsidTr="00E33A53">
        <w:trPr>
          <w:trHeight w:hRule="exact" w:val="29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TTO</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t</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r>
      <w:tr w:rsidR="00E33A53" w:rsidRPr="00E33A53" w:rsidTr="00E33A53">
        <w:trPr>
          <w:trHeight w:hRule="exact" w:val="29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LTO</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t</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r>
      <w:tr w:rsidR="00E33A53" w:rsidRPr="00E33A53" w:rsidTr="00E33A53">
        <w:trPr>
          <w:trHeight w:hRule="exact" w:val="29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Nafta</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t</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r>
      <w:tr w:rsidR="00E33A53" w:rsidRPr="00E33A53" w:rsidTr="00E33A53">
        <w:trPr>
          <w:trHeight w:hRule="exact" w:val="29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Druhotné zdroje</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GJ</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r>
      <w:tr w:rsidR="00E33A53" w:rsidRPr="00E33A53" w:rsidTr="00E33A53">
        <w:trPr>
          <w:trHeight w:hRule="exact" w:val="29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Obnovitelné zdroje</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GJ</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r>
      <w:tr w:rsidR="00E33A53" w:rsidRPr="00E33A53" w:rsidTr="00E33A53">
        <w:trPr>
          <w:trHeight w:hRule="exact" w:val="29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Jiná paliva</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GJ</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r>
      <w:tr w:rsidR="00E33A53" w:rsidRPr="00E33A53" w:rsidTr="00E33A53">
        <w:trPr>
          <w:trHeight w:hRule="exact" w:val="295"/>
        </w:trPr>
        <w:tc>
          <w:tcPr>
            <w:tcW w:w="6380" w:type="dxa"/>
            <w:gridSpan w:val="4"/>
            <w:tcBorders>
              <w:top w:val="single" w:sz="4" w:space="0" w:color="auto"/>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Celkem vstupy paliv a energie</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298,14</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621</w:t>
            </w:r>
          </w:p>
        </w:tc>
      </w:tr>
      <w:tr w:rsidR="00E33A53" w:rsidRPr="00E33A53" w:rsidTr="00E33A53">
        <w:trPr>
          <w:trHeight w:hRule="exact" w:val="295"/>
        </w:trPr>
        <w:tc>
          <w:tcPr>
            <w:tcW w:w="6380" w:type="dxa"/>
            <w:gridSpan w:val="4"/>
            <w:tcBorders>
              <w:top w:val="single" w:sz="4" w:space="0" w:color="auto"/>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Změna stavu zásob paliv (inventarizace)</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0</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0</w:t>
            </w:r>
          </w:p>
        </w:tc>
      </w:tr>
      <w:tr w:rsidR="00E33A53" w:rsidRPr="00E33A53" w:rsidTr="00E33A53">
        <w:trPr>
          <w:trHeight w:hRule="exact" w:val="295"/>
        </w:trPr>
        <w:tc>
          <w:tcPr>
            <w:tcW w:w="6380" w:type="dxa"/>
            <w:gridSpan w:val="4"/>
            <w:tcBorders>
              <w:top w:val="single" w:sz="4" w:space="0" w:color="auto"/>
              <w:left w:val="double" w:sz="6" w:space="0" w:color="auto"/>
              <w:bottom w:val="double" w:sz="6"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b/>
                <w:bCs/>
                <w:sz w:val="20"/>
              </w:rPr>
            </w:pPr>
            <w:r w:rsidRPr="00E33A53">
              <w:rPr>
                <w:rFonts w:cs="Arial CE"/>
                <w:b/>
                <w:bCs/>
                <w:sz w:val="20"/>
              </w:rPr>
              <w:t>Celkem spotřeba paliv a energie</w:t>
            </w:r>
          </w:p>
        </w:tc>
        <w:tc>
          <w:tcPr>
            <w:tcW w:w="1440" w:type="dxa"/>
            <w:tcBorders>
              <w:top w:val="single" w:sz="4" w:space="0" w:color="auto"/>
              <w:left w:val="nil"/>
              <w:bottom w:val="double" w:sz="6"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b/>
                <w:bCs/>
                <w:sz w:val="20"/>
              </w:rPr>
            </w:pPr>
            <w:r w:rsidRPr="00E33A53">
              <w:rPr>
                <w:rFonts w:cs="Arial CE"/>
                <w:b/>
                <w:bCs/>
                <w:sz w:val="20"/>
              </w:rPr>
              <w:t>298,14</w:t>
            </w:r>
          </w:p>
        </w:tc>
        <w:tc>
          <w:tcPr>
            <w:tcW w:w="1440" w:type="dxa"/>
            <w:tcBorders>
              <w:top w:val="single" w:sz="4" w:space="0" w:color="auto"/>
              <w:left w:val="nil"/>
              <w:bottom w:val="double" w:sz="6"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b/>
                <w:bCs/>
                <w:sz w:val="20"/>
              </w:rPr>
            </w:pPr>
            <w:r w:rsidRPr="00E33A53">
              <w:rPr>
                <w:rFonts w:cs="Arial CE"/>
                <w:b/>
                <w:bCs/>
                <w:sz w:val="20"/>
              </w:rPr>
              <w:t>621</w:t>
            </w:r>
          </w:p>
        </w:tc>
      </w:tr>
    </w:tbl>
    <w:p w:rsidR="00824CBF" w:rsidRPr="00824CBF" w:rsidRDefault="00824CBF" w:rsidP="00824CBF"/>
    <w:p w:rsidR="00824CBF" w:rsidRDefault="00824CBF" w:rsidP="00390E6F">
      <w:pPr>
        <w:pStyle w:val="Titulek"/>
      </w:pPr>
      <w:bookmarkStart w:id="49" w:name="_Toc371023218"/>
      <w:r>
        <w:lastRenderedPageBreak/>
        <w:t>T</w:t>
      </w:r>
      <w:r w:rsidR="00BE3199" w:rsidRPr="00390E6F">
        <w:t xml:space="preserve">abulka </w:t>
      </w:r>
      <w:fldSimple w:instr=" SEQ Tabulka \* ARABIC ">
        <w:r w:rsidR="00E33A53">
          <w:rPr>
            <w:noProof/>
          </w:rPr>
          <w:t>9</w:t>
        </w:r>
      </w:fldSimple>
      <w:r w:rsidR="00BE3199" w:rsidRPr="00390E6F">
        <w:t xml:space="preserve"> Ener</w:t>
      </w:r>
      <w:r w:rsidR="007C219D">
        <w:t xml:space="preserve">getické vstupy do předmětu EA – </w:t>
      </w:r>
      <w:bookmarkEnd w:id="48"/>
      <w:r>
        <w:t>průměr spotřeb s cenami roku 2012</w:t>
      </w:r>
      <w:bookmarkEnd w:id="49"/>
    </w:p>
    <w:tbl>
      <w:tblPr>
        <w:tblW w:w="9260" w:type="dxa"/>
        <w:tblInd w:w="47" w:type="dxa"/>
        <w:tblCellMar>
          <w:left w:w="70" w:type="dxa"/>
          <w:right w:w="70" w:type="dxa"/>
        </w:tblCellMar>
        <w:tblLook w:val="04A0" w:firstRow="1" w:lastRow="0" w:firstColumn="1" w:lastColumn="0" w:noHBand="0" w:noVBand="1"/>
      </w:tblPr>
      <w:tblGrid>
        <w:gridCol w:w="3220"/>
        <w:gridCol w:w="880"/>
        <w:gridCol w:w="1100"/>
        <w:gridCol w:w="1180"/>
        <w:gridCol w:w="1440"/>
        <w:gridCol w:w="1440"/>
      </w:tblGrid>
      <w:tr w:rsidR="00E33A53" w:rsidRPr="00E33A53" w:rsidTr="00E33A53">
        <w:trPr>
          <w:trHeight w:val="315"/>
        </w:trPr>
        <w:tc>
          <w:tcPr>
            <w:tcW w:w="3220" w:type="dxa"/>
            <w:vMerge w:val="restart"/>
            <w:tcBorders>
              <w:top w:val="double" w:sz="6" w:space="0" w:color="auto"/>
              <w:left w:val="double" w:sz="6" w:space="0" w:color="auto"/>
              <w:bottom w:val="single" w:sz="4" w:space="0" w:color="auto"/>
              <w:right w:val="single" w:sz="4" w:space="0" w:color="auto"/>
            </w:tcBorders>
            <w:shd w:val="clear" w:color="000000" w:fill="DAEEF3"/>
            <w:vAlign w:val="center"/>
            <w:hideMark/>
          </w:tcPr>
          <w:p w:rsidR="00E33A53" w:rsidRPr="00E33A53" w:rsidRDefault="00E33A53" w:rsidP="00E33A53">
            <w:pPr>
              <w:spacing w:before="0" w:line="240" w:lineRule="auto"/>
              <w:ind w:firstLine="0"/>
              <w:jc w:val="center"/>
              <w:rPr>
                <w:rFonts w:cs="Arial CE"/>
                <w:b/>
                <w:bCs/>
                <w:sz w:val="20"/>
              </w:rPr>
            </w:pPr>
            <w:r w:rsidRPr="00E33A53">
              <w:rPr>
                <w:rFonts w:cs="Arial CE"/>
                <w:b/>
                <w:bCs/>
                <w:sz w:val="20"/>
              </w:rPr>
              <w:t>Vstupy paliv a energie</w:t>
            </w:r>
          </w:p>
        </w:tc>
        <w:tc>
          <w:tcPr>
            <w:tcW w:w="880" w:type="dxa"/>
            <w:vMerge w:val="restart"/>
            <w:tcBorders>
              <w:top w:val="double" w:sz="6" w:space="0" w:color="auto"/>
              <w:left w:val="single" w:sz="4" w:space="0" w:color="auto"/>
              <w:bottom w:val="single" w:sz="4" w:space="0" w:color="auto"/>
              <w:right w:val="single" w:sz="4" w:space="0" w:color="auto"/>
            </w:tcBorders>
            <w:shd w:val="clear" w:color="000000" w:fill="DAEEF3"/>
            <w:vAlign w:val="center"/>
            <w:hideMark/>
          </w:tcPr>
          <w:p w:rsidR="00E33A53" w:rsidRPr="00E33A53" w:rsidRDefault="00E33A53" w:rsidP="00E33A53">
            <w:pPr>
              <w:spacing w:before="0" w:line="240" w:lineRule="auto"/>
              <w:ind w:firstLine="0"/>
              <w:jc w:val="center"/>
              <w:rPr>
                <w:rFonts w:cs="Arial CE"/>
                <w:b/>
                <w:bCs/>
                <w:sz w:val="20"/>
              </w:rPr>
            </w:pPr>
            <w:r w:rsidRPr="00E33A53">
              <w:rPr>
                <w:rFonts w:cs="Arial CE"/>
                <w:b/>
                <w:bCs/>
                <w:sz w:val="20"/>
              </w:rPr>
              <w:t>Jednotka</w:t>
            </w:r>
          </w:p>
        </w:tc>
        <w:tc>
          <w:tcPr>
            <w:tcW w:w="1100" w:type="dxa"/>
            <w:vMerge w:val="restart"/>
            <w:tcBorders>
              <w:top w:val="double" w:sz="6" w:space="0" w:color="auto"/>
              <w:left w:val="single" w:sz="4" w:space="0" w:color="auto"/>
              <w:bottom w:val="single" w:sz="4" w:space="0" w:color="auto"/>
              <w:right w:val="single" w:sz="4" w:space="0" w:color="auto"/>
            </w:tcBorders>
            <w:shd w:val="clear" w:color="000000" w:fill="DAEEF3"/>
            <w:vAlign w:val="center"/>
            <w:hideMark/>
          </w:tcPr>
          <w:p w:rsidR="00E33A53" w:rsidRPr="00E33A53" w:rsidRDefault="00E33A53" w:rsidP="00E33A53">
            <w:pPr>
              <w:spacing w:before="0" w:line="240" w:lineRule="auto"/>
              <w:ind w:firstLine="0"/>
              <w:jc w:val="center"/>
              <w:rPr>
                <w:rFonts w:cs="Arial CE"/>
                <w:b/>
                <w:bCs/>
                <w:sz w:val="20"/>
              </w:rPr>
            </w:pPr>
            <w:r w:rsidRPr="00E33A53">
              <w:rPr>
                <w:rFonts w:cs="Arial CE"/>
                <w:b/>
                <w:bCs/>
                <w:sz w:val="20"/>
              </w:rPr>
              <w:t>Množství</w:t>
            </w:r>
          </w:p>
        </w:tc>
        <w:tc>
          <w:tcPr>
            <w:tcW w:w="1180" w:type="dxa"/>
            <w:vMerge w:val="restart"/>
            <w:tcBorders>
              <w:top w:val="double" w:sz="6" w:space="0" w:color="auto"/>
              <w:left w:val="single" w:sz="4" w:space="0" w:color="auto"/>
              <w:bottom w:val="single" w:sz="4" w:space="0" w:color="auto"/>
              <w:right w:val="single" w:sz="4" w:space="0" w:color="auto"/>
            </w:tcBorders>
            <w:shd w:val="clear" w:color="000000" w:fill="DAEEF3"/>
            <w:vAlign w:val="center"/>
            <w:hideMark/>
          </w:tcPr>
          <w:p w:rsidR="00E33A53" w:rsidRPr="00E33A53" w:rsidRDefault="00E33A53" w:rsidP="00E33A53">
            <w:pPr>
              <w:spacing w:before="0" w:line="240" w:lineRule="auto"/>
              <w:ind w:firstLine="0"/>
              <w:jc w:val="center"/>
              <w:rPr>
                <w:rFonts w:cs="Arial CE"/>
                <w:b/>
                <w:bCs/>
                <w:sz w:val="20"/>
              </w:rPr>
            </w:pPr>
            <w:r w:rsidRPr="00E33A53">
              <w:rPr>
                <w:rFonts w:cs="Arial CE"/>
                <w:b/>
                <w:bCs/>
                <w:sz w:val="20"/>
              </w:rPr>
              <w:t>Výhřevnost GJ/jednotka</w:t>
            </w:r>
          </w:p>
        </w:tc>
        <w:tc>
          <w:tcPr>
            <w:tcW w:w="1440" w:type="dxa"/>
            <w:vMerge w:val="restart"/>
            <w:tcBorders>
              <w:top w:val="double" w:sz="6" w:space="0" w:color="auto"/>
              <w:left w:val="single" w:sz="4" w:space="0" w:color="auto"/>
              <w:bottom w:val="single" w:sz="4" w:space="0" w:color="auto"/>
              <w:right w:val="single" w:sz="4" w:space="0" w:color="auto"/>
            </w:tcBorders>
            <w:shd w:val="clear" w:color="000000" w:fill="DAEEF3"/>
            <w:vAlign w:val="center"/>
            <w:hideMark/>
          </w:tcPr>
          <w:p w:rsidR="00E33A53" w:rsidRPr="00E33A53" w:rsidRDefault="00E33A53" w:rsidP="00E33A53">
            <w:pPr>
              <w:spacing w:before="0" w:line="240" w:lineRule="auto"/>
              <w:ind w:firstLine="0"/>
              <w:jc w:val="center"/>
              <w:rPr>
                <w:rFonts w:cs="Arial CE"/>
                <w:b/>
                <w:bCs/>
                <w:sz w:val="20"/>
              </w:rPr>
            </w:pPr>
            <w:r w:rsidRPr="00E33A53">
              <w:rPr>
                <w:rFonts w:cs="Arial CE"/>
                <w:b/>
                <w:bCs/>
                <w:sz w:val="20"/>
              </w:rPr>
              <w:t>Přepočet na MWh</w:t>
            </w:r>
          </w:p>
        </w:tc>
        <w:tc>
          <w:tcPr>
            <w:tcW w:w="1440" w:type="dxa"/>
            <w:vMerge w:val="restart"/>
            <w:tcBorders>
              <w:top w:val="double" w:sz="6" w:space="0" w:color="auto"/>
              <w:left w:val="single" w:sz="4" w:space="0" w:color="auto"/>
              <w:bottom w:val="single" w:sz="4" w:space="0" w:color="auto"/>
              <w:right w:val="double" w:sz="6" w:space="0" w:color="auto"/>
            </w:tcBorders>
            <w:shd w:val="clear" w:color="000000" w:fill="DAEEF3"/>
            <w:vAlign w:val="center"/>
            <w:hideMark/>
          </w:tcPr>
          <w:p w:rsidR="00E33A53" w:rsidRPr="00E33A53" w:rsidRDefault="00E33A53" w:rsidP="00E33A53">
            <w:pPr>
              <w:spacing w:before="0" w:line="240" w:lineRule="auto"/>
              <w:ind w:firstLine="0"/>
              <w:jc w:val="center"/>
              <w:rPr>
                <w:rFonts w:cs="Arial CE"/>
                <w:b/>
                <w:bCs/>
                <w:sz w:val="20"/>
              </w:rPr>
            </w:pPr>
            <w:r w:rsidRPr="00E33A53">
              <w:rPr>
                <w:rFonts w:cs="Arial CE"/>
                <w:b/>
                <w:bCs/>
                <w:sz w:val="20"/>
              </w:rPr>
              <w:t>Roční náklady</w:t>
            </w:r>
            <w:r>
              <w:rPr>
                <w:rFonts w:cs="Arial CE"/>
                <w:b/>
                <w:bCs/>
                <w:sz w:val="20"/>
              </w:rPr>
              <w:br/>
            </w:r>
            <w:r w:rsidRPr="00E33A53">
              <w:rPr>
                <w:rFonts w:cs="Arial CE"/>
                <w:b/>
                <w:bCs/>
                <w:sz w:val="20"/>
              </w:rPr>
              <w:t>v tis. Kč</w:t>
            </w:r>
          </w:p>
        </w:tc>
      </w:tr>
      <w:tr w:rsidR="00E33A53" w:rsidRPr="00E33A53" w:rsidTr="00E33A53">
        <w:trPr>
          <w:trHeight w:val="315"/>
        </w:trPr>
        <w:tc>
          <w:tcPr>
            <w:tcW w:w="3220" w:type="dxa"/>
            <w:vMerge/>
            <w:tcBorders>
              <w:top w:val="double" w:sz="6" w:space="0" w:color="auto"/>
              <w:left w:val="double" w:sz="6" w:space="0" w:color="auto"/>
              <w:bottom w:val="single" w:sz="4" w:space="0" w:color="auto"/>
              <w:right w:val="single" w:sz="4" w:space="0" w:color="auto"/>
            </w:tcBorders>
            <w:vAlign w:val="center"/>
            <w:hideMark/>
          </w:tcPr>
          <w:p w:rsidR="00E33A53" w:rsidRPr="00E33A53" w:rsidRDefault="00E33A53" w:rsidP="00E33A53">
            <w:pPr>
              <w:spacing w:before="0" w:line="240" w:lineRule="auto"/>
              <w:ind w:firstLine="0"/>
              <w:jc w:val="left"/>
              <w:rPr>
                <w:rFonts w:cs="Arial CE"/>
                <w:b/>
                <w:bCs/>
                <w:sz w:val="20"/>
              </w:rPr>
            </w:pPr>
          </w:p>
        </w:tc>
        <w:tc>
          <w:tcPr>
            <w:tcW w:w="880" w:type="dxa"/>
            <w:vMerge/>
            <w:tcBorders>
              <w:top w:val="double" w:sz="6" w:space="0" w:color="auto"/>
              <w:left w:val="single" w:sz="4" w:space="0" w:color="auto"/>
              <w:bottom w:val="single" w:sz="4" w:space="0" w:color="auto"/>
              <w:right w:val="single" w:sz="4" w:space="0" w:color="auto"/>
            </w:tcBorders>
            <w:vAlign w:val="center"/>
            <w:hideMark/>
          </w:tcPr>
          <w:p w:rsidR="00E33A53" w:rsidRPr="00E33A53" w:rsidRDefault="00E33A53" w:rsidP="00E33A53">
            <w:pPr>
              <w:spacing w:before="0" w:line="240" w:lineRule="auto"/>
              <w:ind w:firstLine="0"/>
              <w:jc w:val="left"/>
              <w:rPr>
                <w:rFonts w:cs="Arial CE"/>
                <w:b/>
                <w:bCs/>
                <w:sz w:val="20"/>
              </w:rPr>
            </w:pPr>
          </w:p>
        </w:tc>
        <w:tc>
          <w:tcPr>
            <w:tcW w:w="1100" w:type="dxa"/>
            <w:vMerge/>
            <w:tcBorders>
              <w:top w:val="double" w:sz="6" w:space="0" w:color="auto"/>
              <w:left w:val="single" w:sz="4" w:space="0" w:color="auto"/>
              <w:bottom w:val="single" w:sz="4" w:space="0" w:color="auto"/>
              <w:right w:val="single" w:sz="4" w:space="0" w:color="auto"/>
            </w:tcBorders>
            <w:vAlign w:val="center"/>
            <w:hideMark/>
          </w:tcPr>
          <w:p w:rsidR="00E33A53" w:rsidRPr="00E33A53" w:rsidRDefault="00E33A53" w:rsidP="00E33A53">
            <w:pPr>
              <w:spacing w:before="0" w:line="240" w:lineRule="auto"/>
              <w:ind w:firstLine="0"/>
              <w:jc w:val="left"/>
              <w:rPr>
                <w:rFonts w:cs="Arial CE"/>
                <w:b/>
                <w:bCs/>
                <w:sz w:val="20"/>
              </w:rPr>
            </w:pPr>
          </w:p>
        </w:tc>
        <w:tc>
          <w:tcPr>
            <w:tcW w:w="1180" w:type="dxa"/>
            <w:vMerge/>
            <w:tcBorders>
              <w:top w:val="double" w:sz="6" w:space="0" w:color="auto"/>
              <w:left w:val="single" w:sz="4" w:space="0" w:color="auto"/>
              <w:bottom w:val="single" w:sz="4" w:space="0" w:color="auto"/>
              <w:right w:val="single" w:sz="4" w:space="0" w:color="auto"/>
            </w:tcBorders>
            <w:vAlign w:val="center"/>
            <w:hideMark/>
          </w:tcPr>
          <w:p w:rsidR="00E33A53" w:rsidRPr="00E33A53" w:rsidRDefault="00E33A53" w:rsidP="00E33A53">
            <w:pPr>
              <w:spacing w:before="0" w:line="240" w:lineRule="auto"/>
              <w:ind w:firstLine="0"/>
              <w:jc w:val="left"/>
              <w:rPr>
                <w:rFonts w:cs="Arial CE"/>
                <w:b/>
                <w:bCs/>
                <w:sz w:val="20"/>
              </w:rPr>
            </w:pPr>
          </w:p>
        </w:tc>
        <w:tc>
          <w:tcPr>
            <w:tcW w:w="1440" w:type="dxa"/>
            <w:vMerge/>
            <w:tcBorders>
              <w:top w:val="double" w:sz="6" w:space="0" w:color="auto"/>
              <w:left w:val="single" w:sz="4" w:space="0" w:color="auto"/>
              <w:bottom w:val="single" w:sz="4" w:space="0" w:color="auto"/>
              <w:right w:val="single" w:sz="4" w:space="0" w:color="auto"/>
            </w:tcBorders>
            <w:vAlign w:val="center"/>
            <w:hideMark/>
          </w:tcPr>
          <w:p w:rsidR="00E33A53" w:rsidRPr="00E33A53" w:rsidRDefault="00E33A53" w:rsidP="00E33A53">
            <w:pPr>
              <w:spacing w:before="0" w:line="240" w:lineRule="auto"/>
              <w:ind w:firstLine="0"/>
              <w:jc w:val="left"/>
              <w:rPr>
                <w:rFonts w:cs="Arial CE"/>
                <w:b/>
                <w:bCs/>
                <w:sz w:val="20"/>
              </w:rPr>
            </w:pPr>
          </w:p>
        </w:tc>
        <w:tc>
          <w:tcPr>
            <w:tcW w:w="1440" w:type="dxa"/>
            <w:vMerge/>
            <w:tcBorders>
              <w:top w:val="double" w:sz="6" w:space="0" w:color="auto"/>
              <w:left w:val="single" w:sz="4" w:space="0" w:color="auto"/>
              <w:bottom w:val="single" w:sz="4" w:space="0" w:color="auto"/>
              <w:right w:val="double" w:sz="6" w:space="0" w:color="auto"/>
            </w:tcBorders>
            <w:vAlign w:val="center"/>
            <w:hideMark/>
          </w:tcPr>
          <w:p w:rsidR="00E33A53" w:rsidRPr="00E33A53" w:rsidRDefault="00E33A53" w:rsidP="00E33A53">
            <w:pPr>
              <w:spacing w:before="0" w:line="240" w:lineRule="auto"/>
              <w:ind w:firstLine="0"/>
              <w:jc w:val="left"/>
              <w:rPr>
                <w:rFonts w:cs="Arial CE"/>
                <w:b/>
                <w:bCs/>
                <w:sz w:val="20"/>
              </w:rPr>
            </w:pPr>
          </w:p>
        </w:tc>
      </w:tr>
      <w:tr w:rsidR="00E33A53" w:rsidRPr="00E33A53" w:rsidTr="00E33A53">
        <w:trPr>
          <w:trHeight w:val="31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Elektřina</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MWh</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40,00</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3,6</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40,00</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156</w:t>
            </w:r>
          </w:p>
        </w:tc>
      </w:tr>
      <w:tr w:rsidR="00E33A53" w:rsidRPr="00E33A53" w:rsidTr="00E33A53">
        <w:trPr>
          <w:trHeight w:val="31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Teplo - vytápění</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GJ</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966,24</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1</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268,40</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486</w:t>
            </w:r>
          </w:p>
        </w:tc>
      </w:tr>
      <w:tr w:rsidR="00E33A53" w:rsidRPr="00E33A53" w:rsidTr="00E33A53">
        <w:trPr>
          <w:trHeight w:val="31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Teplo - teplá voda</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GJ</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r>
      <w:tr w:rsidR="00E33A53" w:rsidRPr="00E33A53" w:rsidTr="00E33A53">
        <w:trPr>
          <w:trHeight w:val="31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Zemní plyn</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MWh</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r>
      <w:tr w:rsidR="00E33A53" w:rsidRPr="00E33A53" w:rsidTr="00E33A53">
        <w:trPr>
          <w:trHeight w:val="31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Jiné plyny</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MWh</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r>
      <w:tr w:rsidR="00E33A53" w:rsidRPr="00E33A53" w:rsidTr="00E33A53">
        <w:trPr>
          <w:trHeight w:val="31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Hnědé uhlí</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t</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r>
      <w:tr w:rsidR="00E33A53" w:rsidRPr="00E33A53" w:rsidTr="00E33A53">
        <w:trPr>
          <w:trHeight w:val="31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Černé uhlí</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t</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r>
      <w:tr w:rsidR="00E33A53" w:rsidRPr="00E33A53" w:rsidTr="00E33A53">
        <w:trPr>
          <w:trHeight w:val="31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Koks</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t</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r>
      <w:tr w:rsidR="00E33A53" w:rsidRPr="00E33A53" w:rsidTr="00E33A53">
        <w:trPr>
          <w:trHeight w:val="31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Jiná pevná paliva</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t</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r>
      <w:tr w:rsidR="00E33A53" w:rsidRPr="00E33A53" w:rsidTr="00E33A53">
        <w:trPr>
          <w:trHeight w:val="31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TTO</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t</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r>
      <w:tr w:rsidR="00E33A53" w:rsidRPr="00E33A53" w:rsidTr="00E33A53">
        <w:trPr>
          <w:trHeight w:val="31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LTO</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t</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r>
      <w:tr w:rsidR="00E33A53" w:rsidRPr="00E33A53" w:rsidTr="00E33A53">
        <w:trPr>
          <w:trHeight w:val="31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Nafta</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t</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r>
      <w:tr w:rsidR="00E33A53" w:rsidRPr="00E33A53" w:rsidTr="00E33A53">
        <w:trPr>
          <w:trHeight w:val="31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Druhotné zdroje</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GJ</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r>
      <w:tr w:rsidR="00E33A53" w:rsidRPr="00E33A53" w:rsidTr="00E33A53">
        <w:trPr>
          <w:trHeight w:val="31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Obnovitelné zdroje</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GJ</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r>
      <w:tr w:rsidR="00E33A53" w:rsidRPr="00E33A53" w:rsidTr="00E33A53">
        <w:trPr>
          <w:trHeight w:val="315"/>
        </w:trPr>
        <w:tc>
          <w:tcPr>
            <w:tcW w:w="322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Jiná paliva</w:t>
            </w:r>
          </w:p>
        </w:tc>
        <w:tc>
          <w:tcPr>
            <w:tcW w:w="8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GJ</w:t>
            </w:r>
          </w:p>
        </w:tc>
        <w:tc>
          <w:tcPr>
            <w:tcW w:w="110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18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 </w:t>
            </w:r>
          </w:p>
        </w:tc>
      </w:tr>
      <w:tr w:rsidR="00E33A53" w:rsidRPr="00E33A53" w:rsidTr="00E33A53">
        <w:trPr>
          <w:trHeight w:val="315"/>
        </w:trPr>
        <w:tc>
          <w:tcPr>
            <w:tcW w:w="6380" w:type="dxa"/>
            <w:gridSpan w:val="4"/>
            <w:tcBorders>
              <w:top w:val="single" w:sz="4" w:space="0" w:color="auto"/>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Celkem vstupy paliv a energie</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308,40</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642</w:t>
            </w:r>
          </w:p>
        </w:tc>
      </w:tr>
      <w:tr w:rsidR="00E33A53" w:rsidRPr="00E33A53" w:rsidTr="00E33A53">
        <w:trPr>
          <w:trHeight w:val="315"/>
        </w:trPr>
        <w:tc>
          <w:tcPr>
            <w:tcW w:w="6380" w:type="dxa"/>
            <w:gridSpan w:val="4"/>
            <w:tcBorders>
              <w:top w:val="single" w:sz="4" w:space="0" w:color="auto"/>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Změna stavu zásob paliv (inventarizace)</w:t>
            </w:r>
          </w:p>
        </w:tc>
        <w:tc>
          <w:tcPr>
            <w:tcW w:w="14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0</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0</w:t>
            </w:r>
          </w:p>
        </w:tc>
      </w:tr>
      <w:tr w:rsidR="00E33A53" w:rsidRPr="00E33A53" w:rsidTr="00E33A53">
        <w:trPr>
          <w:trHeight w:val="315"/>
        </w:trPr>
        <w:tc>
          <w:tcPr>
            <w:tcW w:w="6380" w:type="dxa"/>
            <w:gridSpan w:val="4"/>
            <w:tcBorders>
              <w:top w:val="single" w:sz="4" w:space="0" w:color="auto"/>
              <w:left w:val="double" w:sz="6" w:space="0" w:color="auto"/>
              <w:bottom w:val="double" w:sz="6"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b/>
                <w:bCs/>
                <w:sz w:val="20"/>
              </w:rPr>
            </w:pPr>
            <w:r w:rsidRPr="00E33A53">
              <w:rPr>
                <w:rFonts w:cs="Arial CE"/>
                <w:b/>
                <w:bCs/>
                <w:sz w:val="20"/>
              </w:rPr>
              <w:t>Celkem spotřeba paliv a energie</w:t>
            </w:r>
          </w:p>
        </w:tc>
        <w:tc>
          <w:tcPr>
            <w:tcW w:w="1440" w:type="dxa"/>
            <w:tcBorders>
              <w:top w:val="single" w:sz="4" w:space="0" w:color="auto"/>
              <w:left w:val="nil"/>
              <w:bottom w:val="double" w:sz="6"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b/>
                <w:bCs/>
                <w:sz w:val="20"/>
              </w:rPr>
            </w:pPr>
            <w:r w:rsidRPr="00E33A53">
              <w:rPr>
                <w:rFonts w:cs="Arial CE"/>
                <w:b/>
                <w:bCs/>
                <w:sz w:val="20"/>
              </w:rPr>
              <w:t>308,40</w:t>
            </w:r>
          </w:p>
        </w:tc>
        <w:tc>
          <w:tcPr>
            <w:tcW w:w="1440" w:type="dxa"/>
            <w:tcBorders>
              <w:top w:val="single" w:sz="4" w:space="0" w:color="auto"/>
              <w:left w:val="nil"/>
              <w:bottom w:val="double" w:sz="6"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b/>
                <w:bCs/>
                <w:sz w:val="20"/>
              </w:rPr>
            </w:pPr>
            <w:r w:rsidRPr="00E33A53">
              <w:rPr>
                <w:rFonts w:cs="Arial CE"/>
                <w:b/>
                <w:bCs/>
                <w:sz w:val="20"/>
              </w:rPr>
              <w:t>642</w:t>
            </w:r>
          </w:p>
        </w:tc>
      </w:tr>
    </w:tbl>
    <w:p w:rsidR="00BE3199" w:rsidRPr="00177AA5" w:rsidRDefault="00E85B32" w:rsidP="00E85B32">
      <w:pPr>
        <w:pStyle w:val="Nadpis2"/>
      </w:pPr>
      <w:bookmarkStart w:id="50" w:name="_Toc371023155"/>
      <w:r>
        <w:t>Vlastní zdroje en</w:t>
      </w:r>
      <w:r w:rsidR="00E51C36">
        <w:t>e</w:t>
      </w:r>
      <w:r>
        <w:t>rgie</w:t>
      </w:r>
      <w:bookmarkEnd w:id="50"/>
    </w:p>
    <w:p w:rsidR="00BE3199" w:rsidRDefault="00BE3199" w:rsidP="00BE3199">
      <w:bookmarkStart w:id="51" w:name="_Toc317548547"/>
      <w:r w:rsidRPr="005B2D43">
        <w:t>V následující tabulce je shrnuta bilance tepla a elektrické energie a základní technické ukazatele zdroje</w:t>
      </w:r>
      <w:r w:rsidR="00E51C36">
        <w:t xml:space="preserve"> energie</w:t>
      </w:r>
      <w:r>
        <w:t>.</w:t>
      </w:r>
    </w:p>
    <w:p w:rsidR="00D40AA7" w:rsidRDefault="00D40AA7" w:rsidP="00D40AA7">
      <w:pPr>
        <w:pStyle w:val="Titulek"/>
      </w:pPr>
      <w:bookmarkStart w:id="52" w:name="_Toc338887108"/>
      <w:bookmarkStart w:id="53" w:name="_Toc371023219"/>
      <w:r w:rsidRPr="004D3839">
        <w:t xml:space="preserve">Tabulka </w:t>
      </w:r>
      <w:fldSimple w:instr=" SEQ Tabulka \* ARABIC ">
        <w:r w:rsidR="00E33A53">
          <w:rPr>
            <w:noProof/>
          </w:rPr>
          <w:t>10</w:t>
        </w:r>
      </w:fldSimple>
      <w:r w:rsidRPr="004D3839">
        <w:t xml:space="preserve"> Základní ukazatele vlastního energetického zdroje</w:t>
      </w:r>
      <w:bookmarkEnd w:id="52"/>
      <w:bookmarkEnd w:id="53"/>
    </w:p>
    <w:tbl>
      <w:tblPr>
        <w:tblW w:w="8820" w:type="dxa"/>
        <w:tblInd w:w="47" w:type="dxa"/>
        <w:tblCellMar>
          <w:left w:w="70" w:type="dxa"/>
          <w:right w:w="70" w:type="dxa"/>
        </w:tblCellMar>
        <w:tblLook w:val="04A0" w:firstRow="1" w:lastRow="0" w:firstColumn="1" w:lastColumn="0" w:noHBand="0" w:noVBand="1"/>
      </w:tblPr>
      <w:tblGrid>
        <w:gridCol w:w="6240"/>
        <w:gridCol w:w="1280"/>
        <w:gridCol w:w="1300"/>
      </w:tblGrid>
      <w:tr w:rsidR="00E33A53" w:rsidRPr="00E33A53" w:rsidTr="00E33A53">
        <w:trPr>
          <w:trHeight w:val="315"/>
        </w:trPr>
        <w:tc>
          <w:tcPr>
            <w:tcW w:w="8820" w:type="dxa"/>
            <w:gridSpan w:val="3"/>
            <w:tcBorders>
              <w:top w:val="double" w:sz="6" w:space="0" w:color="000000"/>
              <w:left w:val="double" w:sz="6" w:space="0" w:color="000000"/>
              <w:bottom w:val="single" w:sz="4" w:space="0" w:color="000000"/>
              <w:right w:val="double" w:sz="6" w:space="0" w:color="000000"/>
            </w:tcBorders>
            <w:shd w:val="clear" w:color="000000" w:fill="DAEEF3"/>
            <w:vAlign w:val="center"/>
            <w:hideMark/>
          </w:tcPr>
          <w:p w:rsidR="00E33A53" w:rsidRPr="00E33A53" w:rsidRDefault="00E33A53" w:rsidP="00E33A53">
            <w:pPr>
              <w:spacing w:before="0" w:line="240" w:lineRule="auto"/>
              <w:ind w:firstLine="0"/>
              <w:jc w:val="center"/>
              <w:rPr>
                <w:rFonts w:cs="Arial CE"/>
                <w:b/>
                <w:bCs/>
                <w:sz w:val="20"/>
              </w:rPr>
            </w:pPr>
            <w:r w:rsidRPr="00E33A53">
              <w:rPr>
                <w:rFonts w:cs="Arial CE"/>
                <w:b/>
                <w:bCs/>
                <w:sz w:val="20"/>
              </w:rPr>
              <w:t>Základní technické ukazatele vlastního energetického zdroje</w:t>
            </w:r>
          </w:p>
        </w:tc>
      </w:tr>
      <w:tr w:rsidR="00E33A53" w:rsidRPr="00E33A53" w:rsidTr="00E33A53">
        <w:trPr>
          <w:trHeight w:val="315"/>
        </w:trPr>
        <w:tc>
          <w:tcPr>
            <w:tcW w:w="6240" w:type="dxa"/>
            <w:tcBorders>
              <w:top w:val="nil"/>
              <w:left w:val="double" w:sz="6" w:space="0" w:color="000000"/>
              <w:bottom w:val="single" w:sz="4" w:space="0" w:color="000000"/>
              <w:right w:val="single" w:sz="4" w:space="0" w:color="000000"/>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Roční celková účinnost zdroje</w:t>
            </w:r>
          </w:p>
        </w:tc>
        <w:tc>
          <w:tcPr>
            <w:tcW w:w="1280" w:type="dxa"/>
            <w:tcBorders>
              <w:top w:val="nil"/>
              <w:left w:val="nil"/>
              <w:bottom w:val="single" w:sz="4" w:space="0" w:color="000000"/>
              <w:right w:val="nil"/>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w:t>
            </w:r>
          </w:p>
        </w:tc>
        <w:tc>
          <w:tcPr>
            <w:tcW w:w="1300" w:type="dxa"/>
            <w:tcBorders>
              <w:top w:val="nil"/>
              <w:left w:val="single" w:sz="4" w:space="0" w:color="auto"/>
              <w:bottom w:val="single" w:sz="4" w:space="0" w:color="000000"/>
              <w:right w:val="double" w:sz="6" w:space="0" w:color="000000"/>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99</w:t>
            </w:r>
          </w:p>
        </w:tc>
      </w:tr>
      <w:tr w:rsidR="00E33A53" w:rsidRPr="00E33A53" w:rsidTr="00E33A53">
        <w:trPr>
          <w:trHeight w:val="315"/>
        </w:trPr>
        <w:tc>
          <w:tcPr>
            <w:tcW w:w="6240" w:type="dxa"/>
            <w:tcBorders>
              <w:top w:val="nil"/>
              <w:left w:val="double" w:sz="6" w:space="0" w:color="000000"/>
              <w:bottom w:val="single" w:sz="4" w:space="0" w:color="000000"/>
              <w:right w:val="single" w:sz="4" w:space="0" w:color="000000"/>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Roční účinnost výroby elektrické energie</w:t>
            </w:r>
          </w:p>
        </w:tc>
        <w:tc>
          <w:tcPr>
            <w:tcW w:w="1280" w:type="dxa"/>
            <w:tcBorders>
              <w:top w:val="nil"/>
              <w:left w:val="nil"/>
              <w:bottom w:val="single" w:sz="4" w:space="0" w:color="000000"/>
              <w:right w:val="nil"/>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w:t>
            </w:r>
          </w:p>
        </w:tc>
        <w:tc>
          <w:tcPr>
            <w:tcW w:w="1300" w:type="dxa"/>
            <w:tcBorders>
              <w:top w:val="nil"/>
              <w:left w:val="single" w:sz="4" w:space="0" w:color="auto"/>
              <w:bottom w:val="single" w:sz="4" w:space="0" w:color="000000"/>
              <w:right w:val="double" w:sz="6" w:space="0" w:color="000000"/>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w:t>
            </w:r>
          </w:p>
        </w:tc>
      </w:tr>
      <w:tr w:rsidR="00E33A53" w:rsidRPr="00E33A53" w:rsidTr="00E33A53">
        <w:trPr>
          <w:trHeight w:val="315"/>
        </w:trPr>
        <w:tc>
          <w:tcPr>
            <w:tcW w:w="6240" w:type="dxa"/>
            <w:tcBorders>
              <w:top w:val="nil"/>
              <w:left w:val="double" w:sz="6" w:space="0" w:color="000000"/>
              <w:bottom w:val="single" w:sz="4" w:space="0" w:color="000000"/>
              <w:right w:val="single" w:sz="4" w:space="0" w:color="000000"/>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Roční účinnost výroby tepla</w:t>
            </w:r>
          </w:p>
        </w:tc>
        <w:tc>
          <w:tcPr>
            <w:tcW w:w="1280" w:type="dxa"/>
            <w:tcBorders>
              <w:top w:val="nil"/>
              <w:left w:val="nil"/>
              <w:bottom w:val="single" w:sz="4" w:space="0" w:color="000000"/>
              <w:right w:val="nil"/>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w:t>
            </w:r>
          </w:p>
        </w:tc>
        <w:tc>
          <w:tcPr>
            <w:tcW w:w="1300" w:type="dxa"/>
            <w:tcBorders>
              <w:top w:val="nil"/>
              <w:left w:val="single" w:sz="4" w:space="0" w:color="auto"/>
              <w:bottom w:val="single" w:sz="4" w:space="0" w:color="000000"/>
              <w:right w:val="double" w:sz="6" w:space="0" w:color="000000"/>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99</w:t>
            </w:r>
          </w:p>
        </w:tc>
      </w:tr>
      <w:tr w:rsidR="00E33A53" w:rsidRPr="00E33A53" w:rsidTr="00E33A53">
        <w:trPr>
          <w:trHeight w:val="315"/>
        </w:trPr>
        <w:tc>
          <w:tcPr>
            <w:tcW w:w="6240" w:type="dxa"/>
            <w:tcBorders>
              <w:top w:val="nil"/>
              <w:left w:val="double" w:sz="6" w:space="0" w:color="000000"/>
              <w:bottom w:val="single" w:sz="4" w:space="0" w:color="000000"/>
              <w:right w:val="single" w:sz="4" w:space="0" w:color="000000"/>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Spotřeba energie v palivu na výrobu elektřiny</w:t>
            </w:r>
          </w:p>
        </w:tc>
        <w:tc>
          <w:tcPr>
            <w:tcW w:w="1280" w:type="dxa"/>
            <w:tcBorders>
              <w:top w:val="nil"/>
              <w:left w:val="nil"/>
              <w:bottom w:val="single" w:sz="4" w:space="0" w:color="000000"/>
              <w:right w:val="nil"/>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GJ/MWh</w:t>
            </w:r>
          </w:p>
        </w:tc>
        <w:tc>
          <w:tcPr>
            <w:tcW w:w="1300" w:type="dxa"/>
            <w:tcBorders>
              <w:top w:val="nil"/>
              <w:left w:val="single" w:sz="4" w:space="0" w:color="auto"/>
              <w:bottom w:val="single" w:sz="4" w:space="0" w:color="000000"/>
              <w:right w:val="double" w:sz="6" w:space="0" w:color="000000"/>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w:t>
            </w:r>
          </w:p>
        </w:tc>
      </w:tr>
      <w:tr w:rsidR="00E33A53" w:rsidRPr="00E33A53" w:rsidTr="00E33A53">
        <w:trPr>
          <w:trHeight w:val="315"/>
        </w:trPr>
        <w:tc>
          <w:tcPr>
            <w:tcW w:w="6240" w:type="dxa"/>
            <w:tcBorders>
              <w:top w:val="nil"/>
              <w:left w:val="double" w:sz="6" w:space="0" w:color="000000"/>
              <w:bottom w:val="single" w:sz="4" w:space="0" w:color="000000"/>
              <w:right w:val="single" w:sz="4" w:space="0" w:color="000000"/>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Spotřeba energie v palivu na výrobu tepla</w:t>
            </w:r>
          </w:p>
        </w:tc>
        <w:tc>
          <w:tcPr>
            <w:tcW w:w="1280" w:type="dxa"/>
            <w:tcBorders>
              <w:top w:val="nil"/>
              <w:left w:val="nil"/>
              <w:bottom w:val="single" w:sz="4" w:space="0" w:color="000000"/>
              <w:right w:val="nil"/>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GJ</w:t>
            </w:r>
          </w:p>
        </w:tc>
        <w:tc>
          <w:tcPr>
            <w:tcW w:w="1300" w:type="dxa"/>
            <w:tcBorders>
              <w:top w:val="nil"/>
              <w:left w:val="single" w:sz="4" w:space="0" w:color="auto"/>
              <w:bottom w:val="single" w:sz="4" w:space="0" w:color="000000"/>
              <w:right w:val="double" w:sz="6" w:space="0" w:color="000000"/>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1,01</w:t>
            </w:r>
          </w:p>
        </w:tc>
      </w:tr>
      <w:tr w:rsidR="00E33A53" w:rsidRPr="00E33A53" w:rsidTr="00E33A53">
        <w:trPr>
          <w:trHeight w:val="315"/>
        </w:trPr>
        <w:tc>
          <w:tcPr>
            <w:tcW w:w="6240" w:type="dxa"/>
            <w:tcBorders>
              <w:top w:val="nil"/>
              <w:left w:val="double" w:sz="6" w:space="0" w:color="000000"/>
              <w:bottom w:val="single" w:sz="4" w:space="0" w:color="000000"/>
              <w:right w:val="single" w:sz="4" w:space="0" w:color="000000"/>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Roční využití instalovaného elektrického výkonu</w:t>
            </w:r>
          </w:p>
        </w:tc>
        <w:tc>
          <w:tcPr>
            <w:tcW w:w="1280" w:type="dxa"/>
            <w:tcBorders>
              <w:top w:val="nil"/>
              <w:left w:val="nil"/>
              <w:bottom w:val="single" w:sz="4" w:space="0" w:color="000000"/>
              <w:right w:val="nil"/>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hod/rok</w:t>
            </w:r>
          </w:p>
        </w:tc>
        <w:tc>
          <w:tcPr>
            <w:tcW w:w="1300" w:type="dxa"/>
            <w:tcBorders>
              <w:top w:val="nil"/>
              <w:left w:val="single" w:sz="4" w:space="0" w:color="auto"/>
              <w:bottom w:val="single" w:sz="4" w:space="0" w:color="000000"/>
              <w:right w:val="double" w:sz="6" w:space="0" w:color="000000"/>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w:t>
            </w:r>
          </w:p>
        </w:tc>
      </w:tr>
      <w:tr w:rsidR="00E33A53" w:rsidRPr="00E33A53" w:rsidTr="00E33A53">
        <w:trPr>
          <w:trHeight w:val="315"/>
        </w:trPr>
        <w:tc>
          <w:tcPr>
            <w:tcW w:w="6240" w:type="dxa"/>
            <w:tcBorders>
              <w:top w:val="nil"/>
              <w:left w:val="double" w:sz="6" w:space="0" w:color="000000"/>
              <w:bottom w:val="double" w:sz="6" w:space="0" w:color="000000"/>
              <w:right w:val="single" w:sz="4" w:space="0" w:color="000000"/>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Roční využití instalovaného tepelného výkonu</w:t>
            </w:r>
          </w:p>
        </w:tc>
        <w:tc>
          <w:tcPr>
            <w:tcW w:w="1280" w:type="dxa"/>
            <w:tcBorders>
              <w:top w:val="nil"/>
              <w:left w:val="nil"/>
              <w:bottom w:val="double" w:sz="6" w:space="0" w:color="000000"/>
              <w:right w:val="nil"/>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hod/rok</w:t>
            </w:r>
          </w:p>
        </w:tc>
        <w:tc>
          <w:tcPr>
            <w:tcW w:w="1300" w:type="dxa"/>
            <w:tcBorders>
              <w:top w:val="nil"/>
              <w:left w:val="single" w:sz="4" w:space="0" w:color="auto"/>
              <w:bottom w:val="double" w:sz="6" w:space="0" w:color="000000"/>
              <w:right w:val="double" w:sz="6" w:space="0" w:color="000000"/>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1 968</w:t>
            </w:r>
          </w:p>
        </w:tc>
      </w:tr>
    </w:tbl>
    <w:p w:rsidR="00824CBF" w:rsidRDefault="00824CBF" w:rsidP="00BE3199">
      <w:pPr>
        <w:pStyle w:val="Titulek"/>
      </w:pPr>
      <w:bookmarkStart w:id="54" w:name="_Toc338887103"/>
    </w:p>
    <w:p w:rsidR="00824CBF" w:rsidRPr="00824CBF" w:rsidRDefault="00824CBF" w:rsidP="00824CBF"/>
    <w:p w:rsidR="00824CBF" w:rsidRDefault="00824CBF" w:rsidP="00824CBF"/>
    <w:p w:rsidR="00824CBF" w:rsidRPr="00824CBF" w:rsidRDefault="00824CBF" w:rsidP="00824CBF"/>
    <w:p w:rsidR="00BE3199" w:rsidRDefault="00BE3199" w:rsidP="00BE3199">
      <w:pPr>
        <w:pStyle w:val="Titulek"/>
      </w:pPr>
      <w:bookmarkStart w:id="55" w:name="_Toc371023220"/>
      <w:r w:rsidRPr="008A767A">
        <w:lastRenderedPageBreak/>
        <w:t xml:space="preserve">Tabulka </w:t>
      </w:r>
      <w:fldSimple w:instr=" SEQ Tabulka \* ARABIC ">
        <w:r w:rsidR="00B701C6">
          <w:rPr>
            <w:noProof/>
          </w:rPr>
          <w:t>11</w:t>
        </w:r>
      </w:fldSimple>
      <w:r w:rsidRPr="008A767A">
        <w:t xml:space="preserve"> </w:t>
      </w:r>
      <w:r w:rsidR="00D40AA7">
        <w:t>Roční b</w:t>
      </w:r>
      <w:r w:rsidRPr="008A767A">
        <w:t xml:space="preserve">ilance výroby </w:t>
      </w:r>
      <w:r w:rsidR="00D40AA7">
        <w:t>z </w:t>
      </w:r>
      <w:r w:rsidRPr="008A767A">
        <w:t>vla</w:t>
      </w:r>
      <w:r>
        <w:t>stní</w:t>
      </w:r>
      <w:r w:rsidR="00D40AA7">
        <w:t>ho zdroje energie</w:t>
      </w:r>
      <w:bookmarkEnd w:id="54"/>
      <w:bookmarkEnd w:id="55"/>
    </w:p>
    <w:tbl>
      <w:tblPr>
        <w:tblW w:w="8480" w:type="dxa"/>
        <w:tblInd w:w="47" w:type="dxa"/>
        <w:tblCellMar>
          <w:left w:w="70" w:type="dxa"/>
          <w:right w:w="70" w:type="dxa"/>
        </w:tblCellMar>
        <w:tblLook w:val="04A0" w:firstRow="1" w:lastRow="0" w:firstColumn="1" w:lastColumn="0" w:noHBand="0" w:noVBand="1"/>
      </w:tblPr>
      <w:tblGrid>
        <w:gridCol w:w="360"/>
        <w:gridCol w:w="5740"/>
        <w:gridCol w:w="940"/>
        <w:gridCol w:w="1440"/>
      </w:tblGrid>
      <w:tr w:rsidR="00E33A53" w:rsidRPr="00E33A53" w:rsidTr="00E33A53">
        <w:trPr>
          <w:trHeight w:val="315"/>
        </w:trPr>
        <w:tc>
          <w:tcPr>
            <w:tcW w:w="360" w:type="dxa"/>
            <w:tcBorders>
              <w:top w:val="double" w:sz="6" w:space="0" w:color="auto"/>
              <w:left w:val="double" w:sz="6" w:space="0" w:color="auto"/>
              <w:bottom w:val="single" w:sz="4" w:space="0" w:color="auto"/>
              <w:right w:val="single" w:sz="4" w:space="0" w:color="auto"/>
            </w:tcBorders>
            <w:shd w:val="clear" w:color="000000" w:fill="DAEEF3"/>
            <w:vAlign w:val="center"/>
            <w:hideMark/>
          </w:tcPr>
          <w:p w:rsidR="00E33A53" w:rsidRPr="00E33A53" w:rsidRDefault="00E33A53" w:rsidP="00E33A53">
            <w:pPr>
              <w:spacing w:before="0" w:line="240" w:lineRule="auto"/>
              <w:ind w:firstLine="0"/>
              <w:jc w:val="center"/>
              <w:rPr>
                <w:rFonts w:cs="Arial CE"/>
                <w:b/>
                <w:bCs/>
                <w:sz w:val="20"/>
              </w:rPr>
            </w:pPr>
            <w:r w:rsidRPr="00E33A53">
              <w:rPr>
                <w:rFonts w:cs="Arial CE"/>
                <w:b/>
                <w:bCs/>
                <w:sz w:val="20"/>
              </w:rPr>
              <w:t>ř.</w:t>
            </w:r>
          </w:p>
        </w:tc>
        <w:tc>
          <w:tcPr>
            <w:tcW w:w="5740" w:type="dxa"/>
            <w:tcBorders>
              <w:top w:val="double" w:sz="6" w:space="0" w:color="auto"/>
              <w:left w:val="nil"/>
              <w:bottom w:val="single" w:sz="4" w:space="0" w:color="auto"/>
              <w:right w:val="single" w:sz="4" w:space="0" w:color="auto"/>
            </w:tcBorders>
            <w:shd w:val="clear" w:color="000000" w:fill="DAEEF3"/>
            <w:vAlign w:val="center"/>
            <w:hideMark/>
          </w:tcPr>
          <w:p w:rsidR="00E33A53" w:rsidRPr="00E33A53" w:rsidRDefault="00E33A53" w:rsidP="00E33A53">
            <w:pPr>
              <w:spacing w:before="0" w:line="240" w:lineRule="auto"/>
              <w:ind w:firstLine="0"/>
              <w:jc w:val="center"/>
              <w:rPr>
                <w:rFonts w:cs="Arial CE"/>
                <w:b/>
                <w:bCs/>
                <w:sz w:val="20"/>
              </w:rPr>
            </w:pPr>
            <w:r w:rsidRPr="00E33A53">
              <w:rPr>
                <w:rFonts w:cs="Arial CE"/>
                <w:b/>
                <w:bCs/>
                <w:sz w:val="20"/>
              </w:rPr>
              <w:t>ukazatel</w:t>
            </w:r>
          </w:p>
        </w:tc>
        <w:tc>
          <w:tcPr>
            <w:tcW w:w="940" w:type="dxa"/>
            <w:tcBorders>
              <w:top w:val="double" w:sz="6" w:space="0" w:color="auto"/>
              <w:left w:val="nil"/>
              <w:bottom w:val="single" w:sz="4" w:space="0" w:color="auto"/>
              <w:right w:val="single" w:sz="4" w:space="0" w:color="auto"/>
            </w:tcBorders>
            <w:shd w:val="clear" w:color="000000" w:fill="DAEEF3"/>
            <w:vAlign w:val="center"/>
            <w:hideMark/>
          </w:tcPr>
          <w:p w:rsidR="00E33A53" w:rsidRPr="00E33A53" w:rsidRDefault="00E33A53" w:rsidP="00E33A53">
            <w:pPr>
              <w:spacing w:before="0" w:line="240" w:lineRule="auto"/>
              <w:ind w:firstLine="0"/>
              <w:jc w:val="center"/>
              <w:rPr>
                <w:rFonts w:cs="Arial CE"/>
                <w:b/>
                <w:bCs/>
                <w:sz w:val="20"/>
              </w:rPr>
            </w:pPr>
            <w:r w:rsidRPr="00E33A53">
              <w:rPr>
                <w:rFonts w:cs="Arial CE"/>
                <w:b/>
                <w:bCs/>
                <w:sz w:val="20"/>
              </w:rPr>
              <w:t>jednotka</w:t>
            </w:r>
          </w:p>
        </w:tc>
        <w:tc>
          <w:tcPr>
            <w:tcW w:w="1440" w:type="dxa"/>
            <w:tcBorders>
              <w:top w:val="double" w:sz="6" w:space="0" w:color="auto"/>
              <w:left w:val="nil"/>
              <w:bottom w:val="single" w:sz="4" w:space="0" w:color="auto"/>
              <w:right w:val="double" w:sz="6" w:space="0" w:color="auto"/>
            </w:tcBorders>
            <w:shd w:val="clear" w:color="000000" w:fill="DAEEF3"/>
            <w:vAlign w:val="center"/>
            <w:hideMark/>
          </w:tcPr>
          <w:p w:rsidR="00E33A53" w:rsidRPr="00E33A53" w:rsidRDefault="00E33A53" w:rsidP="00E33A53">
            <w:pPr>
              <w:spacing w:before="0" w:line="240" w:lineRule="auto"/>
              <w:ind w:firstLine="0"/>
              <w:jc w:val="center"/>
              <w:rPr>
                <w:rFonts w:cs="Arial CE"/>
                <w:b/>
                <w:bCs/>
                <w:sz w:val="20"/>
              </w:rPr>
            </w:pPr>
            <w:r w:rsidRPr="00E33A53">
              <w:rPr>
                <w:rFonts w:cs="Arial CE"/>
                <w:b/>
                <w:bCs/>
                <w:sz w:val="20"/>
              </w:rPr>
              <w:t>roční hodnota</w:t>
            </w:r>
          </w:p>
        </w:tc>
      </w:tr>
      <w:tr w:rsidR="00E33A53" w:rsidRPr="00E33A53" w:rsidTr="00E33A53">
        <w:trPr>
          <w:trHeight w:val="315"/>
        </w:trPr>
        <w:tc>
          <w:tcPr>
            <w:tcW w:w="36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1</w:t>
            </w:r>
          </w:p>
        </w:tc>
        <w:tc>
          <w:tcPr>
            <w:tcW w:w="57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Instalovaný elektrický výkon celkem</w:t>
            </w:r>
          </w:p>
        </w:tc>
        <w:tc>
          <w:tcPr>
            <w:tcW w:w="9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MW</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w:t>
            </w:r>
          </w:p>
        </w:tc>
      </w:tr>
      <w:tr w:rsidR="00E33A53" w:rsidRPr="00E33A53" w:rsidTr="00E33A53">
        <w:trPr>
          <w:trHeight w:val="315"/>
        </w:trPr>
        <w:tc>
          <w:tcPr>
            <w:tcW w:w="36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2</w:t>
            </w:r>
          </w:p>
        </w:tc>
        <w:tc>
          <w:tcPr>
            <w:tcW w:w="57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Instalovaný tepelný výkon celkem</w:t>
            </w:r>
          </w:p>
        </w:tc>
        <w:tc>
          <w:tcPr>
            <w:tcW w:w="9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MW</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0,135</w:t>
            </w:r>
          </w:p>
        </w:tc>
      </w:tr>
      <w:tr w:rsidR="00E33A53" w:rsidRPr="00E33A53" w:rsidTr="00E33A53">
        <w:trPr>
          <w:trHeight w:val="315"/>
        </w:trPr>
        <w:tc>
          <w:tcPr>
            <w:tcW w:w="36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3</w:t>
            </w:r>
          </w:p>
        </w:tc>
        <w:tc>
          <w:tcPr>
            <w:tcW w:w="57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Výroba elektřiny</w:t>
            </w:r>
          </w:p>
        </w:tc>
        <w:tc>
          <w:tcPr>
            <w:tcW w:w="9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MWh</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0</w:t>
            </w:r>
          </w:p>
        </w:tc>
      </w:tr>
      <w:tr w:rsidR="00E33A53" w:rsidRPr="00E33A53" w:rsidTr="00E33A53">
        <w:trPr>
          <w:trHeight w:val="315"/>
        </w:trPr>
        <w:tc>
          <w:tcPr>
            <w:tcW w:w="36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4</w:t>
            </w:r>
          </w:p>
        </w:tc>
        <w:tc>
          <w:tcPr>
            <w:tcW w:w="57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Prodej elektřiny</w:t>
            </w:r>
          </w:p>
        </w:tc>
        <w:tc>
          <w:tcPr>
            <w:tcW w:w="9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MWh</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w:t>
            </w:r>
          </w:p>
        </w:tc>
      </w:tr>
      <w:tr w:rsidR="00E33A53" w:rsidRPr="00E33A53" w:rsidTr="00E33A53">
        <w:trPr>
          <w:trHeight w:val="315"/>
        </w:trPr>
        <w:tc>
          <w:tcPr>
            <w:tcW w:w="36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5</w:t>
            </w:r>
          </w:p>
        </w:tc>
        <w:tc>
          <w:tcPr>
            <w:tcW w:w="57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Vlastní technologická spotřeba elektřiny na výrobu elektřiny</w:t>
            </w:r>
          </w:p>
        </w:tc>
        <w:tc>
          <w:tcPr>
            <w:tcW w:w="9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MWh</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w:t>
            </w:r>
          </w:p>
        </w:tc>
      </w:tr>
      <w:tr w:rsidR="00E33A53" w:rsidRPr="00E33A53" w:rsidTr="00E33A53">
        <w:trPr>
          <w:trHeight w:val="315"/>
        </w:trPr>
        <w:tc>
          <w:tcPr>
            <w:tcW w:w="360" w:type="dxa"/>
            <w:tcBorders>
              <w:top w:val="nil"/>
              <w:left w:val="double" w:sz="4"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6</w:t>
            </w:r>
          </w:p>
        </w:tc>
        <w:tc>
          <w:tcPr>
            <w:tcW w:w="57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Spotřeba energie v palivu na výrobu elektřiny</w:t>
            </w:r>
          </w:p>
        </w:tc>
        <w:tc>
          <w:tcPr>
            <w:tcW w:w="9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GJ/r</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w:t>
            </w:r>
          </w:p>
        </w:tc>
      </w:tr>
      <w:tr w:rsidR="00E33A53" w:rsidRPr="00E33A53" w:rsidTr="00E33A53">
        <w:trPr>
          <w:trHeight w:val="315"/>
        </w:trPr>
        <w:tc>
          <w:tcPr>
            <w:tcW w:w="360" w:type="dxa"/>
            <w:tcBorders>
              <w:top w:val="nil"/>
              <w:left w:val="double" w:sz="4"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7</w:t>
            </w:r>
          </w:p>
        </w:tc>
        <w:tc>
          <w:tcPr>
            <w:tcW w:w="57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Výroba tepla</w:t>
            </w:r>
          </w:p>
        </w:tc>
        <w:tc>
          <w:tcPr>
            <w:tcW w:w="9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GJ/r</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956,6</w:t>
            </w:r>
          </w:p>
        </w:tc>
      </w:tr>
      <w:tr w:rsidR="00E33A53" w:rsidRPr="00E33A53" w:rsidTr="00E33A53">
        <w:trPr>
          <w:trHeight w:val="315"/>
        </w:trPr>
        <w:tc>
          <w:tcPr>
            <w:tcW w:w="36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8</w:t>
            </w:r>
          </w:p>
        </w:tc>
        <w:tc>
          <w:tcPr>
            <w:tcW w:w="57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Dodávka tepla</w:t>
            </w:r>
          </w:p>
        </w:tc>
        <w:tc>
          <w:tcPr>
            <w:tcW w:w="9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GJ/r</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937,5</w:t>
            </w:r>
          </w:p>
        </w:tc>
      </w:tr>
      <w:tr w:rsidR="00E33A53" w:rsidRPr="00E33A53" w:rsidTr="00E33A53">
        <w:trPr>
          <w:trHeight w:val="315"/>
        </w:trPr>
        <w:tc>
          <w:tcPr>
            <w:tcW w:w="36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9</w:t>
            </w:r>
          </w:p>
        </w:tc>
        <w:tc>
          <w:tcPr>
            <w:tcW w:w="57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Prodej tepla</w:t>
            </w:r>
          </w:p>
        </w:tc>
        <w:tc>
          <w:tcPr>
            <w:tcW w:w="9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GJ/r</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w:t>
            </w:r>
          </w:p>
        </w:tc>
      </w:tr>
      <w:tr w:rsidR="00E33A53" w:rsidRPr="00E33A53" w:rsidTr="00E33A53">
        <w:trPr>
          <w:trHeight w:val="315"/>
        </w:trPr>
        <w:tc>
          <w:tcPr>
            <w:tcW w:w="36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10</w:t>
            </w:r>
          </w:p>
        </w:tc>
        <w:tc>
          <w:tcPr>
            <w:tcW w:w="57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Vlastní technologická spotřeba tepla na výrobu tepla</w:t>
            </w:r>
          </w:p>
        </w:tc>
        <w:tc>
          <w:tcPr>
            <w:tcW w:w="9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GJ/r</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w:t>
            </w:r>
          </w:p>
        </w:tc>
      </w:tr>
      <w:tr w:rsidR="00E33A53" w:rsidRPr="00E33A53" w:rsidTr="00E33A53">
        <w:trPr>
          <w:trHeight w:val="315"/>
        </w:trPr>
        <w:tc>
          <w:tcPr>
            <w:tcW w:w="360" w:type="dxa"/>
            <w:tcBorders>
              <w:top w:val="nil"/>
              <w:left w:val="double" w:sz="6" w:space="0" w:color="auto"/>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11</w:t>
            </w:r>
          </w:p>
        </w:tc>
        <w:tc>
          <w:tcPr>
            <w:tcW w:w="57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Spotřeba energie v palivu na výrobu tepla</w:t>
            </w:r>
          </w:p>
        </w:tc>
        <w:tc>
          <w:tcPr>
            <w:tcW w:w="940" w:type="dxa"/>
            <w:tcBorders>
              <w:top w:val="nil"/>
              <w:left w:val="nil"/>
              <w:bottom w:val="single" w:sz="4"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GJ/r</w:t>
            </w:r>
          </w:p>
        </w:tc>
        <w:tc>
          <w:tcPr>
            <w:tcW w:w="1440" w:type="dxa"/>
            <w:tcBorders>
              <w:top w:val="nil"/>
              <w:left w:val="nil"/>
              <w:bottom w:val="single" w:sz="4"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966,2</w:t>
            </w:r>
          </w:p>
        </w:tc>
      </w:tr>
      <w:tr w:rsidR="00E33A53" w:rsidRPr="00E33A53" w:rsidTr="00E33A53">
        <w:trPr>
          <w:trHeight w:val="315"/>
        </w:trPr>
        <w:tc>
          <w:tcPr>
            <w:tcW w:w="360" w:type="dxa"/>
            <w:tcBorders>
              <w:top w:val="nil"/>
              <w:left w:val="double" w:sz="6" w:space="0" w:color="auto"/>
              <w:bottom w:val="double" w:sz="6"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12</w:t>
            </w:r>
          </w:p>
        </w:tc>
        <w:tc>
          <w:tcPr>
            <w:tcW w:w="5740" w:type="dxa"/>
            <w:tcBorders>
              <w:top w:val="nil"/>
              <w:left w:val="nil"/>
              <w:bottom w:val="double" w:sz="6"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left"/>
              <w:rPr>
                <w:rFonts w:cs="Arial CE"/>
                <w:sz w:val="20"/>
              </w:rPr>
            </w:pPr>
            <w:r w:rsidRPr="00E33A53">
              <w:rPr>
                <w:rFonts w:cs="Arial CE"/>
                <w:sz w:val="20"/>
              </w:rPr>
              <w:t>Spotřeba energie v palivu celkem</w:t>
            </w:r>
          </w:p>
        </w:tc>
        <w:tc>
          <w:tcPr>
            <w:tcW w:w="940" w:type="dxa"/>
            <w:tcBorders>
              <w:top w:val="nil"/>
              <w:left w:val="nil"/>
              <w:bottom w:val="double" w:sz="6" w:space="0" w:color="auto"/>
              <w:right w:val="single" w:sz="4"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GJ/r</w:t>
            </w:r>
          </w:p>
        </w:tc>
        <w:tc>
          <w:tcPr>
            <w:tcW w:w="1440" w:type="dxa"/>
            <w:tcBorders>
              <w:top w:val="nil"/>
              <w:left w:val="nil"/>
              <w:bottom w:val="double" w:sz="6" w:space="0" w:color="auto"/>
              <w:right w:val="double" w:sz="6" w:space="0" w:color="auto"/>
            </w:tcBorders>
            <w:shd w:val="clear" w:color="auto" w:fill="auto"/>
            <w:vAlign w:val="center"/>
            <w:hideMark/>
          </w:tcPr>
          <w:p w:rsidR="00E33A53" w:rsidRPr="00E33A53" w:rsidRDefault="00E33A53" w:rsidP="00E33A53">
            <w:pPr>
              <w:spacing w:before="0" w:line="240" w:lineRule="auto"/>
              <w:ind w:firstLine="0"/>
              <w:jc w:val="center"/>
              <w:rPr>
                <w:rFonts w:cs="Arial CE"/>
                <w:sz w:val="20"/>
              </w:rPr>
            </w:pPr>
            <w:r w:rsidRPr="00E33A53">
              <w:rPr>
                <w:rFonts w:cs="Arial CE"/>
                <w:sz w:val="20"/>
              </w:rPr>
              <w:t>966,2</w:t>
            </w:r>
          </w:p>
        </w:tc>
      </w:tr>
    </w:tbl>
    <w:p w:rsidR="00177AA5" w:rsidRDefault="005458A2" w:rsidP="005E75A3">
      <w:pPr>
        <w:pStyle w:val="Nadpis2"/>
      </w:pPr>
      <w:bookmarkStart w:id="56" w:name="_Toc371023156"/>
      <w:r>
        <w:t xml:space="preserve">Údaje o </w:t>
      </w:r>
      <w:r w:rsidR="00AB5C69">
        <w:t>Rozvod</w:t>
      </w:r>
      <w:r>
        <w:t>ech</w:t>
      </w:r>
      <w:r w:rsidR="00AB5C69">
        <w:t xml:space="preserve"> energie</w:t>
      </w:r>
      <w:bookmarkEnd w:id="56"/>
    </w:p>
    <w:p w:rsidR="005458A2" w:rsidRPr="005458A2" w:rsidRDefault="005458A2" w:rsidP="00EC09DC">
      <w:pPr>
        <w:pStyle w:val="Nadpis3"/>
      </w:pPr>
      <w:bookmarkStart w:id="57" w:name="_Toc371023157"/>
      <w:r w:rsidRPr="005458A2">
        <w:t xml:space="preserve">Rozvody </w:t>
      </w:r>
      <w:r w:rsidR="007C4D57">
        <w:t>tepla</w:t>
      </w:r>
      <w:r w:rsidRPr="005458A2">
        <w:t xml:space="preserve"> </w:t>
      </w:r>
      <w:r w:rsidR="007C4D57">
        <w:t>ÚT</w:t>
      </w:r>
      <w:bookmarkEnd w:id="57"/>
    </w:p>
    <w:p w:rsidR="00D5703E" w:rsidRDefault="005458A2" w:rsidP="005E75A3">
      <w:r>
        <w:t xml:space="preserve">Otopná soustava včetně spodních horizontálních rozvodů je </w:t>
      </w:r>
      <w:r w:rsidR="005E75A3">
        <w:t>původní z doby výstavby objektu. Otopná voda je od předávací stanice vedena na rozdělovač, kde se dále dělí do 4 otopných větví. Jednotlivé větve jsou tlakově závislé bez možnosti regulace, instalovány jsou pouze uzavírací ventily. O</w:t>
      </w:r>
      <w:r>
        <w:t>topné větve dále pokračují pod stropem suterénu</w:t>
      </w:r>
      <w:r w:rsidR="00D5703E">
        <w:t xml:space="preserve"> na konzolách</w:t>
      </w:r>
      <w:r>
        <w:t xml:space="preserve"> k jednotlivým stoupačkám. </w:t>
      </w:r>
      <w:r w:rsidR="007C4D57">
        <w:t xml:space="preserve">Zpáteční potrubí je svedeno do prostoru strojovny na sběrač otopné vody a odtud </w:t>
      </w:r>
      <w:r w:rsidR="005E75A3">
        <w:t xml:space="preserve">na předávací stanici. </w:t>
      </w:r>
      <w:r>
        <w:t xml:space="preserve">Potrubí je svařované z ocelových bezešvých trubek. Délka hlavního rozvodu je cca </w:t>
      </w:r>
      <w:r w:rsidR="005E75A3">
        <w:t>250</w:t>
      </w:r>
      <w:r>
        <w:t xml:space="preserve"> m. </w:t>
      </w:r>
      <w:r w:rsidR="00D5703E">
        <w:t xml:space="preserve">Kapacita a průměr nebyly zjišťovány. Hlavní rozvod je opatřen </w:t>
      </w:r>
      <w:r w:rsidR="005E75A3">
        <w:t xml:space="preserve">původní </w:t>
      </w:r>
      <w:r w:rsidR="00D5703E">
        <w:t xml:space="preserve">tepelnou izolací z minerální plsti </w:t>
      </w:r>
      <w:r w:rsidR="005E75A3">
        <w:t xml:space="preserve">se sádrovým či foliovým krytem. </w:t>
      </w:r>
      <w:r w:rsidR="00D5703E">
        <w:t>Technický stav rozvodů tepla je dobrý, v rámci údržby objektu bude nutné je</w:t>
      </w:r>
      <w:r w:rsidR="005E75A3">
        <w:t>j</w:t>
      </w:r>
      <w:r w:rsidR="00D5703E">
        <w:t xml:space="preserve"> opatřit novým nátěrem. Tepelná izolace rozvod</w:t>
      </w:r>
      <w:r w:rsidR="005E75A3">
        <w:t>ů</w:t>
      </w:r>
      <w:r w:rsidR="00D5703E">
        <w:t xml:space="preserve"> je ve špatném technickém stavu, na mnoha místech již izolace chybí zcela.</w:t>
      </w:r>
      <w:r w:rsidR="007C4D57">
        <w:t xml:space="preserve"> </w:t>
      </w:r>
    </w:p>
    <w:p w:rsidR="00D5703E" w:rsidRDefault="00D5703E" w:rsidP="005E75A3">
      <w:r>
        <w:t xml:space="preserve">Schémata rozvodů tepla nebyly </w:t>
      </w:r>
      <w:r w:rsidR="007C4D57">
        <w:t xml:space="preserve">pro </w:t>
      </w:r>
      <w:r>
        <w:t xml:space="preserve">zpracování energetického auditu k dispozici. </w:t>
      </w:r>
    </w:p>
    <w:p w:rsidR="00325913" w:rsidRDefault="00325913" w:rsidP="005E75A3">
      <w:pPr>
        <w:pStyle w:val="Titulek"/>
      </w:pPr>
      <w:bookmarkStart w:id="58" w:name="_Toc371023265"/>
      <w:r>
        <w:t xml:space="preserve">Obrázek </w:t>
      </w:r>
      <w:fldSimple w:instr=" SEQ Obrázek \* ARABIC ">
        <w:r w:rsidR="001807D7">
          <w:rPr>
            <w:noProof/>
          </w:rPr>
          <w:t>5</w:t>
        </w:r>
      </w:fldSimple>
      <w:r>
        <w:t xml:space="preserve"> Rozvody tepla</w:t>
      </w:r>
      <w:bookmarkEnd w:id="58"/>
    </w:p>
    <w:p w:rsidR="005E75A3" w:rsidRPr="005E75A3" w:rsidRDefault="005E75A3" w:rsidP="005E75A3">
      <w:r>
        <w:rPr>
          <w:noProof/>
        </w:rPr>
        <w:drawing>
          <wp:inline distT="0" distB="0" distL="0" distR="0" wp14:anchorId="4CF12DCE" wp14:editId="5B772395">
            <wp:extent cx="2880000" cy="2159925"/>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1423.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880000" cy="2159925"/>
                    </a:xfrm>
                    <a:prstGeom prst="rect">
                      <a:avLst/>
                    </a:prstGeom>
                  </pic:spPr>
                </pic:pic>
              </a:graphicData>
            </a:graphic>
          </wp:inline>
        </w:drawing>
      </w:r>
      <w:r>
        <w:t xml:space="preserve">  </w:t>
      </w:r>
      <w:r>
        <w:rPr>
          <w:noProof/>
        </w:rPr>
        <w:drawing>
          <wp:inline distT="0" distB="0" distL="0" distR="0" wp14:anchorId="049CEC9D" wp14:editId="132E0294">
            <wp:extent cx="2880000" cy="2159925"/>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1425.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880000" cy="2159925"/>
                    </a:xfrm>
                    <a:prstGeom prst="rect">
                      <a:avLst/>
                    </a:prstGeom>
                  </pic:spPr>
                </pic:pic>
              </a:graphicData>
            </a:graphic>
          </wp:inline>
        </w:drawing>
      </w:r>
    </w:p>
    <w:p w:rsidR="007C4D57" w:rsidRDefault="005E75A3" w:rsidP="005E75A3">
      <w:r>
        <w:rPr>
          <w:noProof/>
        </w:rPr>
        <w:lastRenderedPageBreak/>
        <w:drawing>
          <wp:inline distT="0" distB="0" distL="0" distR="0" wp14:anchorId="67259C70" wp14:editId="28EF6921">
            <wp:extent cx="2880000" cy="2159925"/>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1437.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880000" cy="2159925"/>
                    </a:xfrm>
                    <a:prstGeom prst="rect">
                      <a:avLst/>
                    </a:prstGeom>
                  </pic:spPr>
                </pic:pic>
              </a:graphicData>
            </a:graphic>
          </wp:inline>
        </w:drawing>
      </w:r>
      <w:r w:rsidR="00EC09DC">
        <w:t xml:space="preserve">  </w:t>
      </w:r>
      <w:r>
        <w:rPr>
          <w:noProof/>
        </w:rPr>
        <w:drawing>
          <wp:inline distT="0" distB="0" distL="0" distR="0" wp14:anchorId="03A0D4CF" wp14:editId="4C10B70E">
            <wp:extent cx="2880000" cy="2159925"/>
            <wp:effectExtent l="0" t="0" r="0"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1457.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880000" cy="2159925"/>
                    </a:xfrm>
                    <a:prstGeom prst="rect">
                      <a:avLst/>
                    </a:prstGeom>
                  </pic:spPr>
                </pic:pic>
              </a:graphicData>
            </a:graphic>
          </wp:inline>
        </w:drawing>
      </w:r>
    </w:p>
    <w:p w:rsidR="00EC09DC" w:rsidRPr="007C4D57" w:rsidRDefault="00EC09DC" w:rsidP="005E75A3">
      <w:r>
        <w:rPr>
          <w:noProof/>
        </w:rPr>
        <w:drawing>
          <wp:inline distT="0" distB="0" distL="0" distR="0" wp14:anchorId="384B7438" wp14:editId="41B663E8">
            <wp:extent cx="2880000" cy="2159925"/>
            <wp:effectExtent l="0" t="1905"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1458.JPG"/>
                    <pic:cNvPicPr/>
                  </pic:nvPicPr>
                  <pic:blipFill>
                    <a:blip r:embed="rId26" cstate="print">
                      <a:extLst>
                        <a:ext uri="{28A0092B-C50C-407E-A947-70E740481C1C}">
                          <a14:useLocalDpi xmlns:a14="http://schemas.microsoft.com/office/drawing/2010/main" val="0"/>
                        </a:ext>
                      </a:extLst>
                    </a:blip>
                    <a:stretch>
                      <a:fillRect/>
                    </a:stretch>
                  </pic:blipFill>
                  <pic:spPr>
                    <a:xfrm rot="16200000">
                      <a:off x="0" y="0"/>
                      <a:ext cx="2880000" cy="2159925"/>
                    </a:xfrm>
                    <a:prstGeom prst="rect">
                      <a:avLst/>
                    </a:prstGeom>
                  </pic:spPr>
                </pic:pic>
              </a:graphicData>
            </a:graphic>
          </wp:inline>
        </w:drawing>
      </w:r>
      <w:r>
        <w:t xml:space="preserve">  </w:t>
      </w:r>
      <w:r>
        <w:rPr>
          <w:noProof/>
        </w:rPr>
        <w:drawing>
          <wp:inline distT="0" distB="0" distL="0" distR="0" wp14:anchorId="0D2393C6" wp14:editId="28E8DA43">
            <wp:extent cx="2880000" cy="2159925"/>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1459.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880000" cy="2159925"/>
                    </a:xfrm>
                    <a:prstGeom prst="rect">
                      <a:avLst/>
                    </a:prstGeom>
                  </pic:spPr>
                </pic:pic>
              </a:graphicData>
            </a:graphic>
          </wp:inline>
        </w:drawing>
      </w:r>
    </w:p>
    <w:p w:rsidR="007C4D57" w:rsidRPr="005458A2" w:rsidRDefault="007C4D57" w:rsidP="00EC09DC">
      <w:pPr>
        <w:pStyle w:val="Nadpis3"/>
      </w:pPr>
      <w:bookmarkStart w:id="59" w:name="_Toc371023158"/>
      <w:r w:rsidRPr="005458A2">
        <w:t xml:space="preserve">Rozvody </w:t>
      </w:r>
      <w:r>
        <w:t>tepla</w:t>
      </w:r>
      <w:r w:rsidRPr="005458A2">
        <w:t xml:space="preserve"> </w:t>
      </w:r>
      <w:r>
        <w:t>TV</w:t>
      </w:r>
      <w:bookmarkEnd w:id="59"/>
    </w:p>
    <w:p w:rsidR="00EC09DC" w:rsidRDefault="00EC09DC" w:rsidP="00EC09DC">
      <w:r>
        <w:t>V objektu se nenacházejí žádné rozvody teplé vody. TV je připravována lokálně v místě konečné spotřeby.</w:t>
      </w:r>
    </w:p>
    <w:p w:rsidR="00325913" w:rsidRPr="00325913" w:rsidRDefault="00325913" w:rsidP="00EC09DC">
      <w:pPr>
        <w:pStyle w:val="Nadpis3"/>
      </w:pPr>
      <w:bookmarkStart w:id="60" w:name="_Toc371023159"/>
      <w:r w:rsidRPr="00325913">
        <w:t>Rozvody vzduchu</w:t>
      </w:r>
      <w:bookmarkEnd w:id="60"/>
    </w:p>
    <w:p w:rsidR="00DF37C9" w:rsidRDefault="00EC09DC" w:rsidP="00EC09DC">
      <w:r>
        <w:t xml:space="preserve">V objektu se nenacházejí žádné rozvody vzduchu. Výjimku tvoří odsávací ventilátory z prostor sociálního zařízení a odsávací digestoře v cvičné kuchyňce v objektu tělocvičny. Odvod znehodnoceného vzduchu </w:t>
      </w:r>
      <w:r w:rsidR="00DF37C9" w:rsidRPr="00324B98">
        <w:t xml:space="preserve">je veden </w:t>
      </w:r>
      <w:r w:rsidR="00325913">
        <w:t xml:space="preserve">plechovým </w:t>
      </w:r>
      <w:r w:rsidR="00DF37C9" w:rsidRPr="00324B98">
        <w:t>potrubím na střechu.</w:t>
      </w:r>
    </w:p>
    <w:p w:rsidR="00CB2C3F" w:rsidRPr="00CB2C3F" w:rsidRDefault="00CB2C3F" w:rsidP="00EC09DC">
      <w:pPr>
        <w:pStyle w:val="Nadpis3"/>
      </w:pPr>
      <w:bookmarkStart w:id="61" w:name="_Toc371023160"/>
      <w:r w:rsidRPr="00CB2C3F">
        <w:t>Ostatní rozvody</w:t>
      </w:r>
      <w:bookmarkEnd w:id="61"/>
    </w:p>
    <w:p w:rsidR="00CB2C3F" w:rsidRDefault="00CB2C3F" w:rsidP="00EC09DC">
      <w:r>
        <w:t>Elektroins</w:t>
      </w:r>
      <w:r w:rsidR="00EC09DC">
        <w:t>talace je provedena pod omítkou</w:t>
      </w:r>
      <w:r>
        <w:t>. Pro silové rozvody jsou použity kabely typu CYKY</w:t>
      </w:r>
      <w:r w:rsidR="00EC09DC">
        <w:t>.</w:t>
      </w:r>
      <w:r>
        <w:t xml:space="preserve"> </w:t>
      </w:r>
      <w:r w:rsidR="0056016A">
        <w:t xml:space="preserve">Dle revizní zprávy </w:t>
      </w:r>
      <w:r w:rsidR="00EC09DC">
        <w:t xml:space="preserve">je </w:t>
      </w:r>
      <w:r w:rsidR="0056016A">
        <w:t>elektrické zařízení z hlediska bezpečnosti schopno bezpečného provozu.</w:t>
      </w:r>
    </w:p>
    <w:p w:rsidR="00EC09DC" w:rsidRDefault="00EC09DC" w:rsidP="00EC09DC">
      <w:r>
        <w:t>Zemní plyn není do objektu zaveden.</w:t>
      </w:r>
    </w:p>
    <w:p w:rsidR="00AB5C69" w:rsidRDefault="00AB5C69" w:rsidP="00AB5C69">
      <w:pPr>
        <w:pStyle w:val="Nadpis2"/>
      </w:pPr>
      <w:bookmarkStart w:id="62" w:name="_Toc371023161"/>
      <w:r>
        <w:lastRenderedPageBreak/>
        <w:t>Významné spotřebiče energie</w:t>
      </w:r>
      <w:bookmarkEnd w:id="62"/>
    </w:p>
    <w:p w:rsidR="001807D7" w:rsidRDefault="0065669C" w:rsidP="0065669C">
      <w:pPr>
        <w:rPr>
          <w:lang w:eastAsia="en-US"/>
        </w:rPr>
      </w:pPr>
      <w:r>
        <w:rPr>
          <w:lang w:eastAsia="en-US"/>
        </w:rPr>
        <w:t xml:space="preserve">Kromě výše popsaných zařízení a spotřebičů </w:t>
      </w:r>
      <w:r w:rsidR="00EC09DC">
        <w:rPr>
          <w:lang w:eastAsia="en-US"/>
        </w:rPr>
        <w:t xml:space="preserve">se dále v objektu nacházejí spotřebiče cvičné kuchyňky </w:t>
      </w:r>
      <w:r w:rsidR="001807D7">
        <w:rPr>
          <w:lang w:eastAsia="en-US"/>
        </w:rPr>
        <w:t>a</w:t>
      </w:r>
      <w:r w:rsidR="00EC09DC">
        <w:rPr>
          <w:lang w:eastAsia="en-US"/>
        </w:rPr>
        <w:t xml:space="preserve"> keramická pec</w:t>
      </w:r>
      <w:r w:rsidR="001807D7">
        <w:rPr>
          <w:lang w:eastAsia="en-US"/>
        </w:rPr>
        <w:t>. Učebny jsou vybaveny standardními elektrickými spotřebiči (monitory, počítače atd.)</w:t>
      </w:r>
    </w:p>
    <w:p w:rsidR="001807D7" w:rsidRDefault="001807D7" w:rsidP="001807D7">
      <w:pPr>
        <w:pStyle w:val="Titulek"/>
      </w:pPr>
      <w:bookmarkStart w:id="63" w:name="_Toc371023266"/>
      <w:r>
        <w:t xml:space="preserve">Obrázek </w:t>
      </w:r>
      <w:fldSimple w:instr=" SEQ Obrázek \* ARABIC ">
        <w:r>
          <w:rPr>
            <w:noProof/>
          </w:rPr>
          <w:t>6</w:t>
        </w:r>
      </w:fldSimple>
      <w:r>
        <w:t xml:space="preserve"> Významné spotřebiče energie</w:t>
      </w:r>
      <w:bookmarkEnd w:id="63"/>
    </w:p>
    <w:p w:rsidR="001807D7" w:rsidRDefault="001807D7" w:rsidP="001807D7">
      <w:r>
        <w:rPr>
          <w:noProof/>
        </w:rPr>
        <w:drawing>
          <wp:inline distT="0" distB="0" distL="0" distR="0" wp14:anchorId="080A132F" wp14:editId="058EB98F">
            <wp:extent cx="2880000" cy="3840000"/>
            <wp:effectExtent l="0" t="0" r="0" b="8255"/>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1461.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880000" cy="3840000"/>
                    </a:xfrm>
                    <a:prstGeom prst="rect">
                      <a:avLst/>
                    </a:prstGeom>
                  </pic:spPr>
                </pic:pic>
              </a:graphicData>
            </a:graphic>
          </wp:inline>
        </w:drawing>
      </w:r>
      <w:r>
        <w:t xml:space="preserve">  </w:t>
      </w:r>
      <w:r>
        <w:rPr>
          <w:noProof/>
        </w:rPr>
        <w:drawing>
          <wp:inline distT="0" distB="0" distL="0" distR="0" wp14:anchorId="4F71615D" wp14:editId="4BB11263">
            <wp:extent cx="3840133" cy="2880000"/>
            <wp:effectExtent l="3810" t="0" r="0"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1475.JPG"/>
                    <pic:cNvPicPr/>
                  </pic:nvPicPr>
                  <pic:blipFill>
                    <a:blip r:embed="rId29" cstate="print">
                      <a:extLst>
                        <a:ext uri="{28A0092B-C50C-407E-A947-70E740481C1C}">
                          <a14:useLocalDpi xmlns:a14="http://schemas.microsoft.com/office/drawing/2010/main" val="0"/>
                        </a:ext>
                      </a:extLst>
                    </a:blip>
                    <a:stretch>
                      <a:fillRect/>
                    </a:stretch>
                  </pic:blipFill>
                  <pic:spPr>
                    <a:xfrm rot="16200000">
                      <a:off x="0" y="0"/>
                      <a:ext cx="3840133" cy="2880000"/>
                    </a:xfrm>
                    <a:prstGeom prst="rect">
                      <a:avLst/>
                    </a:prstGeom>
                  </pic:spPr>
                </pic:pic>
              </a:graphicData>
            </a:graphic>
          </wp:inline>
        </w:drawing>
      </w:r>
    </w:p>
    <w:p w:rsidR="00E85B32" w:rsidRDefault="00E85B32" w:rsidP="00E85B32">
      <w:pPr>
        <w:pStyle w:val="Nadpis2"/>
      </w:pPr>
      <w:bookmarkStart w:id="64" w:name="_Toc371023162"/>
      <w:r>
        <w:t>Tepelně technické vlastnosti budovy</w:t>
      </w:r>
      <w:bookmarkEnd w:id="64"/>
    </w:p>
    <w:p w:rsidR="00985785" w:rsidRDefault="00985785" w:rsidP="00985785">
      <w:bookmarkStart w:id="65" w:name="_Toc350338327"/>
      <w:bookmarkStart w:id="66" w:name="_Toc350343342"/>
      <w:bookmarkEnd w:id="51"/>
      <w:r>
        <w:t>Skladby a výpo</w:t>
      </w:r>
      <w:r w:rsidRPr="00DC37F0">
        <w:t xml:space="preserve">čet součinitele prostupu tepla jednotlivých konstrukcí obvodového pláště budovy jsou uvedeny v příloze č. </w:t>
      </w:r>
      <w:r w:rsidR="00DC37F0" w:rsidRPr="00DC37F0">
        <w:t>2. V příloze č. 1</w:t>
      </w:r>
      <w:r w:rsidRPr="00DC37F0">
        <w:t xml:space="preserve"> jsou prezentovány požadované a doporučené hodnoty součinitele prostupu tepla U</w:t>
      </w:r>
      <w:r w:rsidRPr="00DC37F0">
        <w:rPr>
          <w:vertAlign w:val="subscript"/>
        </w:rPr>
        <w:t>N</w:t>
      </w:r>
      <w:r w:rsidRPr="00DC37F0">
        <w:t xml:space="preserve"> dle ČSN 73 0540-2:2011.</w:t>
      </w:r>
    </w:p>
    <w:p w:rsidR="00985785" w:rsidRPr="005458A2" w:rsidRDefault="00985785" w:rsidP="00985785">
      <w:pPr>
        <w:rPr>
          <w:u w:val="single"/>
        </w:rPr>
      </w:pPr>
      <w:r w:rsidRPr="005458A2">
        <w:rPr>
          <w:u w:val="single"/>
        </w:rPr>
        <w:t xml:space="preserve">Okna a ostatní výplně otvorů </w:t>
      </w:r>
    </w:p>
    <w:p w:rsidR="00985785" w:rsidRDefault="003C663B" w:rsidP="00985785">
      <w:r>
        <w:t>Veškeré o</w:t>
      </w:r>
      <w:r w:rsidR="00985785">
        <w:t xml:space="preserve">tvorové výplně </w:t>
      </w:r>
      <w:r>
        <w:t xml:space="preserve">ve vytápěných částech budov </w:t>
      </w:r>
      <w:r w:rsidR="00985785">
        <w:t>byly</w:t>
      </w:r>
      <w:r w:rsidR="001807D7">
        <w:t xml:space="preserve"> v roce 2012</w:t>
      </w:r>
      <w:r w:rsidR="00985785">
        <w:t xml:space="preserve"> nahrazeny </w:t>
      </w:r>
      <w:r>
        <w:t>prvky s tepelně izolačním dvojsklem v plastovém rámu.</w:t>
      </w:r>
    </w:p>
    <w:p w:rsidR="00985785" w:rsidRPr="000B50AF" w:rsidRDefault="00985785" w:rsidP="00985785">
      <w:pPr>
        <w:rPr>
          <w:u w:val="single"/>
        </w:rPr>
      </w:pPr>
      <w:r w:rsidRPr="000B50AF">
        <w:rPr>
          <w:u w:val="single"/>
        </w:rPr>
        <w:t>Obvodové stěny</w:t>
      </w:r>
    </w:p>
    <w:p w:rsidR="00D87A47" w:rsidRDefault="00985785" w:rsidP="00985785">
      <w:r w:rsidRPr="00A51512">
        <w:t>Obvodov</w:t>
      </w:r>
      <w:r w:rsidR="000B50AF">
        <w:t xml:space="preserve">é </w:t>
      </w:r>
      <w:r w:rsidR="00D87A47">
        <w:t xml:space="preserve">stěny </w:t>
      </w:r>
      <w:r w:rsidR="000B50AF">
        <w:t>budov j</w:t>
      </w:r>
      <w:r w:rsidR="00D87A47">
        <w:t xml:space="preserve">sou provedeny </w:t>
      </w:r>
      <w:r w:rsidR="003C663B">
        <w:t>ze zdiva CD-INA</w:t>
      </w:r>
      <w:r w:rsidR="00D87A47">
        <w:t> </w:t>
      </w:r>
      <w:r w:rsidR="005B4B6B">
        <w:t xml:space="preserve">na tloušťku </w:t>
      </w:r>
      <w:r w:rsidR="003C663B">
        <w:t>375 mm. Omítky</w:t>
      </w:r>
      <w:r w:rsidR="00D87A47">
        <w:t xml:space="preserve"> j</w:t>
      </w:r>
      <w:r w:rsidR="003C663B">
        <w:t>sou</w:t>
      </w:r>
      <w:r w:rsidR="00D87A47">
        <w:t xml:space="preserve"> vápe</w:t>
      </w:r>
      <w:r w:rsidR="003C663B">
        <w:t xml:space="preserve">nocementové. </w:t>
      </w:r>
      <w:r w:rsidR="00D87A47">
        <w:t xml:space="preserve">Vnější plášť </w:t>
      </w:r>
      <w:r w:rsidR="001807D7">
        <w:t xml:space="preserve">je z části </w:t>
      </w:r>
      <w:r w:rsidR="00D87A47">
        <w:t>opatřen dodatečným zateplovacím systémem.</w:t>
      </w:r>
      <w:r w:rsidR="001807D7">
        <w:t xml:space="preserve"> Vzhledem k technickému stavu, kdy dochází k degradaci tepelné izolace, je však tento systém zcela nefunkční.  </w:t>
      </w:r>
      <w:r w:rsidR="00D87A47">
        <w:t xml:space="preserve">  </w:t>
      </w:r>
    </w:p>
    <w:p w:rsidR="001807D7" w:rsidRDefault="001807D7">
      <w:pPr>
        <w:spacing w:before="0" w:line="240" w:lineRule="auto"/>
        <w:ind w:firstLine="0"/>
        <w:jc w:val="left"/>
        <w:rPr>
          <w:u w:val="single"/>
        </w:rPr>
      </w:pPr>
      <w:r>
        <w:rPr>
          <w:u w:val="single"/>
        </w:rPr>
        <w:br w:type="page"/>
      </w:r>
    </w:p>
    <w:p w:rsidR="00985785" w:rsidRPr="00D87A47" w:rsidRDefault="00D87A47" w:rsidP="00985785">
      <w:pPr>
        <w:rPr>
          <w:u w:val="single"/>
        </w:rPr>
      </w:pPr>
      <w:r w:rsidRPr="00D87A47">
        <w:rPr>
          <w:u w:val="single"/>
        </w:rPr>
        <w:lastRenderedPageBreak/>
        <w:t>Střešní a stropní konstrukce</w:t>
      </w:r>
    </w:p>
    <w:p w:rsidR="00E13EC1" w:rsidRDefault="003C663B" w:rsidP="003C663B">
      <w:r>
        <w:t>Střešní konstrukce byly v průběhu provozu budov upravovány. Při rekonstrukcích zapříčiněných především poruchami hydroizolačních vrstev byly konstrukce doplněny tepelně izolační</w:t>
      </w:r>
      <w:r w:rsidR="001807D7">
        <w:t>mi</w:t>
      </w:r>
      <w:r>
        <w:t xml:space="preserve"> vrstv</w:t>
      </w:r>
      <w:r w:rsidR="001807D7">
        <w:t>ami.</w:t>
      </w:r>
      <w:r>
        <w:t xml:space="preserve"> V případě střechy hlavní budovy byla původní konstrukce zateplena 120 mm tepelné izolace ISOVER ORSIL T. Konstrukce střechy krčku a tělocvičny byla doplněna o 160 mm výše uvedené tepelné izolace.</w:t>
      </w:r>
    </w:p>
    <w:p w:rsidR="003C663B" w:rsidRDefault="00985785" w:rsidP="00985785">
      <w:r w:rsidRPr="00A607DD">
        <w:rPr>
          <w:u w:val="single"/>
        </w:rPr>
        <w:t>Podlaha</w:t>
      </w:r>
      <w:r w:rsidR="00A607DD" w:rsidRPr="00A607DD">
        <w:rPr>
          <w:u w:val="single"/>
        </w:rPr>
        <w:t xml:space="preserve"> </w:t>
      </w:r>
      <w:r w:rsidRPr="00A607DD">
        <w:rPr>
          <w:u w:val="single"/>
        </w:rPr>
        <w:t>přiléhající k</w:t>
      </w:r>
      <w:r w:rsidR="003C663B">
        <w:rPr>
          <w:u w:val="single"/>
        </w:rPr>
        <w:t> </w:t>
      </w:r>
      <w:r w:rsidRPr="00A607DD">
        <w:rPr>
          <w:u w:val="single"/>
        </w:rPr>
        <w:t>terénu</w:t>
      </w:r>
    </w:p>
    <w:p w:rsidR="00985785" w:rsidRDefault="00447028" w:rsidP="00985785">
      <w:r>
        <w:t>Tyto konstrukce jsou převážně betonové s blíže nezjištěnou skladbou.</w:t>
      </w:r>
    </w:p>
    <w:p w:rsidR="00C2456E" w:rsidRDefault="00E85B32" w:rsidP="00E85B32">
      <w:pPr>
        <w:pStyle w:val="Nadpis2"/>
      </w:pPr>
      <w:bookmarkStart w:id="67" w:name="_Toc371023163"/>
      <w:bookmarkEnd w:id="65"/>
      <w:bookmarkEnd w:id="66"/>
      <w:r>
        <w:t>Systém managementu hospodaření energií</w:t>
      </w:r>
      <w:r w:rsidR="00447028">
        <w:t xml:space="preserve"> – ČSN EN ISO 50001</w:t>
      </w:r>
      <w:bookmarkEnd w:id="67"/>
    </w:p>
    <w:p w:rsidR="00CB2C3F" w:rsidRDefault="00447028" w:rsidP="00CB2C3F">
      <w:pPr>
        <w:rPr>
          <w:lang w:eastAsia="en-US"/>
        </w:rPr>
      </w:pPr>
      <w:r>
        <w:rPr>
          <w:lang w:eastAsia="en-US"/>
        </w:rPr>
        <w:t xml:space="preserve">Systém managementu hospodaření s energií </w:t>
      </w:r>
      <w:r w:rsidR="00155808">
        <w:rPr>
          <w:lang w:eastAsia="en-US"/>
        </w:rPr>
        <w:t>dle ČSN EN ISO 50001 není zaveden.</w:t>
      </w:r>
    </w:p>
    <w:p w:rsidR="00447028" w:rsidRPr="00FB1EFD" w:rsidRDefault="00447028" w:rsidP="00447028">
      <w:pPr>
        <w:pStyle w:val="Nadpis2"/>
      </w:pPr>
      <w:bookmarkStart w:id="68" w:name="_Toc371023164"/>
      <w:r w:rsidRPr="00FB1EFD">
        <w:t>Klíčové hodnoty pro normalizované klimatické podmínky regionu</w:t>
      </w:r>
      <w:bookmarkEnd w:id="68"/>
    </w:p>
    <w:p w:rsidR="00447028" w:rsidRDefault="00447028" w:rsidP="00447028">
      <w:r w:rsidRPr="00324B98">
        <w:t>V následující tabul</w:t>
      </w:r>
      <w:r w:rsidR="00155808">
        <w:t xml:space="preserve">ce </w:t>
      </w:r>
      <w:r w:rsidRPr="00324B98">
        <w:t>jsou shrnuty klíčové vstupní hodnoty charakterizující klimatické podmínky v regionu a vnitřní podmínky. Průměrná teplota v objektu byla stanovena váženým průměrem vnitřních teplot v závislosti na objemu jednotlivých prostor.</w:t>
      </w:r>
      <w:r w:rsidR="00155808">
        <w:t xml:space="preserve"> Pro vlastní výpočet energetické náročnosti objektu a teoretické spotřeby energie na vytápění bylo uvažováno s údaji dle normy TNI 730331. </w:t>
      </w:r>
      <w:r>
        <w:t xml:space="preserve"> </w:t>
      </w:r>
    </w:p>
    <w:p w:rsidR="00447028" w:rsidRDefault="00447028" w:rsidP="00447028">
      <w:pPr>
        <w:pStyle w:val="Titulek"/>
      </w:pPr>
      <w:bookmarkStart w:id="69" w:name="_Ref200731341"/>
      <w:bookmarkStart w:id="70" w:name="_Toc317548508"/>
      <w:bookmarkStart w:id="71" w:name="_Toc338887106"/>
      <w:bookmarkStart w:id="72" w:name="_Toc371023221"/>
      <w:r w:rsidRPr="008E17D5">
        <w:t xml:space="preserve">Tabulka </w:t>
      </w:r>
      <w:fldSimple w:instr=" SEQ Tabulka \* ARABIC ">
        <w:r w:rsidR="00011ABE">
          <w:rPr>
            <w:noProof/>
          </w:rPr>
          <w:t>12</w:t>
        </w:r>
      </w:fldSimple>
      <w:bookmarkEnd w:id="69"/>
      <w:r>
        <w:t xml:space="preserve"> </w:t>
      </w:r>
      <w:r w:rsidRPr="008E17D5">
        <w:t>Klíčové hodnoty pro normalizované podmínky</w:t>
      </w:r>
      <w:bookmarkEnd w:id="70"/>
      <w:bookmarkEnd w:id="71"/>
      <w:bookmarkEnd w:id="72"/>
    </w:p>
    <w:tbl>
      <w:tblPr>
        <w:tblW w:w="9662" w:type="dxa"/>
        <w:tblInd w:w="47" w:type="dxa"/>
        <w:tblLayout w:type="fixed"/>
        <w:tblCellMar>
          <w:left w:w="70" w:type="dxa"/>
          <w:right w:w="70" w:type="dxa"/>
        </w:tblCellMar>
        <w:tblLook w:val="04A0" w:firstRow="1" w:lastRow="0" w:firstColumn="1" w:lastColumn="0" w:noHBand="0" w:noVBand="1"/>
      </w:tblPr>
      <w:tblGrid>
        <w:gridCol w:w="5977"/>
        <w:gridCol w:w="1701"/>
        <w:gridCol w:w="1276"/>
        <w:gridCol w:w="708"/>
      </w:tblGrid>
      <w:tr w:rsidR="001807D7" w:rsidRPr="001807D7" w:rsidTr="001807D7">
        <w:trPr>
          <w:trHeight w:val="315"/>
        </w:trPr>
        <w:tc>
          <w:tcPr>
            <w:tcW w:w="9662" w:type="dxa"/>
            <w:gridSpan w:val="4"/>
            <w:tcBorders>
              <w:top w:val="double" w:sz="6" w:space="0" w:color="auto"/>
              <w:left w:val="double" w:sz="6" w:space="0" w:color="auto"/>
              <w:bottom w:val="single" w:sz="4" w:space="0" w:color="auto"/>
              <w:right w:val="double" w:sz="6" w:space="0" w:color="000000"/>
            </w:tcBorders>
            <w:shd w:val="clear" w:color="000000" w:fill="DAEEF3"/>
            <w:vAlign w:val="center"/>
            <w:hideMark/>
          </w:tcPr>
          <w:p w:rsidR="001807D7" w:rsidRPr="001807D7" w:rsidRDefault="001807D7" w:rsidP="001807D7">
            <w:pPr>
              <w:spacing w:before="0" w:line="240" w:lineRule="auto"/>
              <w:ind w:firstLine="0"/>
              <w:jc w:val="center"/>
              <w:rPr>
                <w:rFonts w:cs="Arial CE"/>
                <w:b/>
                <w:bCs/>
                <w:sz w:val="20"/>
              </w:rPr>
            </w:pPr>
            <w:r w:rsidRPr="001807D7">
              <w:rPr>
                <w:rFonts w:cs="Arial CE"/>
                <w:b/>
                <w:bCs/>
                <w:sz w:val="20"/>
              </w:rPr>
              <w:t>Parametry prostředí</w:t>
            </w:r>
          </w:p>
        </w:tc>
      </w:tr>
      <w:tr w:rsidR="001807D7" w:rsidRPr="001807D7" w:rsidTr="001807D7">
        <w:trPr>
          <w:trHeight w:val="315"/>
        </w:trPr>
        <w:tc>
          <w:tcPr>
            <w:tcW w:w="5977" w:type="dxa"/>
            <w:tcBorders>
              <w:top w:val="nil"/>
              <w:left w:val="double" w:sz="6" w:space="0" w:color="auto"/>
              <w:bottom w:val="single" w:sz="4" w:space="0" w:color="auto"/>
              <w:right w:val="single" w:sz="4" w:space="0" w:color="auto"/>
            </w:tcBorders>
            <w:shd w:val="clear" w:color="auto" w:fill="auto"/>
            <w:vAlign w:val="center"/>
            <w:hideMark/>
          </w:tcPr>
          <w:p w:rsidR="001807D7" w:rsidRPr="001807D7" w:rsidRDefault="001807D7" w:rsidP="001807D7">
            <w:pPr>
              <w:spacing w:before="0" w:line="240" w:lineRule="auto"/>
              <w:ind w:firstLine="0"/>
              <w:jc w:val="left"/>
              <w:rPr>
                <w:rFonts w:cs="Arial CE"/>
                <w:sz w:val="20"/>
              </w:rPr>
            </w:pPr>
            <w:r w:rsidRPr="001807D7">
              <w:rPr>
                <w:rFonts w:cs="Arial CE"/>
                <w:sz w:val="20"/>
              </w:rPr>
              <w:t xml:space="preserve">Lokalita   </w:t>
            </w:r>
          </w:p>
        </w:tc>
        <w:tc>
          <w:tcPr>
            <w:tcW w:w="1701" w:type="dxa"/>
            <w:tcBorders>
              <w:top w:val="nil"/>
              <w:left w:val="nil"/>
              <w:bottom w:val="single" w:sz="4" w:space="0" w:color="auto"/>
              <w:right w:val="single" w:sz="4" w:space="0" w:color="auto"/>
            </w:tcBorders>
            <w:shd w:val="clear" w:color="auto" w:fill="auto"/>
            <w:vAlign w:val="center"/>
            <w:hideMark/>
          </w:tcPr>
          <w:p w:rsidR="001807D7" w:rsidRPr="001807D7" w:rsidRDefault="001807D7" w:rsidP="001807D7">
            <w:pPr>
              <w:spacing w:before="0" w:line="240" w:lineRule="auto"/>
              <w:ind w:firstLine="0"/>
              <w:jc w:val="center"/>
              <w:rPr>
                <w:rFonts w:cs="Arial CE"/>
                <w:sz w:val="20"/>
              </w:rPr>
            </w:pPr>
            <w:r w:rsidRPr="001807D7">
              <w:rPr>
                <w:rFonts w:cs="Arial CE"/>
                <w:sz w:val="20"/>
              </w:rPr>
              <w:t>-</w:t>
            </w:r>
          </w:p>
        </w:tc>
        <w:tc>
          <w:tcPr>
            <w:tcW w:w="1984" w:type="dxa"/>
            <w:gridSpan w:val="2"/>
            <w:tcBorders>
              <w:top w:val="single" w:sz="4" w:space="0" w:color="auto"/>
              <w:left w:val="nil"/>
              <w:bottom w:val="single" w:sz="4" w:space="0" w:color="auto"/>
              <w:right w:val="double" w:sz="6" w:space="0" w:color="000000"/>
            </w:tcBorders>
            <w:shd w:val="clear" w:color="auto" w:fill="auto"/>
            <w:vAlign w:val="center"/>
            <w:hideMark/>
          </w:tcPr>
          <w:p w:rsidR="001807D7" w:rsidRPr="001807D7" w:rsidRDefault="001807D7" w:rsidP="001807D7">
            <w:pPr>
              <w:spacing w:before="0" w:line="240" w:lineRule="auto"/>
              <w:ind w:firstLine="0"/>
              <w:jc w:val="center"/>
              <w:rPr>
                <w:rFonts w:cs="Arial CE"/>
                <w:sz w:val="20"/>
              </w:rPr>
            </w:pPr>
            <w:r w:rsidRPr="001807D7">
              <w:rPr>
                <w:rFonts w:cs="Arial CE"/>
                <w:sz w:val="20"/>
              </w:rPr>
              <w:t>Litoměřice</w:t>
            </w:r>
          </w:p>
        </w:tc>
      </w:tr>
      <w:tr w:rsidR="001807D7" w:rsidRPr="001807D7" w:rsidTr="001807D7">
        <w:trPr>
          <w:trHeight w:val="315"/>
        </w:trPr>
        <w:tc>
          <w:tcPr>
            <w:tcW w:w="5977" w:type="dxa"/>
            <w:tcBorders>
              <w:top w:val="nil"/>
              <w:left w:val="double" w:sz="6" w:space="0" w:color="auto"/>
              <w:bottom w:val="single" w:sz="4" w:space="0" w:color="auto"/>
              <w:right w:val="single" w:sz="4" w:space="0" w:color="auto"/>
            </w:tcBorders>
            <w:shd w:val="clear" w:color="auto" w:fill="auto"/>
            <w:vAlign w:val="center"/>
            <w:hideMark/>
          </w:tcPr>
          <w:p w:rsidR="001807D7" w:rsidRPr="001807D7" w:rsidRDefault="001807D7" w:rsidP="001807D7">
            <w:pPr>
              <w:spacing w:before="0" w:line="240" w:lineRule="auto"/>
              <w:ind w:firstLine="0"/>
              <w:jc w:val="left"/>
              <w:rPr>
                <w:rFonts w:cs="Arial CE"/>
                <w:sz w:val="20"/>
              </w:rPr>
            </w:pPr>
            <w:r w:rsidRPr="001807D7">
              <w:rPr>
                <w:rFonts w:cs="Arial CE"/>
                <w:sz w:val="20"/>
              </w:rPr>
              <w:t>Venkovní výpočtová teplota</w:t>
            </w:r>
          </w:p>
        </w:tc>
        <w:tc>
          <w:tcPr>
            <w:tcW w:w="1701" w:type="dxa"/>
            <w:tcBorders>
              <w:top w:val="nil"/>
              <w:left w:val="nil"/>
              <w:bottom w:val="single" w:sz="4" w:space="0" w:color="auto"/>
              <w:right w:val="single" w:sz="4" w:space="0" w:color="auto"/>
            </w:tcBorders>
            <w:shd w:val="clear" w:color="auto" w:fill="auto"/>
            <w:vAlign w:val="center"/>
            <w:hideMark/>
          </w:tcPr>
          <w:p w:rsidR="001807D7" w:rsidRPr="001807D7" w:rsidRDefault="001807D7" w:rsidP="001807D7">
            <w:pPr>
              <w:spacing w:before="0" w:line="240" w:lineRule="auto"/>
              <w:ind w:firstLine="0"/>
              <w:jc w:val="center"/>
              <w:rPr>
                <w:rFonts w:cs="Arial CE"/>
                <w:sz w:val="20"/>
              </w:rPr>
            </w:pPr>
            <w:r w:rsidRPr="001807D7">
              <w:rPr>
                <w:rFonts w:cs="Arial CE"/>
                <w:sz w:val="20"/>
              </w:rPr>
              <w:t>t</w:t>
            </w:r>
            <w:r w:rsidRPr="001807D7">
              <w:rPr>
                <w:rFonts w:cs="Arial CE"/>
                <w:sz w:val="20"/>
                <w:vertAlign w:val="subscript"/>
              </w:rPr>
              <w:t>e</w:t>
            </w:r>
          </w:p>
        </w:tc>
        <w:tc>
          <w:tcPr>
            <w:tcW w:w="1276" w:type="dxa"/>
            <w:tcBorders>
              <w:top w:val="nil"/>
              <w:left w:val="nil"/>
              <w:bottom w:val="single" w:sz="4" w:space="0" w:color="auto"/>
              <w:right w:val="nil"/>
            </w:tcBorders>
            <w:shd w:val="clear" w:color="auto" w:fill="auto"/>
            <w:vAlign w:val="center"/>
            <w:hideMark/>
          </w:tcPr>
          <w:p w:rsidR="001807D7" w:rsidRPr="001807D7" w:rsidRDefault="001807D7" w:rsidP="001807D7">
            <w:pPr>
              <w:spacing w:before="0" w:line="240" w:lineRule="auto"/>
              <w:ind w:firstLine="0"/>
              <w:jc w:val="right"/>
              <w:rPr>
                <w:rFonts w:cs="Arial CE"/>
                <w:sz w:val="20"/>
              </w:rPr>
            </w:pPr>
            <w:r w:rsidRPr="001807D7">
              <w:rPr>
                <w:rFonts w:cs="Arial CE"/>
                <w:sz w:val="20"/>
              </w:rPr>
              <w:t>-13</w:t>
            </w:r>
          </w:p>
        </w:tc>
        <w:tc>
          <w:tcPr>
            <w:tcW w:w="708" w:type="dxa"/>
            <w:tcBorders>
              <w:top w:val="nil"/>
              <w:left w:val="nil"/>
              <w:bottom w:val="single" w:sz="4" w:space="0" w:color="auto"/>
              <w:right w:val="double" w:sz="6" w:space="0" w:color="auto"/>
            </w:tcBorders>
            <w:shd w:val="clear" w:color="auto" w:fill="auto"/>
            <w:vAlign w:val="center"/>
            <w:hideMark/>
          </w:tcPr>
          <w:p w:rsidR="001807D7" w:rsidRPr="001807D7" w:rsidRDefault="001807D7" w:rsidP="001807D7">
            <w:pPr>
              <w:spacing w:before="0" w:line="240" w:lineRule="auto"/>
              <w:ind w:firstLine="0"/>
              <w:jc w:val="left"/>
              <w:rPr>
                <w:rFonts w:cs="Arial CE"/>
                <w:sz w:val="20"/>
              </w:rPr>
            </w:pPr>
            <w:r w:rsidRPr="001807D7">
              <w:rPr>
                <w:rFonts w:cs="Arial CE"/>
                <w:sz w:val="20"/>
              </w:rPr>
              <w:t>°C</w:t>
            </w:r>
          </w:p>
        </w:tc>
      </w:tr>
      <w:tr w:rsidR="001807D7" w:rsidRPr="001807D7" w:rsidTr="001807D7">
        <w:trPr>
          <w:trHeight w:val="315"/>
        </w:trPr>
        <w:tc>
          <w:tcPr>
            <w:tcW w:w="5977" w:type="dxa"/>
            <w:tcBorders>
              <w:top w:val="nil"/>
              <w:left w:val="double" w:sz="6" w:space="0" w:color="auto"/>
              <w:bottom w:val="single" w:sz="4" w:space="0" w:color="auto"/>
              <w:right w:val="single" w:sz="4" w:space="0" w:color="auto"/>
            </w:tcBorders>
            <w:shd w:val="clear" w:color="auto" w:fill="auto"/>
            <w:vAlign w:val="center"/>
            <w:hideMark/>
          </w:tcPr>
          <w:p w:rsidR="001807D7" w:rsidRPr="001807D7" w:rsidRDefault="001807D7" w:rsidP="001807D7">
            <w:pPr>
              <w:spacing w:before="0" w:line="240" w:lineRule="auto"/>
              <w:ind w:firstLine="0"/>
              <w:jc w:val="left"/>
              <w:rPr>
                <w:rFonts w:cs="Arial CE"/>
                <w:sz w:val="20"/>
              </w:rPr>
            </w:pPr>
            <w:r w:rsidRPr="001807D7">
              <w:rPr>
                <w:rFonts w:cs="Arial CE"/>
                <w:sz w:val="20"/>
              </w:rPr>
              <w:t>Průměrná venkovní teplota   t</w:t>
            </w:r>
            <w:r w:rsidRPr="001807D7">
              <w:rPr>
                <w:rFonts w:cs="Arial CE"/>
                <w:sz w:val="20"/>
                <w:vertAlign w:val="subscript"/>
              </w:rPr>
              <w:t>es</w:t>
            </w:r>
          </w:p>
        </w:tc>
        <w:tc>
          <w:tcPr>
            <w:tcW w:w="1701" w:type="dxa"/>
            <w:tcBorders>
              <w:top w:val="nil"/>
              <w:left w:val="nil"/>
              <w:bottom w:val="single" w:sz="4" w:space="0" w:color="auto"/>
              <w:right w:val="single" w:sz="4" w:space="0" w:color="auto"/>
            </w:tcBorders>
            <w:shd w:val="clear" w:color="auto" w:fill="auto"/>
            <w:vAlign w:val="center"/>
            <w:hideMark/>
          </w:tcPr>
          <w:p w:rsidR="001807D7" w:rsidRPr="001807D7" w:rsidRDefault="001807D7" w:rsidP="001807D7">
            <w:pPr>
              <w:spacing w:before="0" w:line="240" w:lineRule="auto"/>
              <w:ind w:firstLine="0"/>
              <w:jc w:val="center"/>
              <w:rPr>
                <w:rFonts w:cs="Arial CE"/>
                <w:sz w:val="20"/>
              </w:rPr>
            </w:pPr>
            <w:r w:rsidRPr="001807D7">
              <w:rPr>
                <w:rFonts w:cs="Arial CE"/>
                <w:sz w:val="20"/>
              </w:rPr>
              <w:t>t</w:t>
            </w:r>
            <w:r w:rsidRPr="001807D7">
              <w:rPr>
                <w:rFonts w:cs="Arial CE"/>
                <w:sz w:val="20"/>
                <w:vertAlign w:val="subscript"/>
              </w:rPr>
              <w:t>es</w:t>
            </w:r>
          </w:p>
        </w:tc>
        <w:tc>
          <w:tcPr>
            <w:tcW w:w="1276" w:type="dxa"/>
            <w:tcBorders>
              <w:top w:val="nil"/>
              <w:left w:val="nil"/>
              <w:bottom w:val="single" w:sz="4" w:space="0" w:color="auto"/>
              <w:right w:val="nil"/>
            </w:tcBorders>
            <w:shd w:val="clear" w:color="auto" w:fill="auto"/>
            <w:vAlign w:val="center"/>
            <w:hideMark/>
          </w:tcPr>
          <w:p w:rsidR="001807D7" w:rsidRPr="001807D7" w:rsidRDefault="001807D7" w:rsidP="001807D7">
            <w:pPr>
              <w:spacing w:before="0" w:line="240" w:lineRule="auto"/>
              <w:ind w:firstLine="0"/>
              <w:jc w:val="right"/>
              <w:rPr>
                <w:rFonts w:cs="Arial CE"/>
                <w:sz w:val="20"/>
              </w:rPr>
            </w:pPr>
            <w:r w:rsidRPr="001807D7">
              <w:rPr>
                <w:rFonts w:cs="Arial CE"/>
                <w:sz w:val="20"/>
              </w:rPr>
              <w:t>4,1</w:t>
            </w:r>
          </w:p>
        </w:tc>
        <w:tc>
          <w:tcPr>
            <w:tcW w:w="708" w:type="dxa"/>
            <w:tcBorders>
              <w:top w:val="nil"/>
              <w:left w:val="nil"/>
              <w:bottom w:val="single" w:sz="4" w:space="0" w:color="auto"/>
              <w:right w:val="double" w:sz="6" w:space="0" w:color="auto"/>
            </w:tcBorders>
            <w:shd w:val="clear" w:color="auto" w:fill="auto"/>
            <w:vAlign w:val="center"/>
            <w:hideMark/>
          </w:tcPr>
          <w:p w:rsidR="001807D7" w:rsidRPr="001807D7" w:rsidRDefault="001807D7" w:rsidP="001807D7">
            <w:pPr>
              <w:spacing w:before="0" w:line="240" w:lineRule="auto"/>
              <w:ind w:firstLine="0"/>
              <w:jc w:val="left"/>
              <w:rPr>
                <w:rFonts w:cs="Arial CE"/>
                <w:sz w:val="20"/>
              </w:rPr>
            </w:pPr>
            <w:r w:rsidRPr="001807D7">
              <w:rPr>
                <w:rFonts w:cs="Arial CE"/>
                <w:sz w:val="20"/>
              </w:rPr>
              <w:t>°C</w:t>
            </w:r>
          </w:p>
        </w:tc>
      </w:tr>
      <w:tr w:rsidR="001807D7" w:rsidRPr="001807D7" w:rsidTr="001807D7">
        <w:trPr>
          <w:trHeight w:val="315"/>
        </w:trPr>
        <w:tc>
          <w:tcPr>
            <w:tcW w:w="5977" w:type="dxa"/>
            <w:tcBorders>
              <w:top w:val="nil"/>
              <w:left w:val="double" w:sz="6" w:space="0" w:color="auto"/>
              <w:bottom w:val="single" w:sz="4" w:space="0" w:color="auto"/>
              <w:right w:val="single" w:sz="4" w:space="0" w:color="auto"/>
            </w:tcBorders>
            <w:shd w:val="clear" w:color="auto" w:fill="auto"/>
            <w:vAlign w:val="center"/>
            <w:hideMark/>
          </w:tcPr>
          <w:p w:rsidR="001807D7" w:rsidRPr="001807D7" w:rsidRDefault="001807D7" w:rsidP="001807D7">
            <w:pPr>
              <w:spacing w:before="0" w:line="240" w:lineRule="auto"/>
              <w:ind w:firstLine="0"/>
              <w:jc w:val="left"/>
              <w:rPr>
                <w:rFonts w:cs="Arial CE"/>
                <w:sz w:val="20"/>
              </w:rPr>
            </w:pPr>
            <w:r w:rsidRPr="001807D7">
              <w:rPr>
                <w:rFonts w:cs="Arial CE"/>
                <w:sz w:val="20"/>
              </w:rPr>
              <w:t>Definovaná teplota pro zahájení vytápění</w:t>
            </w:r>
          </w:p>
        </w:tc>
        <w:tc>
          <w:tcPr>
            <w:tcW w:w="1701" w:type="dxa"/>
            <w:tcBorders>
              <w:top w:val="nil"/>
              <w:left w:val="nil"/>
              <w:bottom w:val="single" w:sz="4" w:space="0" w:color="auto"/>
              <w:right w:val="single" w:sz="4" w:space="0" w:color="auto"/>
            </w:tcBorders>
            <w:shd w:val="clear" w:color="auto" w:fill="auto"/>
            <w:vAlign w:val="center"/>
            <w:hideMark/>
          </w:tcPr>
          <w:p w:rsidR="001807D7" w:rsidRPr="001807D7" w:rsidRDefault="001807D7" w:rsidP="001807D7">
            <w:pPr>
              <w:spacing w:before="0" w:line="240" w:lineRule="auto"/>
              <w:ind w:firstLine="0"/>
              <w:jc w:val="center"/>
              <w:rPr>
                <w:rFonts w:cs="Arial CE"/>
                <w:sz w:val="20"/>
              </w:rPr>
            </w:pPr>
            <w:r w:rsidRPr="001807D7">
              <w:rPr>
                <w:rFonts w:cs="Arial CE"/>
                <w:sz w:val="20"/>
              </w:rPr>
              <w:t>-</w:t>
            </w:r>
          </w:p>
        </w:tc>
        <w:tc>
          <w:tcPr>
            <w:tcW w:w="1276" w:type="dxa"/>
            <w:tcBorders>
              <w:top w:val="nil"/>
              <w:left w:val="nil"/>
              <w:bottom w:val="single" w:sz="4" w:space="0" w:color="auto"/>
              <w:right w:val="nil"/>
            </w:tcBorders>
            <w:shd w:val="clear" w:color="auto" w:fill="auto"/>
            <w:vAlign w:val="center"/>
            <w:hideMark/>
          </w:tcPr>
          <w:p w:rsidR="001807D7" w:rsidRPr="001807D7" w:rsidRDefault="001807D7" w:rsidP="001807D7">
            <w:pPr>
              <w:spacing w:before="0" w:line="240" w:lineRule="auto"/>
              <w:ind w:firstLine="0"/>
              <w:jc w:val="right"/>
              <w:rPr>
                <w:rFonts w:cs="Arial CE"/>
                <w:sz w:val="20"/>
              </w:rPr>
            </w:pPr>
            <w:r w:rsidRPr="001807D7">
              <w:rPr>
                <w:rFonts w:cs="Arial CE"/>
                <w:sz w:val="20"/>
              </w:rPr>
              <w:t>13</w:t>
            </w:r>
          </w:p>
        </w:tc>
        <w:tc>
          <w:tcPr>
            <w:tcW w:w="708" w:type="dxa"/>
            <w:tcBorders>
              <w:top w:val="nil"/>
              <w:left w:val="nil"/>
              <w:bottom w:val="single" w:sz="4" w:space="0" w:color="auto"/>
              <w:right w:val="double" w:sz="6" w:space="0" w:color="auto"/>
            </w:tcBorders>
            <w:shd w:val="clear" w:color="auto" w:fill="auto"/>
            <w:vAlign w:val="center"/>
            <w:hideMark/>
          </w:tcPr>
          <w:p w:rsidR="001807D7" w:rsidRPr="001807D7" w:rsidRDefault="001807D7" w:rsidP="001807D7">
            <w:pPr>
              <w:spacing w:before="0" w:line="240" w:lineRule="auto"/>
              <w:ind w:firstLine="0"/>
              <w:jc w:val="left"/>
              <w:rPr>
                <w:rFonts w:cs="Arial CE"/>
                <w:sz w:val="20"/>
              </w:rPr>
            </w:pPr>
            <w:r w:rsidRPr="001807D7">
              <w:rPr>
                <w:rFonts w:cs="Arial CE"/>
                <w:sz w:val="20"/>
              </w:rPr>
              <w:t>°C</w:t>
            </w:r>
          </w:p>
        </w:tc>
      </w:tr>
      <w:tr w:rsidR="001807D7" w:rsidRPr="001807D7" w:rsidTr="001807D7">
        <w:trPr>
          <w:trHeight w:val="315"/>
        </w:trPr>
        <w:tc>
          <w:tcPr>
            <w:tcW w:w="5977" w:type="dxa"/>
            <w:tcBorders>
              <w:top w:val="nil"/>
              <w:left w:val="double" w:sz="6" w:space="0" w:color="auto"/>
              <w:bottom w:val="single" w:sz="4" w:space="0" w:color="auto"/>
              <w:right w:val="single" w:sz="4" w:space="0" w:color="auto"/>
            </w:tcBorders>
            <w:shd w:val="clear" w:color="auto" w:fill="auto"/>
            <w:vAlign w:val="center"/>
            <w:hideMark/>
          </w:tcPr>
          <w:p w:rsidR="001807D7" w:rsidRPr="001807D7" w:rsidRDefault="001807D7" w:rsidP="001807D7">
            <w:pPr>
              <w:spacing w:before="0" w:line="240" w:lineRule="auto"/>
              <w:ind w:firstLine="0"/>
              <w:jc w:val="left"/>
              <w:rPr>
                <w:rFonts w:cs="Arial CE"/>
                <w:sz w:val="20"/>
              </w:rPr>
            </w:pPr>
            <w:r w:rsidRPr="001807D7">
              <w:rPr>
                <w:rFonts w:cs="Arial CE"/>
                <w:sz w:val="20"/>
              </w:rPr>
              <w:t>Počet dnů otopného období</w:t>
            </w:r>
          </w:p>
        </w:tc>
        <w:tc>
          <w:tcPr>
            <w:tcW w:w="1701" w:type="dxa"/>
            <w:tcBorders>
              <w:top w:val="nil"/>
              <w:left w:val="nil"/>
              <w:bottom w:val="single" w:sz="4" w:space="0" w:color="auto"/>
              <w:right w:val="single" w:sz="4" w:space="0" w:color="auto"/>
            </w:tcBorders>
            <w:shd w:val="clear" w:color="auto" w:fill="auto"/>
            <w:vAlign w:val="center"/>
            <w:hideMark/>
          </w:tcPr>
          <w:p w:rsidR="001807D7" w:rsidRPr="001807D7" w:rsidRDefault="001807D7" w:rsidP="001807D7">
            <w:pPr>
              <w:spacing w:before="0" w:line="240" w:lineRule="auto"/>
              <w:ind w:firstLine="0"/>
              <w:jc w:val="center"/>
              <w:rPr>
                <w:rFonts w:cs="Arial CE"/>
                <w:sz w:val="20"/>
              </w:rPr>
            </w:pPr>
            <w:r w:rsidRPr="001807D7">
              <w:rPr>
                <w:rFonts w:cs="Arial CE"/>
                <w:sz w:val="20"/>
              </w:rPr>
              <w:t>d</w:t>
            </w:r>
          </w:p>
        </w:tc>
        <w:tc>
          <w:tcPr>
            <w:tcW w:w="1276" w:type="dxa"/>
            <w:tcBorders>
              <w:top w:val="nil"/>
              <w:left w:val="nil"/>
              <w:bottom w:val="single" w:sz="4" w:space="0" w:color="auto"/>
              <w:right w:val="nil"/>
            </w:tcBorders>
            <w:shd w:val="clear" w:color="auto" w:fill="auto"/>
            <w:vAlign w:val="center"/>
            <w:hideMark/>
          </w:tcPr>
          <w:p w:rsidR="001807D7" w:rsidRPr="001807D7" w:rsidRDefault="001807D7" w:rsidP="001807D7">
            <w:pPr>
              <w:spacing w:before="0" w:line="240" w:lineRule="auto"/>
              <w:ind w:firstLine="0"/>
              <w:jc w:val="right"/>
              <w:rPr>
                <w:rFonts w:cs="Arial CE"/>
                <w:sz w:val="20"/>
              </w:rPr>
            </w:pPr>
            <w:r w:rsidRPr="001807D7">
              <w:rPr>
                <w:rFonts w:cs="Arial CE"/>
                <w:sz w:val="20"/>
              </w:rPr>
              <w:t>232</w:t>
            </w:r>
          </w:p>
        </w:tc>
        <w:tc>
          <w:tcPr>
            <w:tcW w:w="708" w:type="dxa"/>
            <w:tcBorders>
              <w:top w:val="nil"/>
              <w:left w:val="nil"/>
              <w:bottom w:val="single" w:sz="4" w:space="0" w:color="auto"/>
              <w:right w:val="double" w:sz="6" w:space="0" w:color="auto"/>
            </w:tcBorders>
            <w:shd w:val="clear" w:color="auto" w:fill="auto"/>
            <w:vAlign w:val="center"/>
            <w:hideMark/>
          </w:tcPr>
          <w:p w:rsidR="001807D7" w:rsidRPr="001807D7" w:rsidRDefault="001807D7" w:rsidP="001807D7">
            <w:pPr>
              <w:spacing w:before="0" w:line="240" w:lineRule="auto"/>
              <w:ind w:firstLine="0"/>
              <w:jc w:val="left"/>
              <w:rPr>
                <w:rFonts w:cs="Arial CE"/>
                <w:sz w:val="20"/>
              </w:rPr>
            </w:pPr>
            <w:r w:rsidRPr="001807D7">
              <w:rPr>
                <w:rFonts w:cs="Arial CE"/>
                <w:sz w:val="20"/>
              </w:rPr>
              <w:t>dní</w:t>
            </w:r>
          </w:p>
        </w:tc>
      </w:tr>
      <w:tr w:rsidR="001807D7" w:rsidRPr="001807D7" w:rsidTr="001807D7">
        <w:trPr>
          <w:trHeight w:val="315"/>
        </w:trPr>
        <w:tc>
          <w:tcPr>
            <w:tcW w:w="5977" w:type="dxa"/>
            <w:tcBorders>
              <w:top w:val="nil"/>
              <w:left w:val="double" w:sz="6" w:space="0" w:color="auto"/>
              <w:bottom w:val="single" w:sz="4" w:space="0" w:color="auto"/>
              <w:right w:val="single" w:sz="4" w:space="0" w:color="auto"/>
            </w:tcBorders>
            <w:shd w:val="clear" w:color="auto" w:fill="auto"/>
            <w:vAlign w:val="center"/>
            <w:hideMark/>
          </w:tcPr>
          <w:p w:rsidR="001807D7" w:rsidRPr="001807D7" w:rsidRDefault="001807D7" w:rsidP="001807D7">
            <w:pPr>
              <w:spacing w:before="0" w:line="240" w:lineRule="auto"/>
              <w:ind w:firstLine="0"/>
              <w:jc w:val="left"/>
              <w:rPr>
                <w:rFonts w:cs="Arial CE"/>
                <w:sz w:val="20"/>
              </w:rPr>
            </w:pPr>
            <w:r w:rsidRPr="001807D7">
              <w:rPr>
                <w:rFonts w:cs="Arial CE"/>
                <w:sz w:val="20"/>
              </w:rPr>
              <w:t>Průměrná vnitřní teplota  t</w:t>
            </w:r>
            <w:r w:rsidRPr="001807D7">
              <w:rPr>
                <w:rFonts w:cs="Arial CE"/>
                <w:sz w:val="20"/>
                <w:vertAlign w:val="subscript"/>
              </w:rPr>
              <w:t>is</w:t>
            </w:r>
          </w:p>
        </w:tc>
        <w:tc>
          <w:tcPr>
            <w:tcW w:w="1701" w:type="dxa"/>
            <w:tcBorders>
              <w:top w:val="nil"/>
              <w:left w:val="nil"/>
              <w:bottom w:val="single" w:sz="4" w:space="0" w:color="auto"/>
              <w:right w:val="single" w:sz="4" w:space="0" w:color="auto"/>
            </w:tcBorders>
            <w:shd w:val="clear" w:color="auto" w:fill="auto"/>
            <w:vAlign w:val="center"/>
            <w:hideMark/>
          </w:tcPr>
          <w:p w:rsidR="001807D7" w:rsidRPr="001807D7" w:rsidRDefault="001807D7" w:rsidP="001807D7">
            <w:pPr>
              <w:spacing w:before="0" w:line="240" w:lineRule="auto"/>
              <w:ind w:firstLine="0"/>
              <w:jc w:val="center"/>
              <w:rPr>
                <w:rFonts w:cs="Arial CE"/>
                <w:sz w:val="20"/>
              </w:rPr>
            </w:pPr>
            <w:r w:rsidRPr="001807D7">
              <w:rPr>
                <w:rFonts w:cs="Arial CE"/>
                <w:sz w:val="20"/>
              </w:rPr>
              <w:t>t</w:t>
            </w:r>
            <w:r w:rsidRPr="001807D7">
              <w:rPr>
                <w:rFonts w:cs="Arial CE"/>
                <w:sz w:val="20"/>
                <w:vertAlign w:val="subscript"/>
              </w:rPr>
              <w:t>is</w:t>
            </w:r>
          </w:p>
        </w:tc>
        <w:tc>
          <w:tcPr>
            <w:tcW w:w="1276" w:type="dxa"/>
            <w:tcBorders>
              <w:top w:val="nil"/>
              <w:left w:val="nil"/>
              <w:bottom w:val="single" w:sz="4" w:space="0" w:color="auto"/>
              <w:right w:val="nil"/>
            </w:tcBorders>
            <w:shd w:val="clear" w:color="auto" w:fill="auto"/>
            <w:vAlign w:val="center"/>
            <w:hideMark/>
          </w:tcPr>
          <w:p w:rsidR="001807D7" w:rsidRPr="001807D7" w:rsidRDefault="001807D7" w:rsidP="001807D7">
            <w:pPr>
              <w:spacing w:before="0" w:line="240" w:lineRule="auto"/>
              <w:ind w:firstLine="0"/>
              <w:jc w:val="right"/>
              <w:rPr>
                <w:rFonts w:cs="Arial CE"/>
                <w:sz w:val="20"/>
              </w:rPr>
            </w:pPr>
            <w:r w:rsidRPr="001807D7">
              <w:rPr>
                <w:rFonts w:cs="Arial CE"/>
                <w:sz w:val="20"/>
              </w:rPr>
              <w:t>18,3</w:t>
            </w:r>
          </w:p>
        </w:tc>
        <w:tc>
          <w:tcPr>
            <w:tcW w:w="708" w:type="dxa"/>
            <w:tcBorders>
              <w:top w:val="nil"/>
              <w:left w:val="nil"/>
              <w:bottom w:val="single" w:sz="4" w:space="0" w:color="auto"/>
              <w:right w:val="double" w:sz="6" w:space="0" w:color="auto"/>
            </w:tcBorders>
            <w:shd w:val="clear" w:color="auto" w:fill="auto"/>
            <w:vAlign w:val="center"/>
            <w:hideMark/>
          </w:tcPr>
          <w:p w:rsidR="001807D7" w:rsidRPr="001807D7" w:rsidRDefault="001807D7" w:rsidP="001807D7">
            <w:pPr>
              <w:spacing w:before="0" w:line="240" w:lineRule="auto"/>
              <w:ind w:firstLine="0"/>
              <w:jc w:val="left"/>
              <w:rPr>
                <w:rFonts w:cs="Arial CE"/>
                <w:sz w:val="20"/>
              </w:rPr>
            </w:pPr>
            <w:r w:rsidRPr="001807D7">
              <w:rPr>
                <w:rFonts w:cs="Arial CE"/>
                <w:sz w:val="20"/>
              </w:rPr>
              <w:t>°C</w:t>
            </w:r>
          </w:p>
        </w:tc>
      </w:tr>
      <w:tr w:rsidR="001807D7" w:rsidRPr="001807D7" w:rsidTr="001807D7">
        <w:trPr>
          <w:trHeight w:val="315"/>
        </w:trPr>
        <w:tc>
          <w:tcPr>
            <w:tcW w:w="5977" w:type="dxa"/>
            <w:tcBorders>
              <w:top w:val="nil"/>
              <w:left w:val="double" w:sz="6" w:space="0" w:color="auto"/>
              <w:bottom w:val="single" w:sz="4" w:space="0" w:color="auto"/>
              <w:right w:val="single" w:sz="4" w:space="0" w:color="auto"/>
            </w:tcBorders>
            <w:shd w:val="clear" w:color="auto" w:fill="auto"/>
            <w:vAlign w:val="center"/>
            <w:hideMark/>
          </w:tcPr>
          <w:p w:rsidR="001807D7" w:rsidRPr="001807D7" w:rsidRDefault="001807D7" w:rsidP="001807D7">
            <w:pPr>
              <w:spacing w:before="0" w:line="240" w:lineRule="auto"/>
              <w:ind w:firstLine="0"/>
              <w:jc w:val="left"/>
              <w:rPr>
                <w:rFonts w:cs="Arial CE"/>
                <w:sz w:val="20"/>
              </w:rPr>
            </w:pPr>
            <w:r w:rsidRPr="001807D7">
              <w:rPr>
                <w:rFonts w:cs="Arial CE"/>
                <w:sz w:val="20"/>
              </w:rPr>
              <w:t>Počet denostupňů</w:t>
            </w:r>
          </w:p>
        </w:tc>
        <w:tc>
          <w:tcPr>
            <w:tcW w:w="1701" w:type="dxa"/>
            <w:tcBorders>
              <w:top w:val="nil"/>
              <w:left w:val="nil"/>
              <w:bottom w:val="single" w:sz="4" w:space="0" w:color="auto"/>
              <w:right w:val="single" w:sz="4" w:space="0" w:color="auto"/>
            </w:tcBorders>
            <w:shd w:val="clear" w:color="auto" w:fill="auto"/>
            <w:vAlign w:val="center"/>
            <w:hideMark/>
          </w:tcPr>
          <w:p w:rsidR="001807D7" w:rsidRPr="001807D7" w:rsidRDefault="001807D7" w:rsidP="001807D7">
            <w:pPr>
              <w:spacing w:before="0" w:line="240" w:lineRule="auto"/>
              <w:ind w:firstLine="0"/>
              <w:jc w:val="center"/>
              <w:rPr>
                <w:rFonts w:cs="Arial CE"/>
                <w:sz w:val="20"/>
              </w:rPr>
            </w:pPr>
            <w:r w:rsidRPr="001807D7">
              <w:rPr>
                <w:rFonts w:cs="Arial CE"/>
                <w:sz w:val="20"/>
              </w:rPr>
              <w:t>D</w:t>
            </w:r>
            <w:r w:rsidRPr="001807D7">
              <w:rPr>
                <w:rFonts w:cs="Arial CE"/>
                <w:sz w:val="20"/>
                <w:vertAlign w:val="superscript"/>
              </w:rPr>
              <w:t>o</w:t>
            </w:r>
            <w:r w:rsidRPr="001807D7">
              <w:rPr>
                <w:rFonts w:cs="Arial CE"/>
                <w:sz w:val="20"/>
              </w:rPr>
              <w:t xml:space="preserve"> = d (t</w:t>
            </w:r>
            <w:r w:rsidRPr="001807D7">
              <w:rPr>
                <w:rFonts w:cs="Arial CE"/>
                <w:sz w:val="20"/>
                <w:vertAlign w:val="subscript"/>
              </w:rPr>
              <w:t>is</w:t>
            </w:r>
            <w:r w:rsidRPr="001807D7">
              <w:rPr>
                <w:rFonts w:cs="Arial CE"/>
                <w:sz w:val="20"/>
              </w:rPr>
              <w:t>-t</w:t>
            </w:r>
            <w:r w:rsidRPr="001807D7">
              <w:rPr>
                <w:rFonts w:cs="Arial CE"/>
                <w:sz w:val="20"/>
                <w:vertAlign w:val="subscript"/>
              </w:rPr>
              <w:t>es</w:t>
            </w:r>
            <w:r w:rsidRPr="001807D7">
              <w:rPr>
                <w:rFonts w:cs="Arial CE"/>
                <w:sz w:val="20"/>
              </w:rPr>
              <w:t>)</w:t>
            </w:r>
          </w:p>
        </w:tc>
        <w:tc>
          <w:tcPr>
            <w:tcW w:w="1276" w:type="dxa"/>
            <w:tcBorders>
              <w:top w:val="nil"/>
              <w:left w:val="nil"/>
              <w:bottom w:val="single" w:sz="4" w:space="0" w:color="auto"/>
              <w:right w:val="nil"/>
            </w:tcBorders>
            <w:shd w:val="clear" w:color="auto" w:fill="auto"/>
            <w:vAlign w:val="center"/>
            <w:hideMark/>
          </w:tcPr>
          <w:p w:rsidR="001807D7" w:rsidRPr="001807D7" w:rsidRDefault="001807D7" w:rsidP="001807D7">
            <w:pPr>
              <w:spacing w:before="0" w:line="240" w:lineRule="auto"/>
              <w:ind w:firstLine="0"/>
              <w:jc w:val="right"/>
              <w:rPr>
                <w:rFonts w:cs="Arial CE"/>
                <w:sz w:val="20"/>
              </w:rPr>
            </w:pPr>
            <w:r w:rsidRPr="001807D7">
              <w:rPr>
                <w:rFonts w:cs="Arial CE"/>
                <w:sz w:val="20"/>
              </w:rPr>
              <w:t>3 301</w:t>
            </w:r>
          </w:p>
        </w:tc>
        <w:tc>
          <w:tcPr>
            <w:tcW w:w="708" w:type="dxa"/>
            <w:tcBorders>
              <w:top w:val="nil"/>
              <w:left w:val="nil"/>
              <w:bottom w:val="single" w:sz="4" w:space="0" w:color="auto"/>
              <w:right w:val="double" w:sz="6" w:space="0" w:color="auto"/>
            </w:tcBorders>
            <w:shd w:val="clear" w:color="auto" w:fill="auto"/>
            <w:vAlign w:val="center"/>
            <w:hideMark/>
          </w:tcPr>
          <w:p w:rsidR="001807D7" w:rsidRPr="001807D7" w:rsidRDefault="001807D7" w:rsidP="001807D7">
            <w:pPr>
              <w:spacing w:before="0" w:line="240" w:lineRule="auto"/>
              <w:ind w:firstLine="0"/>
              <w:jc w:val="left"/>
              <w:rPr>
                <w:rFonts w:cs="Arial CE"/>
                <w:sz w:val="20"/>
              </w:rPr>
            </w:pPr>
            <w:r w:rsidRPr="001807D7">
              <w:rPr>
                <w:rFonts w:cs="Arial CE"/>
                <w:sz w:val="20"/>
              </w:rPr>
              <w:t>°D</w:t>
            </w:r>
          </w:p>
        </w:tc>
      </w:tr>
      <w:tr w:rsidR="001807D7" w:rsidRPr="001807D7" w:rsidTr="001807D7">
        <w:trPr>
          <w:trHeight w:val="315"/>
        </w:trPr>
        <w:tc>
          <w:tcPr>
            <w:tcW w:w="5977" w:type="dxa"/>
            <w:tcBorders>
              <w:top w:val="nil"/>
              <w:left w:val="double" w:sz="6" w:space="0" w:color="000000"/>
              <w:bottom w:val="double" w:sz="6" w:space="0" w:color="000000"/>
              <w:right w:val="single" w:sz="4" w:space="0" w:color="000000"/>
            </w:tcBorders>
            <w:shd w:val="clear" w:color="auto" w:fill="auto"/>
            <w:vAlign w:val="center"/>
            <w:hideMark/>
          </w:tcPr>
          <w:p w:rsidR="001807D7" w:rsidRPr="001807D7" w:rsidRDefault="001807D7" w:rsidP="001807D7">
            <w:pPr>
              <w:spacing w:before="0" w:line="240" w:lineRule="auto"/>
              <w:ind w:firstLine="0"/>
              <w:jc w:val="left"/>
              <w:rPr>
                <w:rFonts w:cs="Arial CE"/>
                <w:b/>
                <w:bCs/>
                <w:sz w:val="20"/>
              </w:rPr>
            </w:pPr>
            <w:r w:rsidRPr="001807D7">
              <w:rPr>
                <w:rFonts w:cs="Arial CE"/>
                <w:b/>
                <w:bCs/>
                <w:sz w:val="20"/>
              </w:rPr>
              <w:t>Počet denostupňů (parametry dle TNI 730331), teoretický výpočet</w:t>
            </w:r>
          </w:p>
        </w:tc>
        <w:tc>
          <w:tcPr>
            <w:tcW w:w="1701" w:type="dxa"/>
            <w:tcBorders>
              <w:top w:val="nil"/>
              <w:left w:val="nil"/>
              <w:bottom w:val="double" w:sz="6" w:space="0" w:color="auto"/>
              <w:right w:val="single" w:sz="4" w:space="0" w:color="auto"/>
            </w:tcBorders>
            <w:shd w:val="clear" w:color="auto" w:fill="auto"/>
            <w:vAlign w:val="center"/>
            <w:hideMark/>
          </w:tcPr>
          <w:p w:rsidR="001807D7" w:rsidRPr="001807D7" w:rsidRDefault="001807D7" w:rsidP="001807D7">
            <w:pPr>
              <w:spacing w:before="0" w:line="240" w:lineRule="auto"/>
              <w:ind w:firstLine="0"/>
              <w:jc w:val="center"/>
              <w:rPr>
                <w:rFonts w:cs="Arial CE"/>
                <w:b/>
                <w:bCs/>
                <w:sz w:val="20"/>
              </w:rPr>
            </w:pPr>
            <w:r w:rsidRPr="001807D7">
              <w:rPr>
                <w:rFonts w:cs="Arial CE"/>
                <w:b/>
                <w:bCs/>
                <w:sz w:val="20"/>
              </w:rPr>
              <w:t>D</w:t>
            </w:r>
            <w:r w:rsidRPr="001807D7">
              <w:rPr>
                <w:rFonts w:cs="Arial CE"/>
                <w:b/>
                <w:bCs/>
                <w:sz w:val="20"/>
                <w:vertAlign w:val="superscript"/>
              </w:rPr>
              <w:t>o</w:t>
            </w:r>
          </w:p>
        </w:tc>
        <w:tc>
          <w:tcPr>
            <w:tcW w:w="1276" w:type="dxa"/>
            <w:tcBorders>
              <w:top w:val="nil"/>
              <w:left w:val="nil"/>
              <w:bottom w:val="double" w:sz="6" w:space="0" w:color="auto"/>
              <w:right w:val="nil"/>
            </w:tcBorders>
            <w:shd w:val="clear" w:color="auto" w:fill="auto"/>
            <w:vAlign w:val="center"/>
            <w:hideMark/>
          </w:tcPr>
          <w:p w:rsidR="001807D7" w:rsidRPr="001807D7" w:rsidRDefault="001807D7" w:rsidP="001807D7">
            <w:pPr>
              <w:spacing w:before="0" w:line="240" w:lineRule="auto"/>
              <w:ind w:firstLine="0"/>
              <w:jc w:val="right"/>
              <w:rPr>
                <w:rFonts w:cs="Arial CE"/>
                <w:b/>
                <w:bCs/>
                <w:sz w:val="20"/>
              </w:rPr>
            </w:pPr>
            <w:r w:rsidRPr="001807D7">
              <w:rPr>
                <w:rFonts w:cs="Arial CE"/>
                <w:b/>
                <w:bCs/>
                <w:sz w:val="20"/>
              </w:rPr>
              <w:t>2 624</w:t>
            </w:r>
          </w:p>
        </w:tc>
        <w:tc>
          <w:tcPr>
            <w:tcW w:w="708" w:type="dxa"/>
            <w:tcBorders>
              <w:top w:val="nil"/>
              <w:left w:val="nil"/>
              <w:bottom w:val="double" w:sz="6" w:space="0" w:color="auto"/>
              <w:right w:val="double" w:sz="6" w:space="0" w:color="auto"/>
            </w:tcBorders>
            <w:shd w:val="clear" w:color="auto" w:fill="auto"/>
            <w:vAlign w:val="center"/>
            <w:hideMark/>
          </w:tcPr>
          <w:p w:rsidR="001807D7" w:rsidRPr="001807D7" w:rsidRDefault="001807D7" w:rsidP="001807D7">
            <w:pPr>
              <w:spacing w:before="0" w:line="240" w:lineRule="auto"/>
              <w:ind w:firstLine="0"/>
              <w:jc w:val="left"/>
              <w:rPr>
                <w:rFonts w:cs="Arial CE"/>
                <w:b/>
                <w:bCs/>
                <w:sz w:val="20"/>
              </w:rPr>
            </w:pPr>
            <w:r w:rsidRPr="001807D7">
              <w:rPr>
                <w:rFonts w:cs="Arial CE"/>
                <w:b/>
                <w:bCs/>
                <w:sz w:val="20"/>
              </w:rPr>
              <w:t>°D</w:t>
            </w:r>
          </w:p>
        </w:tc>
      </w:tr>
    </w:tbl>
    <w:p w:rsidR="001807D7" w:rsidRDefault="001807D7" w:rsidP="001807D7"/>
    <w:p w:rsidR="001807D7" w:rsidRPr="001807D7" w:rsidRDefault="001807D7" w:rsidP="001807D7"/>
    <w:p w:rsidR="003C663B" w:rsidRDefault="003C663B" w:rsidP="003C663B"/>
    <w:p w:rsidR="00BE3199" w:rsidRDefault="00C2456E" w:rsidP="00532939">
      <w:pPr>
        <w:pStyle w:val="Nadpis1"/>
      </w:pPr>
      <w:bookmarkStart w:id="73" w:name="_Toc371023165"/>
      <w:r>
        <w:lastRenderedPageBreak/>
        <w:t>Vyhodnocení stávajícího stavu</w:t>
      </w:r>
      <w:bookmarkEnd w:id="73"/>
    </w:p>
    <w:p w:rsidR="00C2456E" w:rsidRDefault="00C2456E" w:rsidP="00532939">
      <w:pPr>
        <w:pStyle w:val="Nadpis2"/>
      </w:pPr>
      <w:bookmarkStart w:id="74" w:name="_Toc371023166"/>
      <w:r>
        <w:t>Vyhodnocení účinnosti užití energie</w:t>
      </w:r>
      <w:bookmarkEnd w:id="74"/>
    </w:p>
    <w:p w:rsidR="00E85B32" w:rsidRDefault="00E85B32" w:rsidP="00532939">
      <w:pPr>
        <w:pStyle w:val="Nadpis3"/>
      </w:pPr>
      <w:bookmarkStart w:id="75" w:name="_Toc371023167"/>
      <w:r>
        <w:t>Vyhodnocení účinnosti užití energie ve zdrojích energie</w:t>
      </w:r>
      <w:bookmarkEnd w:id="75"/>
    </w:p>
    <w:p w:rsidR="00CA13B7" w:rsidRDefault="003C7ABE" w:rsidP="00532939">
      <w:pPr>
        <w:rPr>
          <w:lang w:eastAsia="en-US"/>
        </w:rPr>
      </w:pPr>
      <w:r>
        <w:rPr>
          <w:lang w:eastAsia="en-US"/>
        </w:rPr>
        <w:t>Na základě §6, odst. 1 zákona č. 406/2000 Sb. v platném znění</w:t>
      </w:r>
      <w:r w:rsidR="00D006C2">
        <w:rPr>
          <w:lang w:eastAsia="en-US"/>
        </w:rPr>
        <w:t>,</w:t>
      </w:r>
      <w:r>
        <w:rPr>
          <w:lang w:eastAsia="en-US"/>
        </w:rPr>
        <w:t xml:space="preserve"> je vlastník výrobny tepelné energie povinen zajistit alespoň minimální účinnost užití energie dle vyhlášky č. 441/2012 Sb. o stanovení minimální účinnosti užití energie při výrobě elektřiny a tepelné energie. Dalším předpisem vtahujícím se k problematice účinnosti</w:t>
      </w:r>
      <w:r w:rsidR="00DC37F0">
        <w:rPr>
          <w:lang w:eastAsia="en-US"/>
        </w:rPr>
        <w:t xml:space="preserve"> zdrojů</w:t>
      </w:r>
      <w:r>
        <w:rPr>
          <w:lang w:eastAsia="en-US"/>
        </w:rPr>
        <w:t xml:space="preserve"> je nařízení vlády </w:t>
      </w:r>
      <w:r w:rsidR="00DC37F0">
        <w:rPr>
          <w:lang w:eastAsia="en-US"/>
        </w:rPr>
        <w:br/>
      </w:r>
      <w:r>
        <w:rPr>
          <w:lang w:eastAsia="en-US"/>
        </w:rPr>
        <w:t xml:space="preserve">č. 25/2003 Sb., </w:t>
      </w:r>
      <w:r w:rsidRPr="003C7ABE">
        <w:rPr>
          <w:lang w:eastAsia="en-US"/>
        </w:rPr>
        <w:t xml:space="preserve">kterým se stanoví technické požadavky </w:t>
      </w:r>
      <w:r>
        <w:rPr>
          <w:lang w:eastAsia="en-US"/>
        </w:rPr>
        <w:t>na účinnost nových teplovodních ko</w:t>
      </w:r>
      <w:r w:rsidRPr="003C7ABE">
        <w:rPr>
          <w:lang w:eastAsia="en-US"/>
        </w:rPr>
        <w:t>tlů</w:t>
      </w:r>
      <w:r>
        <w:rPr>
          <w:lang w:eastAsia="en-US"/>
        </w:rPr>
        <w:t xml:space="preserve"> </w:t>
      </w:r>
      <w:r w:rsidRPr="003C7ABE">
        <w:rPr>
          <w:lang w:eastAsia="en-US"/>
        </w:rPr>
        <w:t>spalujících kapalná nebo plynná paliva</w:t>
      </w:r>
      <w:r>
        <w:rPr>
          <w:lang w:eastAsia="en-US"/>
        </w:rPr>
        <w:t xml:space="preserve">. </w:t>
      </w:r>
      <w:r w:rsidRPr="00E43315">
        <w:rPr>
          <w:b/>
          <w:lang w:eastAsia="en-US"/>
        </w:rPr>
        <w:t>Oba dokumenty se vztahují na nově zřizovan</w:t>
      </w:r>
      <w:r w:rsidR="00E43315">
        <w:rPr>
          <w:b/>
          <w:lang w:eastAsia="en-US"/>
        </w:rPr>
        <w:t>á</w:t>
      </w:r>
      <w:r w:rsidRPr="00E43315">
        <w:rPr>
          <w:b/>
          <w:lang w:eastAsia="en-US"/>
        </w:rPr>
        <w:t xml:space="preserve"> zařízení či zařízení</w:t>
      </w:r>
      <w:r w:rsidR="00E43315" w:rsidRPr="00E43315">
        <w:rPr>
          <w:b/>
          <w:lang w:eastAsia="en-US"/>
        </w:rPr>
        <w:t>,</w:t>
      </w:r>
      <w:r w:rsidRPr="00E43315">
        <w:rPr>
          <w:b/>
          <w:lang w:eastAsia="en-US"/>
        </w:rPr>
        <w:t xml:space="preserve"> u nichž se provádí změna dokončené stavby</w:t>
      </w:r>
      <w:r w:rsidR="00E43315">
        <w:rPr>
          <w:lang w:eastAsia="en-US"/>
        </w:rPr>
        <w:t xml:space="preserve"> (přístavba, nástavba, stavební úprava – též zateplení pláště budovy dle stavebního zákona </w:t>
      </w:r>
      <w:r w:rsidR="00DC37F0">
        <w:rPr>
          <w:lang w:eastAsia="en-US"/>
        </w:rPr>
        <w:br/>
      </w:r>
      <w:r w:rsidR="00E43315">
        <w:rPr>
          <w:lang w:eastAsia="en-US"/>
        </w:rPr>
        <w:t xml:space="preserve">č. 183/2006 Sb.). </w:t>
      </w:r>
      <w:r w:rsidR="00E43315" w:rsidRPr="00E43315">
        <w:rPr>
          <w:b/>
          <w:lang w:eastAsia="en-US"/>
        </w:rPr>
        <w:t>Povinnost zajistit alespoň minimální účinnost užití energie se tedy vztahuje na vlastníka budovy pouze v případě pořízení nových kotlů.</w:t>
      </w:r>
    </w:p>
    <w:p w:rsidR="00B751F0" w:rsidRDefault="00CA13B7" w:rsidP="00532939">
      <w:pPr>
        <w:rPr>
          <w:lang w:eastAsia="en-US"/>
        </w:rPr>
      </w:pPr>
      <w:r>
        <w:rPr>
          <w:lang w:eastAsia="en-US"/>
        </w:rPr>
        <w:t xml:space="preserve">Skutečnou účinnost </w:t>
      </w:r>
      <w:r w:rsidR="007A451D">
        <w:rPr>
          <w:lang w:eastAsia="en-US"/>
        </w:rPr>
        <w:t xml:space="preserve">předávací stanice </w:t>
      </w:r>
      <w:r>
        <w:rPr>
          <w:lang w:eastAsia="en-US"/>
        </w:rPr>
        <w:t>není možné stanovit, v objektu není měřena dodávka tepelné energie do systému ÚT</w:t>
      </w:r>
      <w:r w:rsidR="007A451D">
        <w:rPr>
          <w:lang w:eastAsia="en-US"/>
        </w:rPr>
        <w:t xml:space="preserve">. </w:t>
      </w:r>
      <w:r>
        <w:rPr>
          <w:lang w:eastAsia="en-US"/>
        </w:rPr>
        <w:t xml:space="preserve">Na základě odborného odhadu byla průměrná roční účinnost </w:t>
      </w:r>
      <w:r w:rsidR="007A451D">
        <w:rPr>
          <w:lang w:eastAsia="en-US"/>
        </w:rPr>
        <w:t>stanovena na 98</w:t>
      </w:r>
      <w:r w:rsidR="000E1D9B">
        <w:rPr>
          <w:lang w:eastAsia="en-US"/>
        </w:rPr>
        <w:t>%.</w:t>
      </w:r>
    </w:p>
    <w:p w:rsidR="004E7EAC" w:rsidRDefault="004E7EAC" w:rsidP="00532939">
      <w:pPr>
        <w:pStyle w:val="Titulek"/>
      </w:pPr>
      <w:bookmarkStart w:id="76" w:name="_Toc371023222"/>
      <w:r>
        <w:t xml:space="preserve">Tabulka </w:t>
      </w:r>
      <w:fldSimple w:instr=" SEQ Tabulka \* ARABIC ">
        <w:r w:rsidR="007A451D">
          <w:rPr>
            <w:noProof/>
          </w:rPr>
          <w:t>13</w:t>
        </w:r>
      </w:fldSimple>
      <w:r>
        <w:t xml:space="preserve"> Minimální účinnost výroby tepelné energie pro palivové kotle - vyhláška č. 441/2012 Sb.</w:t>
      </w:r>
      <w:bookmarkEnd w:id="76"/>
    </w:p>
    <w:p w:rsidR="004E7EAC" w:rsidRPr="004E7EAC" w:rsidRDefault="004E7EAC" w:rsidP="00532939">
      <w:pPr>
        <w:ind w:firstLine="0"/>
        <w:jc w:val="center"/>
      </w:pPr>
      <w:r>
        <w:rPr>
          <w:noProof/>
        </w:rPr>
        <w:drawing>
          <wp:inline distT="0" distB="0" distL="0" distR="0" wp14:anchorId="631B457E" wp14:editId="2845D156">
            <wp:extent cx="5287993" cy="3941852"/>
            <wp:effectExtent l="0" t="0" r="8255" b="1905"/>
            <wp:docPr id="28" name="Obráze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rotWithShape="1">
                    <a:blip r:embed="rId30">
                      <a:extLst>
                        <a:ext uri="{28A0092B-C50C-407E-A947-70E740481C1C}">
                          <a14:useLocalDpi xmlns:a14="http://schemas.microsoft.com/office/drawing/2010/main" val="0"/>
                        </a:ext>
                      </a:extLst>
                    </a:blip>
                    <a:srcRect t="15215"/>
                    <a:stretch/>
                  </pic:blipFill>
                  <pic:spPr bwMode="auto">
                    <a:xfrm>
                      <a:off x="0" y="0"/>
                      <a:ext cx="5288280" cy="3942066"/>
                    </a:xfrm>
                    <a:prstGeom prst="rect">
                      <a:avLst/>
                    </a:prstGeom>
                    <a:noFill/>
                    <a:ln>
                      <a:noFill/>
                    </a:ln>
                    <a:extLst>
                      <a:ext uri="{53640926-AAD7-44D8-BBD7-CCE9431645EC}">
                        <a14:shadowObscured xmlns:a14="http://schemas.microsoft.com/office/drawing/2010/main"/>
                      </a:ext>
                    </a:extLst>
                  </pic:spPr>
                </pic:pic>
              </a:graphicData>
            </a:graphic>
          </wp:inline>
        </w:drawing>
      </w:r>
    </w:p>
    <w:p w:rsidR="004E7EAC" w:rsidRDefault="004E7EAC" w:rsidP="00532939"/>
    <w:p w:rsidR="004E7EAC" w:rsidRDefault="004E7EAC" w:rsidP="00532939">
      <w:pPr>
        <w:pStyle w:val="Titulek"/>
      </w:pPr>
      <w:bookmarkStart w:id="77" w:name="_Toc371023223"/>
      <w:r>
        <w:lastRenderedPageBreak/>
        <w:t xml:space="preserve">Tabulka </w:t>
      </w:r>
      <w:fldSimple w:instr=" SEQ Tabulka \* ARABIC ">
        <w:r w:rsidR="007A451D">
          <w:rPr>
            <w:noProof/>
          </w:rPr>
          <w:t>14</w:t>
        </w:r>
      </w:fldSimple>
      <w:r>
        <w:t xml:space="preserve"> Technické požadavky na účinnost kotlů – nařízení vlády č. 25/2003 Sb.</w:t>
      </w:r>
      <w:bookmarkEnd w:id="77"/>
    </w:p>
    <w:p w:rsidR="004E7EAC" w:rsidRDefault="004E7EAC" w:rsidP="00532939">
      <w:pPr>
        <w:ind w:firstLine="0"/>
        <w:jc w:val="center"/>
      </w:pPr>
      <w:r>
        <w:rPr>
          <w:noProof/>
        </w:rPr>
        <w:drawing>
          <wp:inline distT="0" distB="0" distL="0" distR="0" wp14:anchorId="197C8C90" wp14:editId="5A292C41">
            <wp:extent cx="5779770" cy="3226435"/>
            <wp:effectExtent l="0" t="0" r="0" b="0"/>
            <wp:docPr id="29"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79770" cy="3226435"/>
                    </a:xfrm>
                    <a:prstGeom prst="rect">
                      <a:avLst/>
                    </a:prstGeom>
                    <a:noFill/>
                    <a:ln>
                      <a:noFill/>
                    </a:ln>
                  </pic:spPr>
                </pic:pic>
              </a:graphicData>
            </a:graphic>
          </wp:inline>
        </w:drawing>
      </w:r>
    </w:p>
    <w:p w:rsidR="007A451D" w:rsidRPr="007A451D" w:rsidRDefault="007A451D" w:rsidP="007A451D">
      <w:pPr>
        <w:rPr>
          <w:b/>
        </w:rPr>
      </w:pPr>
      <w:r w:rsidRPr="007A451D">
        <w:rPr>
          <w:b/>
        </w:rPr>
        <w:t xml:space="preserve">Vzhledem k tomu, že se v objektu nenachází žádný zdroj pro transformaci primární energie, nebylo toto vyhodnocení provedeno. </w:t>
      </w:r>
    </w:p>
    <w:p w:rsidR="008906A7" w:rsidRDefault="008906A7" w:rsidP="007A451D">
      <w:r w:rsidRPr="008A33A9">
        <w:t>Budov</w:t>
      </w:r>
      <w:r>
        <w:t>a</w:t>
      </w:r>
      <w:r w:rsidRPr="008A33A9">
        <w:t xml:space="preserve"> j</w:t>
      </w:r>
      <w:r>
        <w:t xml:space="preserve">e dále </w:t>
      </w:r>
      <w:r w:rsidRPr="008A33A9">
        <w:t>hodnocen</w:t>
      </w:r>
      <w:r>
        <w:t>a</w:t>
      </w:r>
      <w:r w:rsidRPr="008A33A9">
        <w:t xml:space="preserve"> na základě měrného ukazatele spotřeby tepelné energie na vytápění </w:t>
      </w:r>
      <w:r>
        <w:t xml:space="preserve">dle </w:t>
      </w:r>
      <w:r>
        <w:br/>
      </w:r>
      <w:r w:rsidRPr="008A33A9">
        <w:t>vyhl</w:t>
      </w:r>
      <w:r>
        <w:t xml:space="preserve">ášky </w:t>
      </w:r>
      <w:r w:rsidRPr="008A33A9">
        <w:t>č. 194/2007</w:t>
      </w:r>
      <w:r>
        <w:t xml:space="preserve"> </w:t>
      </w:r>
      <w:r w:rsidRPr="008A33A9">
        <w:t>Sb.</w:t>
      </w:r>
    </w:p>
    <w:p w:rsidR="008906A7" w:rsidRDefault="008906A7" w:rsidP="007A451D">
      <w:pPr>
        <w:pStyle w:val="Titulek"/>
      </w:pPr>
      <w:bookmarkStart w:id="78" w:name="_Toc371023224"/>
      <w:r>
        <w:t xml:space="preserve">Tabulka </w:t>
      </w:r>
      <w:fldSimple w:instr=" SEQ Tabulka \* ARABIC ">
        <w:r w:rsidR="00B701C6">
          <w:rPr>
            <w:noProof/>
          </w:rPr>
          <w:t>15</w:t>
        </w:r>
      </w:fldSimple>
      <w:r>
        <w:t xml:space="preserve"> Měrná spotřeba energie na vytápění – vyhláška č. 194/2007 Sb.</w:t>
      </w:r>
      <w:bookmarkEnd w:id="78"/>
    </w:p>
    <w:tbl>
      <w:tblPr>
        <w:tblW w:w="9804" w:type="dxa"/>
        <w:tblInd w:w="47" w:type="dxa"/>
        <w:tblCellMar>
          <w:left w:w="70" w:type="dxa"/>
          <w:right w:w="70" w:type="dxa"/>
        </w:tblCellMar>
        <w:tblLook w:val="04A0" w:firstRow="1" w:lastRow="0" w:firstColumn="1" w:lastColumn="0" w:noHBand="0" w:noVBand="1"/>
      </w:tblPr>
      <w:tblGrid>
        <w:gridCol w:w="6402"/>
        <w:gridCol w:w="992"/>
        <w:gridCol w:w="2410"/>
      </w:tblGrid>
      <w:tr w:rsidR="007A451D" w:rsidRPr="007A451D" w:rsidTr="007A451D">
        <w:trPr>
          <w:trHeight w:val="315"/>
        </w:trPr>
        <w:tc>
          <w:tcPr>
            <w:tcW w:w="9804" w:type="dxa"/>
            <w:gridSpan w:val="3"/>
            <w:tcBorders>
              <w:top w:val="double" w:sz="6" w:space="0" w:color="auto"/>
              <w:left w:val="double" w:sz="6" w:space="0" w:color="auto"/>
              <w:bottom w:val="single" w:sz="4" w:space="0" w:color="000000"/>
              <w:right w:val="double" w:sz="6" w:space="0" w:color="000000"/>
            </w:tcBorders>
            <w:shd w:val="clear" w:color="000000" w:fill="DAEEF3"/>
            <w:vAlign w:val="center"/>
            <w:hideMark/>
          </w:tcPr>
          <w:p w:rsidR="007A451D" w:rsidRPr="007A451D" w:rsidRDefault="007A451D" w:rsidP="007A451D">
            <w:pPr>
              <w:spacing w:before="0" w:line="240" w:lineRule="auto"/>
              <w:ind w:firstLine="0"/>
              <w:jc w:val="left"/>
              <w:rPr>
                <w:rFonts w:cs="Arial CE"/>
                <w:b/>
                <w:bCs/>
                <w:sz w:val="20"/>
              </w:rPr>
            </w:pPr>
            <w:r w:rsidRPr="007A451D">
              <w:rPr>
                <w:rFonts w:cs="Arial CE"/>
                <w:b/>
                <w:bCs/>
                <w:sz w:val="20"/>
              </w:rPr>
              <w:t>Měrný ukazatel spotřeby tepelné energie na vytápění (vyhl. č. 194/2007 Sb.)</w:t>
            </w:r>
          </w:p>
        </w:tc>
      </w:tr>
      <w:tr w:rsidR="007A451D" w:rsidRPr="007A451D" w:rsidTr="007A451D">
        <w:trPr>
          <w:trHeight w:val="315"/>
        </w:trPr>
        <w:tc>
          <w:tcPr>
            <w:tcW w:w="6402" w:type="dxa"/>
            <w:tcBorders>
              <w:top w:val="nil"/>
              <w:left w:val="double" w:sz="6" w:space="0" w:color="auto"/>
              <w:bottom w:val="single" w:sz="4" w:space="0" w:color="000000"/>
              <w:right w:val="single" w:sz="4" w:space="0" w:color="000000"/>
            </w:tcBorders>
            <w:shd w:val="clear" w:color="000000" w:fill="FFFFFF"/>
            <w:vAlign w:val="center"/>
            <w:hideMark/>
          </w:tcPr>
          <w:p w:rsidR="007A451D" w:rsidRPr="007A451D" w:rsidRDefault="007A451D" w:rsidP="007A451D">
            <w:pPr>
              <w:spacing w:before="0" w:line="240" w:lineRule="auto"/>
              <w:ind w:firstLine="0"/>
              <w:jc w:val="left"/>
              <w:rPr>
                <w:rFonts w:cs="Arial CE"/>
                <w:sz w:val="20"/>
              </w:rPr>
            </w:pPr>
            <w:r w:rsidRPr="007A451D">
              <w:rPr>
                <w:rFonts w:cs="Arial CE"/>
                <w:sz w:val="20"/>
              </w:rPr>
              <w:t>Průměrná světlá výška místností</w:t>
            </w:r>
          </w:p>
        </w:tc>
        <w:tc>
          <w:tcPr>
            <w:tcW w:w="992" w:type="dxa"/>
            <w:tcBorders>
              <w:top w:val="nil"/>
              <w:left w:val="nil"/>
              <w:bottom w:val="single" w:sz="4" w:space="0" w:color="000000"/>
              <w:right w:val="nil"/>
            </w:tcBorders>
            <w:shd w:val="clear" w:color="auto" w:fill="auto"/>
            <w:vAlign w:val="center"/>
            <w:hideMark/>
          </w:tcPr>
          <w:p w:rsidR="007A451D" w:rsidRPr="007A451D" w:rsidRDefault="007A451D" w:rsidP="007A451D">
            <w:pPr>
              <w:spacing w:before="0" w:line="240" w:lineRule="auto"/>
              <w:ind w:firstLine="0"/>
              <w:jc w:val="right"/>
              <w:rPr>
                <w:rFonts w:cs="Arial CE"/>
                <w:sz w:val="20"/>
              </w:rPr>
            </w:pPr>
            <w:r w:rsidRPr="007A451D">
              <w:rPr>
                <w:rFonts w:cs="Arial CE"/>
                <w:sz w:val="20"/>
              </w:rPr>
              <w:t>4,08</w:t>
            </w:r>
          </w:p>
        </w:tc>
        <w:tc>
          <w:tcPr>
            <w:tcW w:w="2410" w:type="dxa"/>
            <w:tcBorders>
              <w:top w:val="nil"/>
              <w:left w:val="nil"/>
              <w:bottom w:val="single" w:sz="4" w:space="0" w:color="000000"/>
              <w:right w:val="double" w:sz="6" w:space="0" w:color="auto"/>
            </w:tcBorders>
            <w:shd w:val="clear" w:color="auto" w:fill="auto"/>
            <w:vAlign w:val="center"/>
            <w:hideMark/>
          </w:tcPr>
          <w:p w:rsidR="007A451D" w:rsidRPr="007A451D" w:rsidRDefault="007A451D" w:rsidP="007A451D">
            <w:pPr>
              <w:spacing w:before="0" w:line="240" w:lineRule="auto"/>
              <w:ind w:firstLine="0"/>
              <w:jc w:val="left"/>
              <w:rPr>
                <w:rFonts w:cs="Arial CE"/>
                <w:sz w:val="20"/>
              </w:rPr>
            </w:pPr>
            <w:r w:rsidRPr="007A451D">
              <w:rPr>
                <w:rFonts w:cs="Arial CE"/>
                <w:sz w:val="20"/>
              </w:rPr>
              <w:t>m</w:t>
            </w:r>
          </w:p>
        </w:tc>
      </w:tr>
      <w:tr w:rsidR="007A451D" w:rsidRPr="007A451D" w:rsidTr="007A451D">
        <w:trPr>
          <w:trHeight w:val="315"/>
        </w:trPr>
        <w:tc>
          <w:tcPr>
            <w:tcW w:w="6402" w:type="dxa"/>
            <w:tcBorders>
              <w:top w:val="nil"/>
              <w:left w:val="double" w:sz="6" w:space="0" w:color="auto"/>
              <w:bottom w:val="single" w:sz="4" w:space="0" w:color="000000"/>
              <w:right w:val="single" w:sz="4" w:space="0" w:color="000000"/>
            </w:tcBorders>
            <w:shd w:val="clear" w:color="000000" w:fill="FFFFFF"/>
            <w:vAlign w:val="center"/>
            <w:hideMark/>
          </w:tcPr>
          <w:p w:rsidR="007A451D" w:rsidRPr="007A451D" w:rsidRDefault="007A451D" w:rsidP="007A451D">
            <w:pPr>
              <w:spacing w:before="0" w:line="240" w:lineRule="auto"/>
              <w:ind w:firstLine="0"/>
              <w:jc w:val="left"/>
              <w:rPr>
                <w:rFonts w:cs="Arial CE"/>
                <w:sz w:val="20"/>
              </w:rPr>
            </w:pPr>
            <w:r w:rsidRPr="007A451D">
              <w:rPr>
                <w:rFonts w:cs="Arial CE"/>
                <w:b/>
                <w:bCs/>
                <w:sz w:val="20"/>
              </w:rPr>
              <w:t>G</w:t>
            </w:r>
            <w:r w:rsidRPr="007A451D">
              <w:rPr>
                <w:rFonts w:cs="Arial CE"/>
                <w:b/>
                <w:bCs/>
                <w:sz w:val="20"/>
                <w:vertAlign w:val="subscript"/>
              </w:rPr>
              <w:t>FUEL,H</w:t>
            </w:r>
            <w:r w:rsidRPr="007A451D">
              <w:rPr>
                <w:rFonts w:cs="Arial CE"/>
                <w:sz w:val="20"/>
              </w:rPr>
              <w:t xml:space="preserve"> - Dodaná energie na vytápění (vyhl. č. 78/2013 Sb.)</w:t>
            </w:r>
          </w:p>
        </w:tc>
        <w:tc>
          <w:tcPr>
            <w:tcW w:w="992" w:type="dxa"/>
            <w:tcBorders>
              <w:top w:val="nil"/>
              <w:left w:val="nil"/>
              <w:bottom w:val="nil"/>
              <w:right w:val="nil"/>
            </w:tcBorders>
            <w:shd w:val="clear" w:color="auto" w:fill="auto"/>
            <w:vAlign w:val="center"/>
            <w:hideMark/>
          </w:tcPr>
          <w:p w:rsidR="007A451D" w:rsidRPr="007A451D" w:rsidRDefault="007A451D" w:rsidP="007A451D">
            <w:pPr>
              <w:spacing w:before="0" w:line="240" w:lineRule="auto"/>
              <w:ind w:firstLine="0"/>
              <w:jc w:val="right"/>
              <w:rPr>
                <w:rFonts w:cs="Arial CE"/>
                <w:sz w:val="20"/>
              </w:rPr>
            </w:pPr>
            <w:r w:rsidRPr="007A451D">
              <w:rPr>
                <w:rFonts w:cs="Arial CE"/>
                <w:sz w:val="20"/>
              </w:rPr>
              <w:t>966,24</w:t>
            </w:r>
          </w:p>
        </w:tc>
        <w:tc>
          <w:tcPr>
            <w:tcW w:w="2410" w:type="dxa"/>
            <w:tcBorders>
              <w:top w:val="nil"/>
              <w:left w:val="nil"/>
              <w:bottom w:val="single" w:sz="4" w:space="0" w:color="000000"/>
              <w:right w:val="double" w:sz="6" w:space="0" w:color="auto"/>
            </w:tcBorders>
            <w:shd w:val="clear" w:color="auto" w:fill="auto"/>
            <w:vAlign w:val="center"/>
            <w:hideMark/>
          </w:tcPr>
          <w:p w:rsidR="007A451D" w:rsidRPr="007A451D" w:rsidRDefault="007A451D" w:rsidP="007A451D">
            <w:pPr>
              <w:spacing w:before="0" w:line="240" w:lineRule="auto"/>
              <w:ind w:firstLine="0"/>
              <w:jc w:val="left"/>
              <w:rPr>
                <w:rFonts w:cs="Arial CE"/>
                <w:sz w:val="20"/>
              </w:rPr>
            </w:pPr>
            <w:r w:rsidRPr="007A451D">
              <w:rPr>
                <w:rFonts w:cs="Arial CE"/>
                <w:sz w:val="20"/>
              </w:rPr>
              <w:t>GJ/rok</w:t>
            </w:r>
          </w:p>
        </w:tc>
      </w:tr>
      <w:tr w:rsidR="007A451D" w:rsidRPr="007A451D" w:rsidTr="007A451D">
        <w:trPr>
          <w:trHeight w:val="315"/>
        </w:trPr>
        <w:tc>
          <w:tcPr>
            <w:tcW w:w="6402" w:type="dxa"/>
            <w:tcBorders>
              <w:top w:val="nil"/>
              <w:left w:val="double" w:sz="6" w:space="0" w:color="auto"/>
              <w:bottom w:val="single" w:sz="4" w:space="0" w:color="000000"/>
              <w:right w:val="single" w:sz="4" w:space="0" w:color="000000"/>
            </w:tcBorders>
            <w:shd w:val="clear" w:color="000000" w:fill="FFFFFF"/>
            <w:vAlign w:val="center"/>
            <w:hideMark/>
          </w:tcPr>
          <w:p w:rsidR="007A451D" w:rsidRPr="007A451D" w:rsidRDefault="007A451D" w:rsidP="007A451D">
            <w:pPr>
              <w:spacing w:before="0" w:line="240" w:lineRule="auto"/>
              <w:ind w:firstLine="0"/>
              <w:jc w:val="left"/>
              <w:rPr>
                <w:rFonts w:cs="Arial CE"/>
                <w:sz w:val="20"/>
              </w:rPr>
            </w:pPr>
            <w:r w:rsidRPr="007A451D">
              <w:rPr>
                <w:rFonts w:cs="Arial CE"/>
                <w:sz w:val="20"/>
              </w:rPr>
              <w:t>Požadovaná hodnota</w:t>
            </w:r>
          </w:p>
        </w:tc>
        <w:tc>
          <w:tcPr>
            <w:tcW w:w="992" w:type="dxa"/>
            <w:tcBorders>
              <w:top w:val="single" w:sz="4" w:space="0" w:color="000000"/>
              <w:left w:val="nil"/>
              <w:bottom w:val="single" w:sz="4" w:space="0" w:color="000000"/>
              <w:right w:val="nil"/>
            </w:tcBorders>
            <w:shd w:val="clear" w:color="000000" w:fill="FFFFFF"/>
            <w:vAlign w:val="center"/>
            <w:hideMark/>
          </w:tcPr>
          <w:p w:rsidR="007A451D" w:rsidRPr="007A451D" w:rsidRDefault="007A451D" w:rsidP="007A451D">
            <w:pPr>
              <w:spacing w:before="0" w:line="240" w:lineRule="auto"/>
              <w:ind w:firstLine="0"/>
              <w:jc w:val="right"/>
              <w:rPr>
                <w:rFonts w:cs="Arial CE"/>
                <w:sz w:val="20"/>
              </w:rPr>
            </w:pPr>
            <w:r w:rsidRPr="007A451D">
              <w:rPr>
                <w:rFonts w:cs="Arial CE"/>
                <w:sz w:val="20"/>
              </w:rPr>
              <w:t>0,470</w:t>
            </w:r>
          </w:p>
        </w:tc>
        <w:tc>
          <w:tcPr>
            <w:tcW w:w="2410" w:type="dxa"/>
            <w:tcBorders>
              <w:top w:val="nil"/>
              <w:left w:val="nil"/>
              <w:bottom w:val="single" w:sz="4" w:space="0" w:color="000000"/>
              <w:right w:val="double" w:sz="6" w:space="0" w:color="auto"/>
            </w:tcBorders>
            <w:shd w:val="clear" w:color="000000" w:fill="FFFFFF"/>
            <w:vAlign w:val="center"/>
            <w:hideMark/>
          </w:tcPr>
          <w:p w:rsidR="007A451D" w:rsidRPr="007A451D" w:rsidRDefault="007A451D" w:rsidP="007A451D">
            <w:pPr>
              <w:spacing w:before="0" w:line="240" w:lineRule="auto"/>
              <w:ind w:firstLine="0"/>
              <w:jc w:val="left"/>
              <w:rPr>
                <w:rFonts w:cs="Arial CE"/>
                <w:sz w:val="20"/>
              </w:rPr>
            </w:pPr>
            <w:r w:rsidRPr="007A451D">
              <w:rPr>
                <w:rFonts w:cs="Arial CE"/>
                <w:sz w:val="20"/>
              </w:rPr>
              <w:t>GJ/(m</w:t>
            </w:r>
            <w:r w:rsidRPr="007A451D">
              <w:rPr>
                <w:rFonts w:cs="Arial CE"/>
                <w:sz w:val="20"/>
                <w:vertAlign w:val="superscript"/>
              </w:rPr>
              <w:t>2</w:t>
            </w:r>
            <w:r w:rsidRPr="007A451D">
              <w:rPr>
                <w:rFonts w:cs="Arial CE"/>
                <w:sz w:val="20"/>
              </w:rPr>
              <w:t>rok)</w:t>
            </w:r>
          </w:p>
        </w:tc>
      </w:tr>
      <w:tr w:rsidR="007A451D" w:rsidRPr="007A451D" w:rsidTr="007A451D">
        <w:trPr>
          <w:trHeight w:val="315"/>
        </w:trPr>
        <w:tc>
          <w:tcPr>
            <w:tcW w:w="6402" w:type="dxa"/>
            <w:tcBorders>
              <w:top w:val="nil"/>
              <w:left w:val="double" w:sz="6" w:space="0" w:color="auto"/>
              <w:bottom w:val="single" w:sz="4" w:space="0" w:color="000000"/>
              <w:right w:val="single" w:sz="4" w:space="0" w:color="000000"/>
            </w:tcBorders>
            <w:shd w:val="clear" w:color="000000" w:fill="FFFFFF"/>
            <w:vAlign w:val="center"/>
            <w:hideMark/>
          </w:tcPr>
          <w:p w:rsidR="007A451D" w:rsidRPr="007A451D" w:rsidRDefault="007A451D" w:rsidP="007A451D">
            <w:pPr>
              <w:spacing w:before="0" w:line="240" w:lineRule="auto"/>
              <w:ind w:firstLine="0"/>
              <w:jc w:val="left"/>
              <w:rPr>
                <w:rFonts w:cs="Arial CE"/>
                <w:sz w:val="20"/>
              </w:rPr>
            </w:pPr>
            <w:r w:rsidRPr="007A451D">
              <w:rPr>
                <w:rFonts w:cs="Arial CE"/>
                <w:sz w:val="20"/>
              </w:rPr>
              <w:t>Měrný ukazatel spotřeby tepelné energie na vytápění</w:t>
            </w:r>
          </w:p>
        </w:tc>
        <w:tc>
          <w:tcPr>
            <w:tcW w:w="992" w:type="dxa"/>
            <w:tcBorders>
              <w:top w:val="nil"/>
              <w:left w:val="nil"/>
              <w:bottom w:val="single" w:sz="4" w:space="0" w:color="000000"/>
              <w:right w:val="nil"/>
            </w:tcBorders>
            <w:shd w:val="clear" w:color="000000" w:fill="FFFFFF"/>
            <w:vAlign w:val="center"/>
            <w:hideMark/>
          </w:tcPr>
          <w:p w:rsidR="007A451D" w:rsidRPr="007A451D" w:rsidRDefault="007A451D" w:rsidP="007A451D">
            <w:pPr>
              <w:spacing w:before="0" w:line="240" w:lineRule="auto"/>
              <w:ind w:firstLine="0"/>
              <w:jc w:val="right"/>
              <w:rPr>
                <w:rFonts w:cs="Arial CE"/>
                <w:sz w:val="20"/>
              </w:rPr>
            </w:pPr>
            <w:r w:rsidRPr="007A451D">
              <w:rPr>
                <w:rFonts w:cs="Arial CE"/>
                <w:sz w:val="20"/>
              </w:rPr>
              <w:t>0,248</w:t>
            </w:r>
          </w:p>
        </w:tc>
        <w:tc>
          <w:tcPr>
            <w:tcW w:w="2410" w:type="dxa"/>
            <w:tcBorders>
              <w:top w:val="nil"/>
              <w:left w:val="nil"/>
              <w:bottom w:val="single" w:sz="4" w:space="0" w:color="000000"/>
              <w:right w:val="double" w:sz="6" w:space="0" w:color="auto"/>
            </w:tcBorders>
            <w:shd w:val="clear" w:color="000000" w:fill="FFFFFF"/>
            <w:vAlign w:val="center"/>
            <w:hideMark/>
          </w:tcPr>
          <w:p w:rsidR="007A451D" w:rsidRPr="007A451D" w:rsidRDefault="007A451D" w:rsidP="007A451D">
            <w:pPr>
              <w:spacing w:before="0" w:line="240" w:lineRule="auto"/>
              <w:ind w:firstLine="0"/>
              <w:jc w:val="left"/>
              <w:rPr>
                <w:rFonts w:cs="Arial CE"/>
                <w:sz w:val="20"/>
              </w:rPr>
            </w:pPr>
            <w:r w:rsidRPr="007A451D">
              <w:rPr>
                <w:rFonts w:cs="Arial CE"/>
                <w:sz w:val="20"/>
              </w:rPr>
              <w:t>GJ/(m</w:t>
            </w:r>
            <w:r w:rsidRPr="007A451D">
              <w:rPr>
                <w:rFonts w:cs="Arial CE"/>
                <w:sz w:val="20"/>
                <w:vertAlign w:val="superscript"/>
              </w:rPr>
              <w:t>2</w:t>
            </w:r>
            <w:r w:rsidRPr="007A451D">
              <w:rPr>
                <w:rFonts w:cs="Arial CE"/>
                <w:sz w:val="20"/>
              </w:rPr>
              <w:t>rok)</w:t>
            </w:r>
          </w:p>
        </w:tc>
      </w:tr>
      <w:tr w:rsidR="007A451D" w:rsidRPr="007A451D" w:rsidTr="007A451D">
        <w:trPr>
          <w:trHeight w:val="315"/>
        </w:trPr>
        <w:tc>
          <w:tcPr>
            <w:tcW w:w="6402" w:type="dxa"/>
            <w:tcBorders>
              <w:top w:val="nil"/>
              <w:left w:val="double" w:sz="6" w:space="0" w:color="auto"/>
              <w:bottom w:val="single" w:sz="4" w:space="0" w:color="000000"/>
              <w:right w:val="single" w:sz="4" w:space="0" w:color="000000"/>
            </w:tcBorders>
            <w:shd w:val="clear" w:color="000000" w:fill="FFFFFF"/>
            <w:vAlign w:val="center"/>
            <w:hideMark/>
          </w:tcPr>
          <w:p w:rsidR="007A451D" w:rsidRPr="007A451D" w:rsidRDefault="007A451D" w:rsidP="007A451D">
            <w:pPr>
              <w:spacing w:before="0" w:line="240" w:lineRule="auto"/>
              <w:ind w:firstLine="0"/>
              <w:jc w:val="left"/>
              <w:rPr>
                <w:rFonts w:cs="Arial CE"/>
                <w:b/>
                <w:bCs/>
                <w:sz w:val="20"/>
              </w:rPr>
            </w:pPr>
            <w:r w:rsidRPr="007A451D">
              <w:rPr>
                <w:rFonts w:cs="Arial CE"/>
                <w:b/>
                <w:bCs/>
                <w:sz w:val="20"/>
              </w:rPr>
              <w:t>A/V</w:t>
            </w:r>
            <w:r w:rsidRPr="007A451D">
              <w:rPr>
                <w:rFonts w:cs="Arial CE"/>
                <w:sz w:val="20"/>
              </w:rPr>
              <w:t xml:space="preserve"> - objemový faktor tvaru budovy</w:t>
            </w:r>
          </w:p>
        </w:tc>
        <w:tc>
          <w:tcPr>
            <w:tcW w:w="992" w:type="dxa"/>
            <w:tcBorders>
              <w:top w:val="nil"/>
              <w:left w:val="nil"/>
              <w:bottom w:val="single" w:sz="4" w:space="0" w:color="000000"/>
              <w:right w:val="nil"/>
            </w:tcBorders>
            <w:shd w:val="clear" w:color="auto" w:fill="auto"/>
            <w:vAlign w:val="center"/>
            <w:hideMark/>
          </w:tcPr>
          <w:p w:rsidR="007A451D" w:rsidRPr="007A451D" w:rsidRDefault="007A451D" w:rsidP="007A451D">
            <w:pPr>
              <w:spacing w:before="0" w:line="240" w:lineRule="auto"/>
              <w:ind w:firstLine="0"/>
              <w:jc w:val="right"/>
              <w:rPr>
                <w:rFonts w:cs="Arial CE"/>
                <w:sz w:val="20"/>
              </w:rPr>
            </w:pPr>
            <w:r w:rsidRPr="007A451D">
              <w:rPr>
                <w:rFonts w:cs="Arial CE"/>
                <w:sz w:val="20"/>
              </w:rPr>
              <w:t>0,34</w:t>
            </w:r>
          </w:p>
        </w:tc>
        <w:tc>
          <w:tcPr>
            <w:tcW w:w="2410" w:type="dxa"/>
            <w:tcBorders>
              <w:top w:val="nil"/>
              <w:left w:val="nil"/>
              <w:bottom w:val="single" w:sz="4" w:space="0" w:color="000000"/>
              <w:right w:val="double" w:sz="6" w:space="0" w:color="auto"/>
            </w:tcBorders>
            <w:shd w:val="clear" w:color="auto" w:fill="auto"/>
            <w:vAlign w:val="center"/>
            <w:hideMark/>
          </w:tcPr>
          <w:p w:rsidR="007A451D" w:rsidRPr="007A451D" w:rsidRDefault="007A451D" w:rsidP="007A451D">
            <w:pPr>
              <w:spacing w:before="0" w:line="240" w:lineRule="auto"/>
              <w:ind w:firstLine="0"/>
              <w:jc w:val="left"/>
              <w:rPr>
                <w:rFonts w:cs="Arial CE"/>
                <w:sz w:val="20"/>
              </w:rPr>
            </w:pPr>
            <w:r w:rsidRPr="007A451D">
              <w:rPr>
                <w:rFonts w:cs="Arial CE"/>
                <w:sz w:val="20"/>
              </w:rPr>
              <w:t>m</w:t>
            </w:r>
            <w:r w:rsidRPr="007A451D">
              <w:rPr>
                <w:rFonts w:cs="Arial CE"/>
                <w:sz w:val="20"/>
                <w:vertAlign w:val="superscript"/>
              </w:rPr>
              <w:t>2</w:t>
            </w:r>
            <w:r w:rsidRPr="007A451D">
              <w:rPr>
                <w:rFonts w:cs="Arial CE"/>
                <w:sz w:val="20"/>
              </w:rPr>
              <w:t>/m</w:t>
            </w:r>
            <w:r w:rsidRPr="007A451D">
              <w:rPr>
                <w:rFonts w:cs="Arial CE"/>
                <w:sz w:val="20"/>
                <w:vertAlign w:val="superscript"/>
              </w:rPr>
              <w:t>3</w:t>
            </w:r>
          </w:p>
        </w:tc>
      </w:tr>
      <w:tr w:rsidR="007A451D" w:rsidRPr="007A451D" w:rsidTr="007A451D">
        <w:trPr>
          <w:trHeight w:val="315"/>
        </w:trPr>
        <w:tc>
          <w:tcPr>
            <w:tcW w:w="6402" w:type="dxa"/>
            <w:tcBorders>
              <w:top w:val="nil"/>
              <w:left w:val="double" w:sz="6" w:space="0" w:color="auto"/>
              <w:bottom w:val="double" w:sz="6" w:space="0" w:color="auto"/>
              <w:right w:val="single" w:sz="4" w:space="0" w:color="000000"/>
            </w:tcBorders>
            <w:shd w:val="clear" w:color="000000" w:fill="FFFFFF"/>
            <w:vAlign w:val="center"/>
            <w:hideMark/>
          </w:tcPr>
          <w:p w:rsidR="007A451D" w:rsidRPr="007A451D" w:rsidRDefault="007A451D" w:rsidP="007A451D">
            <w:pPr>
              <w:spacing w:before="0" w:line="240" w:lineRule="auto"/>
              <w:ind w:firstLine="0"/>
              <w:jc w:val="left"/>
              <w:rPr>
                <w:rFonts w:cs="Arial CE"/>
                <w:b/>
                <w:bCs/>
                <w:sz w:val="20"/>
              </w:rPr>
            </w:pPr>
            <w:r w:rsidRPr="007A451D">
              <w:rPr>
                <w:rFonts w:cs="Arial CE"/>
                <w:b/>
                <w:bCs/>
                <w:sz w:val="20"/>
              </w:rPr>
              <w:t>Klasifikace</w:t>
            </w:r>
          </w:p>
        </w:tc>
        <w:tc>
          <w:tcPr>
            <w:tcW w:w="992" w:type="dxa"/>
            <w:tcBorders>
              <w:top w:val="nil"/>
              <w:left w:val="nil"/>
              <w:bottom w:val="double" w:sz="6" w:space="0" w:color="auto"/>
              <w:right w:val="nil"/>
            </w:tcBorders>
            <w:shd w:val="clear" w:color="auto" w:fill="auto"/>
            <w:vAlign w:val="center"/>
            <w:hideMark/>
          </w:tcPr>
          <w:p w:rsidR="007A451D" w:rsidRPr="007A451D" w:rsidRDefault="007A451D" w:rsidP="007A451D">
            <w:pPr>
              <w:spacing w:before="0" w:line="240" w:lineRule="auto"/>
              <w:ind w:firstLine="0"/>
              <w:jc w:val="right"/>
              <w:rPr>
                <w:rFonts w:cs="Arial CE"/>
                <w:sz w:val="20"/>
              </w:rPr>
            </w:pPr>
            <w:r w:rsidRPr="007A451D">
              <w:rPr>
                <w:rFonts w:cs="Arial CE"/>
                <w:sz w:val="20"/>
              </w:rPr>
              <w:t> </w:t>
            </w:r>
          </w:p>
        </w:tc>
        <w:tc>
          <w:tcPr>
            <w:tcW w:w="2410" w:type="dxa"/>
            <w:tcBorders>
              <w:top w:val="nil"/>
              <w:left w:val="nil"/>
              <w:bottom w:val="double" w:sz="6" w:space="0" w:color="auto"/>
              <w:right w:val="double" w:sz="6" w:space="0" w:color="auto"/>
            </w:tcBorders>
            <w:shd w:val="clear" w:color="auto" w:fill="auto"/>
            <w:vAlign w:val="center"/>
            <w:hideMark/>
          </w:tcPr>
          <w:p w:rsidR="007A451D" w:rsidRPr="007A451D" w:rsidRDefault="007A451D" w:rsidP="007A451D">
            <w:pPr>
              <w:spacing w:before="0" w:line="240" w:lineRule="auto"/>
              <w:ind w:firstLine="0"/>
              <w:jc w:val="left"/>
              <w:rPr>
                <w:rFonts w:cs="Arial CE"/>
                <w:b/>
                <w:bCs/>
                <w:sz w:val="20"/>
              </w:rPr>
            </w:pPr>
            <w:r w:rsidRPr="007A451D">
              <w:rPr>
                <w:rFonts w:cs="Arial CE"/>
                <w:b/>
                <w:bCs/>
                <w:sz w:val="20"/>
              </w:rPr>
              <w:t>Vyhovuje</w:t>
            </w:r>
          </w:p>
        </w:tc>
      </w:tr>
    </w:tbl>
    <w:p w:rsidR="008906A7" w:rsidRDefault="007A451D" w:rsidP="007A451D">
      <w:pPr>
        <w:rPr>
          <w:b/>
          <w:u w:val="single"/>
        </w:rPr>
      </w:pPr>
      <w:r>
        <w:t>O</w:t>
      </w:r>
      <w:r w:rsidR="008906A7">
        <w:t xml:space="preserve">topný systém </w:t>
      </w:r>
      <w:r w:rsidR="008906A7" w:rsidRPr="008906A7">
        <w:t xml:space="preserve">splňuje požadavek vyhlášky č. 194/2007 Sb., pokud je skutečná hodnota měrné spotřeby tepelné energie na vytápění menší než požadovaná hodnota. </w:t>
      </w:r>
      <w:r w:rsidR="008906A7" w:rsidRPr="008906A7">
        <w:rPr>
          <w:b/>
          <w:u w:val="single"/>
        </w:rPr>
        <w:t xml:space="preserve">Tento požadavek </w:t>
      </w:r>
      <w:r w:rsidR="008906A7">
        <w:rPr>
          <w:b/>
          <w:u w:val="single"/>
        </w:rPr>
        <w:t xml:space="preserve">systém vytápění </w:t>
      </w:r>
      <w:r w:rsidR="008906A7" w:rsidRPr="008906A7">
        <w:rPr>
          <w:b/>
          <w:u w:val="single"/>
        </w:rPr>
        <w:t>splňuje.</w:t>
      </w:r>
    </w:p>
    <w:p w:rsidR="009C3AB6" w:rsidRPr="00B76211" w:rsidRDefault="009C3AB6" w:rsidP="007A451D">
      <w:pPr>
        <w:rPr>
          <w:u w:val="single"/>
        </w:rPr>
      </w:pPr>
      <w:r w:rsidRPr="00B76211">
        <w:rPr>
          <w:u w:val="single"/>
        </w:rPr>
        <w:t>Požadavky na regulaci ÚT a přípravy TV v budově dle vyhlášky č. 194/2007 Sb.:</w:t>
      </w:r>
    </w:p>
    <w:p w:rsidR="009C3AB6" w:rsidRPr="00B76211" w:rsidRDefault="009C3AB6" w:rsidP="007A451D">
      <w:pPr>
        <w:pStyle w:val="Odstavecseseznamem"/>
        <w:numPr>
          <w:ilvl w:val="0"/>
          <w:numId w:val="19"/>
        </w:numPr>
        <w:rPr>
          <w:lang w:eastAsia="en-US"/>
        </w:rPr>
      </w:pPr>
      <w:r>
        <w:rPr>
          <w:lang w:eastAsia="en-US"/>
        </w:rPr>
        <w:t xml:space="preserve">Regulace parametrů teplonosné látky podle průběhu klimatických podmínek (venkovní teplota) ve vztahu k vnitřní teplotě vzduchu ve vytápěných prostorech – </w:t>
      </w:r>
      <w:r w:rsidR="00B76211" w:rsidRPr="00B76211">
        <w:rPr>
          <w:b/>
          <w:u w:val="single"/>
          <w:lang w:eastAsia="en-US"/>
        </w:rPr>
        <w:t>Vyhovuje</w:t>
      </w:r>
      <w:r w:rsidR="00B76211">
        <w:rPr>
          <w:b/>
          <w:u w:val="single"/>
          <w:lang w:eastAsia="en-US"/>
        </w:rPr>
        <w:t>.</w:t>
      </w:r>
    </w:p>
    <w:p w:rsidR="00B76211" w:rsidRDefault="00B76211" w:rsidP="007A451D">
      <w:pPr>
        <w:pStyle w:val="Odstavecseseznamem"/>
        <w:numPr>
          <w:ilvl w:val="0"/>
          <w:numId w:val="19"/>
        </w:numPr>
        <w:rPr>
          <w:lang w:eastAsia="en-US"/>
        </w:rPr>
      </w:pPr>
      <w:r>
        <w:rPr>
          <w:lang w:eastAsia="en-US"/>
        </w:rPr>
        <w:t xml:space="preserve">Samostatná automatická regulace částí vnitřního zařízení  - zónová regulace – </w:t>
      </w:r>
      <w:r w:rsidRPr="00B76211">
        <w:rPr>
          <w:b/>
          <w:u w:val="single"/>
          <w:lang w:eastAsia="en-US"/>
        </w:rPr>
        <w:t>Nevyhovuje</w:t>
      </w:r>
      <w:r>
        <w:rPr>
          <w:b/>
          <w:u w:val="single"/>
          <w:lang w:eastAsia="en-US"/>
        </w:rPr>
        <w:t>.</w:t>
      </w:r>
    </w:p>
    <w:p w:rsidR="00B76211" w:rsidRDefault="00B76211" w:rsidP="007A451D">
      <w:pPr>
        <w:pStyle w:val="Odstavecseseznamem"/>
        <w:numPr>
          <w:ilvl w:val="0"/>
          <w:numId w:val="19"/>
        </w:numPr>
        <w:rPr>
          <w:lang w:eastAsia="en-US"/>
        </w:rPr>
      </w:pPr>
      <w:r>
        <w:rPr>
          <w:lang w:eastAsia="en-US"/>
        </w:rPr>
        <w:t xml:space="preserve">Individuální automatické regulační zařízení u jednotlivých spotřebičů určených pro vytápění reagujícím na změny vnitřních teplotních podmínek a výskyt tepelný ch zisků (např. termoregulační ventily) – </w:t>
      </w:r>
      <w:r w:rsidR="007A451D" w:rsidRPr="007A451D">
        <w:rPr>
          <w:b/>
          <w:u w:val="single"/>
          <w:lang w:eastAsia="en-US"/>
        </w:rPr>
        <w:t>V</w:t>
      </w:r>
      <w:r w:rsidRPr="00B76211">
        <w:rPr>
          <w:b/>
          <w:u w:val="single"/>
          <w:lang w:eastAsia="en-US"/>
        </w:rPr>
        <w:t>yhovuje</w:t>
      </w:r>
      <w:r>
        <w:rPr>
          <w:b/>
          <w:u w:val="single"/>
          <w:lang w:eastAsia="en-US"/>
        </w:rPr>
        <w:t>.</w:t>
      </w:r>
      <w:r>
        <w:rPr>
          <w:lang w:eastAsia="en-US"/>
        </w:rPr>
        <w:t xml:space="preserve"> </w:t>
      </w:r>
      <w:r w:rsidR="007A451D">
        <w:rPr>
          <w:lang w:eastAsia="en-US"/>
        </w:rPr>
        <w:lastRenderedPageBreak/>
        <w:t xml:space="preserve">Je </w:t>
      </w:r>
      <w:r>
        <w:rPr>
          <w:lang w:eastAsia="en-US"/>
        </w:rPr>
        <w:t xml:space="preserve">tak splněna povinnost vlastníka budovy dle §7, odst. 4, písm. a). </w:t>
      </w:r>
      <w:r w:rsidRPr="002520F9">
        <w:rPr>
          <w:i/>
          <w:lang w:eastAsia="en-US"/>
        </w:rPr>
        <w:t>Pozn. Povinnost vybavit vnitřní tepelná zařízení přístroji registrujícími dodávku tepelné energie konečným uživatelům (měření dodané tepelné energie pro jednotlivé odběratele, nájemce apod., případně poměrová měřidla)</w:t>
      </w:r>
      <w:r w:rsidR="002520F9" w:rsidRPr="002520F9">
        <w:rPr>
          <w:i/>
          <w:lang w:eastAsia="en-US"/>
        </w:rPr>
        <w:t xml:space="preserve"> uvedená ve zmíněném zákoně, nabývá 1.</w:t>
      </w:r>
      <w:r w:rsidR="002520F9">
        <w:rPr>
          <w:i/>
          <w:lang w:eastAsia="en-US"/>
        </w:rPr>
        <w:t xml:space="preserve"> </w:t>
      </w:r>
      <w:r w:rsidR="002520F9" w:rsidRPr="002520F9">
        <w:rPr>
          <w:i/>
          <w:lang w:eastAsia="en-US"/>
        </w:rPr>
        <w:t>1.</w:t>
      </w:r>
      <w:r w:rsidR="002520F9">
        <w:rPr>
          <w:i/>
          <w:lang w:eastAsia="en-US"/>
        </w:rPr>
        <w:t xml:space="preserve"> </w:t>
      </w:r>
      <w:r w:rsidR="002520F9" w:rsidRPr="002520F9">
        <w:rPr>
          <w:i/>
          <w:lang w:eastAsia="en-US"/>
        </w:rPr>
        <w:t>2015.</w:t>
      </w:r>
    </w:p>
    <w:p w:rsidR="00B76211" w:rsidRDefault="002520F9" w:rsidP="007A451D">
      <w:pPr>
        <w:pStyle w:val="Odstavecseseznamem"/>
        <w:numPr>
          <w:ilvl w:val="0"/>
          <w:numId w:val="19"/>
        </w:numPr>
        <w:rPr>
          <w:lang w:eastAsia="en-US"/>
        </w:rPr>
      </w:pPr>
      <w:r>
        <w:rPr>
          <w:lang w:eastAsia="en-US"/>
        </w:rPr>
        <w:t>Regulace tlakové diference v odběrném tepelném zařízení, pokud je zavedena individuální regulace dle předcházejícího bodu.</w:t>
      </w:r>
    </w:p>
    <w:p w:rsidR="00FE44E0" w:rsidRDefault="00FE44E0" w:rsidP="007A451D">
      <w:r w:rsidRPr="00436F5F">
        <w:t>Pro ur</w:t>
      </w:r>
      <w:r w:rsidRPr="00436F5F">
        <w:rPr>
          <w:rFonts w:hint="eastAsia"/>
        </w:rPr>
        <w:t>č</w:t>
      </w:r>
      <w:r w:rsidRPr="00436F5F">
        <w:t>ení, zdali je výroba a dodávka teplé vody na dostate</w:t>
      </w:r>
      <w:r w:rsidRPr="00436F5F">
        <w:rPr>
          <w:rFonts w:hint="eastAsia"/>
        </w:rPr>
        <w:t>č</w:t>
      </w:r>
      <w:r w:rsidRPr="00436F5F">
        <w:t>né úrovni, je vhodné posoudit její p</w:t>
      </w:r>
      <w:r w:rsidRPr="00436F5F">
        <w:rPr>
          <w:rFonts w:hint="eastAsia"/>
        </w:rPr>
        <w:t>ř</w:t>
      </w:r>
      <w:r w:rsidRPr="00436F5F">
        <w:t xml:space="preserve">ípravu dle vyhlášky </w:t>
      </w:r>
      <w:r w:rsidRPr="00436F5F">
        <w:rPr>
          <w:rFonts w:hint="eastAsia"/>
        </w:rPr>
        <w:t>č</w:t>
      </w:r>
      <w:r w:rsidRPr="00436F5F">
        <w:t>. 194/2007 Sb. V § 5 této vyhlášky je uveden m</w:t>
      </w:r>
      <w:r w:rsidRPr="00436F5F">
        <w:rPr>
          <w:rFonts w:hint="eastAsia"/>
        </w:rPr>
        <w:t>ě</w:t>
      </w:r>
      <w:r w:rsidRPr="00436F5F">
        <w:t>rný ukazatel pro p</w:t>
      </w:r>
      <w:r w:rsidRPr="00436F5F">
        <w:rPr>
          <w:rFonts w:hint="eastAsia"/>
        </w:rPr>
        <w:t>ř</w:t>
      </w:r>
      <w:r w:rsidRPr="00436F5F">
        <w:t>ípravu teplé vody, který ukazuje, kolik tepla se spot</w:t>
      </w:r>
      <w:r w:rsidRPr="00436F5F">
        <w:rPr>
          <w:rFonts w:hint="eastAsia"/>
        </w:rPr>
        <w:t>ř</w:t>
      </w:r>
      <w:r w:rsidRPr="00436F5F">
        <w:t>ebuje na přípravu 1 m</w:t>
      </w:r>
      <w:r w:rsidRPr="00F25F24">
        <w:rPr>
          <w:vertAlign w:val="superscript"/>
        </w:rPr>
        <w:t>3</w:t>
      </w:r>
      <w:r w:rsidRPr="00436F5F">
        <w:t xml:space="preserve"> teplé vody, resp. kolik tepla je pot</w:t>
      </w:r>
      <w:r w:rsidRPr="00436F5F">
        <w:rPr>
          <w:rFonts w:hint="eastAsia"/>
        </w:rPr>
        <w:t>ř</w:t>
      </w:r>
      <w:r w:rsidRPr="00436F5F">
        <w:t>eba na p</w:t>
      </w:r>
      <w:r w:rsidRPr="00436F5F">
        <w:rPr>
          <w:rFonts w:hint="eastAsia"/>
        </w:rPr>
        <w:t>ř</w:t>
      </w:r>
      <w:r w:rsidRPr="00436F5F">
        <w:t xml:space="preserve">ípravu TV na metr </w:t>
      </w:r>
      <w:r w:rsidRPr="00436F5F">
        <w:rPr>
          <w:rFonts w:hint="eastAsia"/>
        </w:rPr>
        <w:t>č</w:t>
      </w:r>
      <w:r w:rsidRPr="00436F5F">
        <w:t>tvere</w:t>
      </w:r>
      <w:r w:rsidRPr="00436F5F">
        <w:rPr>
          <w:rFonts w:hint="eastAsia"/>
        </w:rPr>
        <w:t>č</w:t>
      </w:r>
      <w:r w:rsidRPr="00436F5F">
        <w:t>ní podlahové plochy (orienta</w:t>
      </w:r>
      <w:r w:rsidRPr="00436F5F">
        <w:rPr>
          <w:rFonts w:hint="eastAsia"/>
        </w:rPr>
        <w:t>č</w:t>
      </w:r>
      <w:r w:rsidRPr="00436F5F">
        <w:t>ní ukazatel). Pokud hodnota skute</w:t>
      </w:r>
      <w:r w:rsidRPr="00436F5F">
        <w:rPr>
          <w:rFonts w:hint="eastAsia"/>
        </w:rPr>
        <w:t>č</w:t>
      </w:r>
      <w:r w:rsidRPr="00436F5F">
        <w:t>ného m</w:t>
      </w:r>
      <w:r w:rsidRPr="00436F5F">
        <w:rPr>
          <w:rFonts w:hint="eastAsia"/>
        </w:rPr>
        <w:t>ě</w:t>
      </w:r>
      <w:r w:rsidRPr="00436F5F">
        <w:t>rného ukazatele p</w:t>
      </w:r>
      <w:r w:rsidRPr="00436F5F">
        <w:rPr>
          <w:rFonts w:hint="eastAsia"/>
        </w:rPr>
        <w:t>ř</w:t>
      </w:r>
      <w:r w:rsidRPr="00436F5F">
        <w:t>ípravy teplé vody je menší než jeho maximální (ve vyhlášce daná) hodnota, lze konstatovat, že teplá voda je p</w:t>
      </w:r>
      <w:r w:rsidRPr="00436F5F">
        <w:rPr>
          <w:rFonts w:hint="eastAsia"/>
        </w:rPr>
        <w:t>ř</w:t>
      </w:r>
      <w:r w:rsidRPr="00436F5F">
        <w:t>ipravována úsporn</w:t>
      </w:r>
      <w:r w:rsidRPr="00436F5F">
        <w:rPr>
          <w:rFonts w:hint="eastAsia"/>
        </w:rPr>
        <w:t>ě</w:t>
      </w:r>
      <w:r w:rsidRPr="00436F5F">
        <w:t>.</w:t>
      </w:r>
      <w:r>
        <w:t xml:space="preserve"> </w:t>
      </w:r>
    </w:p>
    <w:p w:rsidR="00FE44E0" w:rsidRDefault="00FE44E0" w:rsidP="007A451D">
      <w:r>
        <w:t xml:space="preserve">Vzhledem k tomu, že údaje o skutečné spotřebě energie na přípravu TV a studené vody pro TV nebyly k dispozici, nebylo toto posouzení provedeno. Na základě výpočtu energetické náročnosti budovy dle vyhlášky </w:t>
      </w:r>
      <w:r>
        <w:br/>
        <w:t xml:space="preserve">č. 78/2013 Sb. </w:t>
      </w:r>
      <w:r w:rsidR="008B253C">
        <w:t xml:space="preserve">je ukazatel energetické náročnosti „Teplá voda“ v kategorii </w:t>
      </w:r>
      <w:r w:rsidR="003068DA">
        <w:t>C</w:t>
      </w:r>
      <w:r w:rsidR="008B253C">
        <w:t xml:space="preserve"> – </w:t>
      </w:r>
      <w:r w:rsidR="003068DA">
        <w:t>Úsporná</w:t>
      </w:r>
      <w:r w:rsidR="008B253C">
        <w:t>.</w:t>
      </w:r>
    </w:p>
    <w:p w:rsidR="008B253C" w:rsidRDefault="008B253C" w:rsidP="007A451D">
      <w:pPr>
        <w:pStyle w:val="Titulek"/>
      </w:pPr>
      <w:bookmarkStart w:id="79" w:name="_Toc371023225"/>
      <w:r>
        <w:t xml:space="preserve">Tabulka </w:t>
      </w:r>
      <w:fldSimple w:instr=" SEQ Tabulka \* ARABIC ">
        <w:r w:rsidR="003068DA">
          <w:rPr>
            <w:noProof/>
          </w:rPr>
          <w:t>16</w:t>
        </w:r>
      </w:fldSimple>
      <w:r>
        <w:t xml:space="preserve"> Posouzení energetické náročnosti přípravy TV</w:t>
      </w:r>
      <w:bookmarkEnd w:id="79"/>
    </w:p>
    <w:tbl>
      <w:tblPr>
        <w:tblStyle w:val="Mkatabulky"/>
        <w:tblW w:w="0" w:type="auto"/>
        <w:tblLook w:val="04A0" w:firstRow="1" w:lastRow="0" w:firstColumn="1" w:lastColumn="0" w:noHBand="0" w:noVBand="1"/>
      </w:tblPr>
      <w:tblGrid>
        <w:gridCol w:w="4889"/>
        <w:gridCol w:w="4890"/>
      </w:tblGrid>
      <w:tr w:rsidR="009A5E13" w:rsidRPr="00D9752D" w:rsidTr="00A81727">
        <w:trPr>
          <w:trHeight w:val="393"/>
        </w:trPr>
        <w:tc>
          <w:tcPr>
            <w:tcW w:w="9779" w:type="dxa"/>
            <w:gridSpan w:val="2"/>
            <w:tcBorders>
              <w:top w:val="double" w:sz="6" w:space="0" w:color="auto"/>
              <w:left w:val="double" w:sz="6" w:space="0" w:color="auto"/>
              <w:right w:val="double" w:sz="6" w:space="0" w:color="auto"/>
            </w:tcBorders>
            <w:shd w:val="clear" w:color="auto" w:fill="DAEEF3" w:themeFill="accent5" w:themeFillTint="33"/>
            <w:vAlign w:val="center"/>
          </w:tcPr>
          <w:p w:rsidR="009A5E13" w:rsidRPr="00D9752D" w:rsidRDefault="00D9752D" w:rsidP="007A451D">
            <w:pPr>
              <w:spacing w:before="0" w:line="240" w:lineRule="auto"/>
              <w:ind w:firstLine="0"/>
              <w:jc w:val="center"/>
              <w:rPr>
                <w:szCs w:val="22"/>
              </w:rPr>
            </w:pPr>
            <w:r>
              <w:rPr>
                <w:rFonts w:cs="Arial"/>
                <w:szCs w:val="22"/>
                <w:lang w:eastAsia="en-US"/>
              </w:rPr>
              <w:t xml:space="preserve">Vypočtená </w:t>
            </w:r>
            <w:r w:rsidR="009A5E13" w:rsidRPr="00D9752D">
              <w:rPr>
                <w:rFonts w:cs="Arial"/>
                <w:szCs w:val="22"/>
                <w:lang w:eastAsia="en-US"/>
              </w:rPr>
              <w:t>spotřeba energie na přípravu TV Q,</w:t>
            </w:r>
            <w:r w:rsidR="009A5E13" w:rsidRPr="00D9752D">
              <w:rPr>
                <w:rFonts w:cs="Arial"/>
                <w:szCs w:val="22"/>
                <w:vertAlign w:val="subscript"/>
                <w:lang w:eastAsia="en-US"/>
              </w:rPr>
              <w:t>fuel,W</w:t>
            </w:r>
          </w:p>
        </w:tc>
      </w:tr>
      <w:tr w:rsidR="009A5E13" w:rsidRPr="00D9752D" w:rsidTr="00A81727">
        <w:trPr>
          <w:trHeight w:val="393"/>
        </w:trPr>
        <w:tc>
          <w:tcPr>
            <w:tcW w:w="4889" w:type="dxa"/>
            <w:tcBorders>
              <w:left w:val="double" w:sz="6" w:space="0" w:color="auto"/>
            </w:tcBorders>
            <w:shd w:val="clear" w:color="auto" w:fill="DAEEF3" w:themeFill="accent5" w:themeFillTint="33"/>
            <w:vAlign w:val="center"/>
          </w:tcPr>
          <w:p w:rsidR="009A5E13" w:rsidRPr="00D9752D" w:rsidRDefault="009A5E13" w:rsidP="007A451D">
            <w:pPr>
              <w:spacing w:before="0" w:line="240" w:lineRule="auto"/>
              <w:ind w:firstLine="0"/>
              <w:jc w:val="center"/>
              <w:rPr>
                <w:szCs w:val="22"/>
              </w:rPr>
            </w:pPr>
            <w:r w:rsidRPr="00D9752D">
              <w:rPr>
                <w:szCs w:val="22"/>
              </w:rPr>
              <w:t>Předmět energetického auditu</w:t>
            </w:r>
          </w:p>
        </w:tc>
        <w:tc>
          <w:tcPr>
            <w:tcW w:w="4890" w:type="dxa"/>
            <w:tcBorders>
              <w:right w:val="double" w:sz="6" w:space="0" w:color="auto"/>
            </w:tcBorders>
            <w:shd w:val="clear" w:color="auto" w:fill="DAEEF3" w:themeFill="accent5" w:themeFillTint="33"/>
            <w:vAlign w:val="center"/>
          </w:tcPr>
          <w:p w:rsidR="009A5E13" w:rsidRPr="00D9752D" w:rsidRDefault="009A5E13" w:rsidP="007A451D">
            <w:pPr>
              <w:spacing w:before="0" w:line="240" w:lineRule="auto"/>
              <w:ind w:firstLine="0"/>
              <w:jc w:val="center"/>
              <w:rPr>
                <w:szCs w:val="22"/>
              </w:rPr>
            </w:pPr>
            <w:r w:rsidRPr="00D9752D">
              <w:rPr>
                <w:szCs w:val="22"/>
              </w:rPr>
              <w:t>Referenční budova</w:t>
            </w:r>
          </w:p>
        </w:tc>
      </w:tr>
      <w:tr w:rsidR="009A5E13" w:rsidRPr="00D9752D" w:rsidTr="00A81727">
        <w:trPr>
          <w:trHeight w:val="393"/>
        </w:trPr>
        <w:tc>
          <w:tcPr>
            <w:tcW w:w="4889" w:type="dxa"/>
            <w:tcBorders>
              <w:left w:val="double" w:sz="6" w:space="0" w:color="auto"/>
              <w:bottom w:val="double" w:sz="6" w:space="0" w:color="auto"/>
            </w:tcBorders>
            <w:vAlign w:val="center"/>
          </w:tcPr>
          <w:p w:rsidR="009A5E13" w:rsidRPr="00D9752D" w:rsidRDefault="003068DA" w:rsidP="007A451D">
            <w:pPr>
              <w:spacing w:before="0" w:line="240" w:lineRule="auto"/>
              <w:ind w:firstLine="0"/>
              <w:jc w:val="center"/>
              <w:rPr>
                <w:b/>
                <w:szCs w:val="22"/>
              </w:rPr>
            </w:pPr>
            <w:r w:rsidRPr="003068DA">
              <w:rPr>
                <w:b/>
                <w:szCs w:val="22"/>
              </w:rPr>
              <w:t>56,197 GJ</w:t>
            </w:r>
          </w:p>
        </w:tc>
        <w:tc>
          <w:tcPr>
            <w:tcW w:w="4890" w:type="dxa"/>
            <w:tcBorders>
              <w:bottom w:val="double" w:sz="6" w:space="0" w:color="auto"/>
              <w:right w:val="double" w:sz="6" w:space="0" w:color="auto"/>
            </w:tcBorders>
            <w:vAlign w:val="center"/>
          </w:tcPr>
          <w:p w:rsidR="009A5E13" w:rsidRPr="00D9752D" w:rsidRDefault="003068DA" w:rsidP="007A451D">
            <w:pPr>
              <w:spacing w:before="0" w:line="240" w:lineRule="auto"/>
              <w:ind w:firstLine="0"/>
              <w:jc w:val="center"/>
              <w:rPr>
                <w:b/>
                <w:szCs w:val="22"/>
              </w:rPr>
            </w:pPr>
            <w:r w:rsidRPr="003068DA">
              <w:rPr>
                <w:b/>
                <w:szCs w:val="22"/>
              </w:rPr>
              <w:t>65,453</w:t>
            </w:r>
            <w:r w:rsidR="009A5E13" w:rsidRPr="00D9752D">
              <w:rPr>
                <w:b/>
                <w:szCs w:val="22"/>
              </w:rPr>
              <w:t xml:space="preserve"> GJ</w:t>
            </w:r>
          </w:p>
        </w:tc>
      </w:tr>
    </w:tbl>
    <w:p w:rsidR="0061356C" w:rsidRDefault="00FE44E0" w:rsidP="007A451D">
      <w:r w:rsidRPr="001801E8">
        <w:t>Z výpo</w:t>
      </w:r>
      <w:r w:rsidRPr="001801E8">
        <w:rPr>
          <w:rFonts w:eastAsia="TimesNewRoman"/>
        </w:rPr>
        <w:t>č</w:t>
      </w:r>
      <w:r w:rsidRPr="001801E8">
        <w:t>t</w:t>
      </w:r>
      <w:r w:rsidRPr="001801E8">
        <w:rPr>
          <w:rFonts w:eastAsia="TimesNewRoman"/>
        </w:rPr>
        <w:t xml:space="preserve">ů </w:t>
      </w:r>
      <w:r w:rsidRPr="001801E8">
        <w:t>vyplývá, že spot</w:t>
      </w:r>
      <w:r w:rsidRPr="001801E8">
        <w:rPr>
          <w:rFonts w:eastAsia="TimesNewRoman"/>
        </w:rPr>
        <w:t>ř</w:t>
      </w:r>
      <w:r w:rsidRPr="001801E8">
        <w:t>eba tepla na p</w:t>
      </w:r>
      <w:r w:rsidRPr="001801E8">
        <w:rPr>
          <w:rFonts w:eastAsia="TimesNewRoman"/>
        </w:rPr>
        <w:t>ř</w:t>
      </w:r>
      <w:r w:rsidRPr="001801E8">
        <w:t xml:space="preserve">ípravu TV </w:t>
      </w:r>
      <w:r>
        <w:rPr>
          <w:b/>
          <w:bCs/>
          <w:u w:val="single"/>
        </w:rPr>
        <w:t>s</w:t>
      </w:r>
      <w:r w:rsidRPr="008D40CA">
        <w:rPr>
          <w:b/>
          <w:bCs/>
          <w:u w:val="single"/>
        </w:rPr>
        <w:t>pl</w:t>
      </w:r>
      <w:r w:rsidRPr="008D40CA">
        <w:rPr>
          <w:rFonts w:eastAsia="TimesNewRoman"/>
          <w:b/>
          <w:u w:val="single"/>
        </w:rPr>
        <w:t>ň</w:t>
      </w:r>
      <w:r w:rsidRPr="008D40CA">
        <w:rPr>
          <w:b/>
          <w:bCs/>
          <w:u w:val="single"/>
        </w:rPr>
        <w:t>uje</w:t>
      </w:r>
      <w:r w:rsidRPr="001801E8">
        <w:rPr>
          <w:b/>
          <w:bCs/>
        </w:rPr>
        <w:t xml:space="preserve"> </w:t>
      </w:r>
      <w:r w:rsidRPr="001801E8">
        <w:t xml:space="preserve">hodnotu </w:t>
      </w:r>
      <w:r w:rsidR="0061356C">
        <w:t>referenční budovy</w:t>
      </w:r>
      <w:r w:rsidR="009A5E13">
        <w:t xml:space="preserve"> dle vyhlášky </w:t>
      </w:r>
      <w:r w:rsidR="00D9752D">
        <w:br/>
      </w:r>
      <w:r w:rsidR="009A5E13">
        <w:t xml:space="preserve">č. 78/2013 Sb. </w:t>
      </w:r>
    </w:p>
    <w:p w:rsidR="00E85B32" w:rsidRDefault="00E85B32" w:rsidP="007A451D">
      <w:pPr>
        <w:pStyle w:val="Nadpis3"/>
      </w:pPr>
      <w:bookmarkStart w:id="80" w:name="_Toc371023168"/>
      <w:r>
        <w:t>Vyhodnocení účinnosti užití energie v rozvodech tepla a chladu</w:t>
      </w:r>
      <w:bookmarkEnd w:id="80"/>
    </w:p>
    <w:p w:rsidR="00D9752D" w:rsidRPr="00A70762" w:rsidRDefault="00D9752D" w:rsidP="003068DA">
      <w:r>
        <w:rPr>
          <w:lang w:eastAsia="en-US"/>
        </w:rPr>
        <w:t xml:space="preserve">Na základě §6, odst. 2 zákona č. 406/2000 Sb. v platném znění, je vlastník zařízení na vnitřní distribuci tepelné energie a chladu povinen zajistit účinnost užití rozvodů energie a vybavení vnitřních rozvodů tepelné energie a chladu v rozsahu stanoveném </w:t>
      </w:r>
      <w:r w:rsidRPr="00A70762">
        <w:t>vyhlášk</w:t>
      </w:r>
      <w:r>
        <w:t xml:space="preserve">ou </w:t>
      </w:r>
      <w:r w:rsidRPr="00A70762">
        <w:t>č. 193/2007 Sb. V § 5 je stanoveno hodnotící kritérium na součinitel prostupu tepla U na jednotku délky potrubí. V následující tabulce jsou dle přílohy 3 této vyhlášky určující hodnoty součinitelů prostupu tepla vztažených na jednotku délky. Hodnoty v tabulc</w:t>
      </w:r>
      <w:r>
        <w:t xml:space="preserve">e jsou určeny pro teplotu média </w:t>
      </w:r>
      <w:r w:rsidRPr="00A70762">
        <w:t>80 °C.</w:t>
      </w:r>
      <w:r w:rsidR="00A81727">
        <w:t xml:space="preserve"> </w:t>
      </w:r>
      <w:r w:rsidRPr="00A70762">
        <w:t xml:space="preserve">Vlastní výpočet součinitele prostupu tepla vztaženého na jednotku délky je proveden dle následujícího vzorce: </w:t>
      </w:r>
    </w:p>
    <w:p w:rsidR="00D9752D" w:rsidRPr="00CD5689" w:rsidRDefault="00D9752D" w:rsidP="003068DA">
      <w:pPr>
        <w:ind w:firstLine="0"/>
        <w:jc w:val="center"/>
        <w:rPr>
          <w:color w:val="FF0000"/>
        </w:rPr>
      </w:pPr>
      <w:r w:rsidRPr="00CD5689">
        <w:rPr>
          <w:b/>
          <w:bCs/>
          <w:color w:val="FF0000"/>
          <w:position w:val="-60"/>
        </w:rPr>
        <w:object w:dxaOrig="4400" w:dyaOrig="9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71.1pt;height:62pt" o:ole="">
            <v:imagedata r:id="rId32" o:title=""/>
          </v:shape>
          <o:OLEObject Type="Embed" ProgID="Equation.3" ShapeID="_x0000_i1025" DrawAspect="Content" ObjectID="_1444765241" r:id="rId33"/>
        </w:object>
      </w:r>
    </w:p>
    <w:p w:rsidR="00D9752D" w:rsidRPr="00CD5689" w:rsidRDefault="00D9752D" w:rsidP="003068DA">
      <w:pPr>
        <w:pStyle w:val="Zkladntext"/>
        <w:tabs>
          <w:tab w:val="left" w:pos="3927"/>
        </w:tabs>
        <w:jc w:val="left"/>
        <w:rPr>
          <w:rFonts w:ascii="Arial" w:hAnsi="Arial" w:cs="Arial"/>
          <w:color w:val="FF0000"/>
        </w:rPr>
      </w:pPr>
      <w:r>
        <w:rPr>
          <w:rFonts w:ascii="Arial" w:hAnsi="Arial" w:cs="Arial"/>
          <w:color w:val="FF0000"/>
        </w:rPr>
        <w:tab/>
      </w:r>
    </w:p>
    <w:p w:rsidR="00D9752D" w:rsidRPr="00CD5689" w:rsidRDefault="00D9752D" w:rsidP="003068DA">
      <w:pPr>
        <w:pStyle w:val="Zkladntext"/>
        <w:jc w:val="center"/>
        <w:rPr>
          <w:color w:val="FF0000"/>
        </w:rPr>
      </w:pPr>
      <w:r>
        <w:rPr>
          <w:noProof/>
          <w:color w:val="FF0000"/>
        </w:rPr>
        <w:lastRenderedPageBreak/>
        <w:drawing>
          <wp:inline distT="0" distB="0" distL="0" distR="0" wp14:anchorId="78939F70" wp14:editId="5258861F">
            <wp:extent cx="5386855" cy="1871932"/>
            <wp:effectExtent l="0" t="0" r="4445" b="0"/>
            <wp:docPr id="55" name="obrázek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73"/>
                    <pic:cNvPicPr>
                      <a:picLocks noChangeAspect="1" noChangeArrowheads="1"/>
                    </pic:cNvPicPr>
                  </pic:nvPicPr>
                  <pic:blipFill>
                    <a:blip r:embed="rId34" cstate="print"/>
                    <a:srcRect/>
                    <a:stretch>
                      <a:fillRect/>
                    </a:stretch>
                  </pic:blipFill>
                  <pic:spPr bwMode="auto">
                    <a:xfrm>
                      <a:off x="0" y="0"/>
                      <a:ext cx="5418091" cy="1882787"/>
                    </a:xfrm>
                    <a:prstGeom prst="rect">
                      <a:avLst/>
                    </a:prstGeom>
                    <a:noFill/>
                    <a:ln w="9525">
                      <a:noFill/>
                      <a:miter lim="800000"/>
                      <a:headEnd/>
                      <a:tailEnd/>
                    </a:ln>
                  </pic:spPr>
                </pic:pic>
              </a:graphicData>
            </a:graphic>
          </wp:inline>
        </w:drawing>
      </w:r>
    </w:p>
    <w:p w:rsidR="00D9752D" w:rsidRPr="00A70762" w:rsidRDefault="00D9752D" w:rsidP="003068DA">
      <w:bookmarkStart w:id="81" w:name="_Ref98313815"/>
      <w:r w:rsidRPr="00A70762">
        <w:t xml:space="preserve">Je uvažována průměrná teplota okolí na venkovní straně potrubí 20 °C. </w:t>
      </w:r>
    </w:p>
    <w:p w:rsidR="00D9752D" w:rsidRDefault="00D9752D" w:rsidP="003068DA">
      <w:pPr>
        <w:pStyle w:val="Titulek"/>
      </w:pPr>
      <w:bookmarkStart w:id="82" w:name="_Toc324110042"/>
      <w:bookmarkStart w:id="83" w:name="_Toc103738311"/>
      <w:bookmarkStart w:id="84" w:name="_Toc317801977"/>
      <w:bookmarkStart w:id="85" w:name="_Toc371023226"/>
      <w:r w:rsidRPr="00C10DF7">
        <w:t xml:space="preserve">Tabulka </w:t>
      </w:r>
      <w:fldSimple w:instr=" SEQ Tabulka \* ARABIC ">
        <w:r w:rsidR="003068DA">
          <w:rPr>
            <w:noProof/>
          </w:rPr>
          <w:t>17</w:t>
        </w:r>
      </w:fldSimple>
      <w:r>
        <w:t xml:space="preserve"> T</w:t>
      </w:r>
      <w:r w:rsidRPr="00A70762">
        <w:t>abulka součinitelů prostupu tepla dle přílohy č. 3 vyhlášky č.193/2007 Sb.</w:t>
      </w:r>
      <w:bookmarkEnd w:id="82"/>
      <w:bookmarkEnd w:id="85"/>
    </w:p>
    <w:tbl>
      <w:tblPr>
        <w:tblW w:w="9662" w:type="dxa"/>
        <w:tblInd w:w="47"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610"/>
        <w:gridCol w:w="1610"/>
        <w:gridCol w:w="1611"/>
        <w:gridCol w:w="1610"/>
        <w:gridCol w:w="1610"/>
        <w:gridCol w:w="1611"/>
      </w:tblGrid>
      <w:tr w:rsidR="009C3A8A" w:rsidRPr="00D9752D" w:rsidTr="00A81727">
        <w:trPr>
          <w:trHeight w:val="284"/>
        </w:trPr>
        <w:tc>
          <w:tcPr>
            <w:tcW w:w="1610" w:type="dxa"/>
            <w:shd w:val="clear" w:color="auto" w:fill="DAEEF3" w:themeFill="accent5" w:themeFillTint="33"/>
            <w:noWrap/>
            <w:vAlign w:val="center"/>
            <w:hideMark/>
          </w:tcPr>
          <w:bookmarkEnd w:id="81"/>
          <w:bookmarkEnd w:id="83"/>
          <w:bookmarkEnd w:id="84"/>
          <w:p w:rsidR="00D9752D" w:rsidRPr="00D9752D" w:rsidRDefault="00D9752D" w:rsidP="003068DA">
            <w:pPr>
              <w:spacing w:before="0" w:line="240" w:lineRule="auto"/>
              <w:ind w:firstLine="0"/>
              <w:jc w:val="left"/>
              <w:rPr>
                <w:b/>
                <w:szCs w:val="22"/>
              </w:rPr>
            </w:pPr>
            <w:r w:rsidRPr="00D9752D">
              <w:rPr>
                <w:b/>
                <w:szCs w:val="22"/>
              </w:rPr>
              <w:t>DN</w:t>
            </w:r>
          </w:p>
        </w:tc>
        <w:tc>
          <w:tcPr>
            <w:tcW w:w="1610" w:type="dxa"/>
            <w:shd w:val="clear" w:color="auto" w:fill="auto"/>
            <w:noWrap/>
            <w:vAlign w:val="center"/>
            <w:hideMark/>
          </w:tcPr>
          <w:p w:rsidR="00D9752D" w:rsidRPr="00D9752D" w:rsidRDefault="00D9752D" w:rsidP="003068DA">
            <w:pPr>
              <w:spacing w:before="0" w:line="240" w:lineRule="auto"/>
              <w:ind w:firstLine="0"/>
              <w:jc w:val="center"/>
              <w:rPr>
                <w:szCs w:val="22"/>
              </w:rPr>
            </w:pPr>
            <w:r w:rsidRPr="00D9752D">
              <w:rPr>
                <w:szCs w:val="22"/>
              </w:rPr>
              <w:t>10 až 15</w:t>
            </w:r>
          </w:p>
        </w:tc>
        <w:tc>
          <w:tcPr>
            <w:tcW w:w="1611" w:type="dxa"/>
            <w:shd w:val="clear" w:color="auto" w:fill="auto"/>
            <w:noWrap/>
            <w:vAlign w:val="center"/>
            <w:hideMark/>
          </w:tcPr>
          <w:p w:rsidR="00D9752D" w:rsidRPr="00D9752D" w:rsidRDefault="00D9752D" w:rsidP="003068DA">
            <w:pPr>
              <w:spacing w:before="0" w:line="240" w:lineRule="auto"/>
              <w:ind w:firstLine="0"/>
              <w:jc w:val="center"/>
              <w:rPr>
                <w:szCs w:val="22"/>
              </w:rPr>
            </w:pPr>
            <w:r w:rsidRPr="00D9752D">
              <w:rPr>
                <w:szCs w:val="22"/>
              </w:rPr>
              <w:t>20 až 32</w:t>
            </w:r>
          </w:p>
        </w:tc>
        <w:tc>
          <w:tcPr>
            <w:tcW w:w="1610"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40 až 65</w:t>
            </w:r>
          </w:p>
        </w:tc>
        <w:tc>
          <w:tcPr>
            <w:tcW w:w="1610"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80 až 125</w:t>
            </w:r>
          </w:p>
        </w:tc>
        <w:tc>
          <w:tcPr>
            <w:tcW w:w="1611"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150 až 200</w:t>
            </w:r>
          </w:p>
        </w:tc>
      </w:tr>
      <w:tr w:rsidR="009C3A8A" w:rsidRPr="00D9752D" w:rsidTr="00A81727">
        <w:trPr>
          <w:trHeight w:val="284"/>
        </w:trPr>
        <w:tc>
          <w:tcPr>
            <w:tcW w:w="1610" w:type="dxa"/>
            <w:shd w:val="clear" w:color="auto" w:fill="DAEEF3" w:themeFill="accent5" w:themeFillTint="33"/>
            <w:noWrap/>
            <w:vAlign w:val="center"/>
            <w:hideMark/>
          </w:tcPr>
          <w:p w:rsidR="00D9752D" w:rsidRPr="00D9752D" w:rsidRDefault="00D9752D" w:rsidP="003068DA">
            <w:pPr>
              <w:spacing w:before="0" w:line="240" w:lineRule="auto"/>
              <w:ind w:firstLine="0"/>
              <w:jc w:val="left"/>
              <w:rPr>
                <w:b/>
                <w:szCs w:val="22"/>
              </w:rPr>
            </w:pPr>
            <w:r w:rsidRPr="00D9752D">
              <w:rPr>
                <w:b/>
                <w:szCs w:val="22"/>
              </w:rPr>
              <w:t>U (W/m.K)</w:t>
            </w:r>
          </w:p>
        </w:tc>
        <w:tc>
          <w:tcPr>
            <w:tcW w:w="1610" w:type="dxa"/>
            <w:shd w:val="clear" w:color="auto" w:fill="auto"/>
            <w:noWrap/>
            <w:vAlign w:val="center"/>
            <w:hideMark/>
          </w:tcPr>
          <w:p w:rsidR="00D9752D" w:rsidRPr="00D9752D" w:rsidRDefault="00D9752D" w:rsidP="003068DA">
            <w:pPr>
              <w:spacing w:before="0" w:line="240" w:lineRule="auto"/>
              <w:ind w:firstLine="0"/>
              <w:jc w:val="center"/>
              <w:rPr>
                <w:szCs w:val="22"/>
              </w:rPr>
            </w:pPr>
            <w:r w:rsidRPr="00D9752D">
              <w:rPr>
                <w:szCs w:val="22"/>
              </w:rPr>
              <w:t>0,15</w:t>
            </w:r>
          </w:p>
        </w:tc>
        <w:tc>
          <w:tcPr>
            <w:tcW w:w="1611" w:type="dxa"/>
            <w:shd w:val="clear" w:color="auto" w:fill="auto"/>
            <w:noWrap/>
            <w:vAlign w:val="center"/>
            <w:hideMark/>
          </w:tcPr>
          <w:p w:rsidR="00D9752D" w:rsidRPr="00D9752D" w:rsidRDefault="00D9752D" w:rsidP="003068DA">
            <w:pPr>
              <w:spacing w:before="0" w:line="240" w:lineRule="auto"/>
              <w:ind w:firstLine="0"/>
              <w:jc w:val="center"/>
              <w:rPr>
                <w:szCs w:val="22"/>
              </w:rPr>
            </w:pPr>
            <w:r w:rsidRPr="00D9752D">
              <w:rPr>
                <w:szCs w:val="22"/>
              </w:rPr>
              <w:t>0,18</w:t>
            </w:r>
          </w:p>
        </w:tc>
        <w:tc>
          <w:tcPr>
            <w:tcW w:w="1610"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0,27</w:t>
            </w:r>
          </w:p>
        </w:tc>
        <w:tc>
          <w:tcPr>
            <w:tcW w:w="1610"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0,34</w:t>
            </w:r>
          </w:p>
        </w:tc>
        <w:tc>
          <w:tcPr>
            <w:tcW w:w="1611"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0,40</w:t>
            </w:r>
          </w:p>
        </w:tc>
      </w:tr>
    </w:tbl>
    <w:p w:rsidR="00D9752D" w:rsidRDefault="00D9752D" w:rsidP="003068DA">
      <w:pPr>
        <w:pStyle w:val="Titulek"/>
      </w:pPr>
      <w:bookmarkStart w:id="86" w:name="_Toc324110043"/>
      <w:bookmarkStart w:id="87" w:name="_Toc371023227"/>
      <w:r w:rsidRPr="00C10DF7">
        <w:t xml:space="preserve">Tabulka </w:t>
      </w:r>
      <w:fldSimple w:instr=" SEQ Tabulka \* ARABIC ">
        <w:r w:rsidR="003068DA">
          <w:rPr>
            <w:noProof/>
          </w:rPr>
          <w:t>18</w:t>
        </w:r>
      </w:fldSimple>
      <w:r>
        <w:t xml:space="preserve"> T</w:t>
      </w:r>
      <w:r w:rsidRPr="00A70762">
        <w:t>abulka součinitelů prostupu tepla pro dimenze potrubí a tloušťky izolací</w:t>
      </w:r>
      <w:bookmarkEnd w:id="86"/>
      <w:bookmarkEnd w:id="87"/>
    </w:p>
    <w:tbl>
      <w:tblPr>
        <w:tblW w:w="9662" w:type="dxa"/>
        <w:tblInd w:w="47" w:type="dxa"/>
        <w:tblBorders>
          <w:top w:val="double" w:sz="6" w:space="0" w:color="auto"/>
          <w:left w:val="double" w:sz="6" w:space="0" w:color="auto"/>
          <w:bottom w:val="double" w:sz="6" w:space="0" w:color="auto"/>
          <w:right w:val="double" w:sz="6"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207"/>
        <w:gridCol w:w="1208"/>
        <w:gridCol w:w="1207"/>
        <w:gridCol w:w="1208"/>
        <w:gridCol w:w="1208"/>
        <w:gridCol w:w="1208"/>
        <w:gridCol w:w="1208"/>
        <w:gridCol w:w="1208"/>
      </w:tblGrid>
      <w:tr w:rsidR="00D9752D" w:rsidRPr="00A70762" w:rsidTr="00A81727">
        <w:trPr>
          <w:trHeight w:hRule="exact" w:val="284"/>
        </w:trPr>
        <w:tc>
          <w:tcPr>
            <w:tcW w:w="1207" w:type="dxa"/>
            <w:vMerge w:val="restart"/>
            <w:shd w:val="clear" w:color="auto" w:fill="DAEEF3" w:themeFill="accent5" w:themeFillTint="33"/>
            <w:vAlign w:val="center"/>
            <w:hideMark/>
          </w:tcPr>
          <w:p w:rsidR="00D9752D" w:rsidRPr="00D9752D" w:rsidRDefault="00D9752D" w:rsidP="003068DA">
            <w:pPr>
              <w:spacing w:before="0" w:line="240" w:lineRule="auto"/>
              <w:ind w:firstLine="0"/>
              <w:jc w:val="center"/>
              <w:rPr>
                <w:b/>
                <w:bCs/>
                <w:szCs w:val="22"/>
              </w:rPr>
            </w:pPr>
            <w:r w:rsidRPr="00D9752D">
              <w:rPr>
                <w:b/>
                <w:bCs/>
                <w:szCs w:val="22"/>
              </w:rPr>
              <w:t xml:space="preserve">Tloušťka izolace </w:t>
            </w:r>
            <w:r w:rsidRPr="00D9752D">
              <w:rPr>
                <w:b/>
                <w:bCs/>
                <w:szCs w:val="22"/>
              </w:rPr>
              <w:br/>
              <w:t>(mm)</w:t>
            </w:r>
          </w:p>
        </w:tc>
        <w:tc>
          <w:tcPr>
            <w:tcW w:w="8455" w:type="dxa"/>
            <w:gridSpan w:val="7"/>
            <w:shd w:val="clear" w:color="auto" w:fill="DAEEF3" w:themeFill="accent5" w:themeFillTint="33"/>
            <w:vAlign w:val="center"/>
            <w:hideMark/>
          </w:tcPr>
          <w:p w:rsidR="00D9752D" w:rsidRPr="00D9752D" w:rsidRDefault="00D9752D" w:rsidP="003068DA">
            <w:pPr>
              <w:spacing w:before="0" w:line="240" w:lineRule="auto"/>
              <w:ind w:firstLine="0"/>
              <w:jc w:val="center"/>
              <w:rPr>
                <w:b/>
                <w:bCs/>
                <w:szCs w:val="22"/>
              </w:rPr>
            </w:pPr>
            <w:r w:rsidRPr="00D9752D">
              <w:rPr>
                <w:b/>
                <w:bCs/>
                <w:szCs w:val="22"/>
              </w:rPr>
              <w:t>DN</w:t>
            </w:r>
          </w:p>
        </w:tc>
      </w:tr>
      <w:tr w:rsidR="009C3A8A" w:rsidRPr="00A70762" w:rsidTr="00A81727">
        <w:trPr>
          <w:trHeight w:hRule="exact" w:val="284"/>
        </w:trPr>
        <w:tc>
          <w:tcPr>
            <w:tcW w:w="1207" w:type="dxa"/>
            <w:vMerge/>
            <w:shd w:val="clear" w:color="auto" w:fill="DAEEF3" w:themeFill="accent5" w:themeFillTint="33"/>
            <w:vAlign w:val="center"/>
            <w:hideMark/>
          </w:tcPr>
          <w:p w:rsidR="00D9752D" w:rsidRPr="00D9752D" w:rsidRDefault="00D9752D" w:rsidP="003068DA">
            <w:pPr>
              <w:spacing w:before="0" w:line="240" w:lineRule="auto"/>
              <w:ind w:firstLine="0"/>
              <w:jc w:val="center"/>
              <w:rPr>
                <w:b/>
                <w:bCs/>
                <w:szCs w:val="22"/>
              </w:rPr>
            </w:pPr>
          </w:p>
        </w:tc>
        <w:tc>
          <w:tcPr>
            <w:tcW w:w="1208" w:type="dxa"/>
            <w:shd w:val="clear" w:color="auto" w:fill="DAEEF3" w:themeFill="accent5" w:themeFillTint="33"/>
            <w:noWrap/>
            <w:vAlign w:val="center"/>
            <w:hideMark/>
          </w:tcPr>
          <w:p w:rsidR="00D9752D" w:rsidRPr="00D9752D" w:rsidRDefault="00D9752D" w:rsidP="003068DA">
            <w:pPr>
              <w:spacing w:before="0" w:line="240" w:lineRule="auto"/>
              <w:ind w:firstLine="0"/>
              <w:jc w:val="center"/>
              <w:rPr>
                <w:b/>
                <w:bCs/>
                <w:szCs w:val="22"/>
              </w:rPr>
            </w:pPr>
            <w:r w:rsidRPr="00D9752D">
              <w:rPr>
                <w:b/>
                <w:bCs/>
                <w:szCs w:val="22"/>
              </w:rPr>
              <w:t>15</w:t>
            </w:r>
          </w:p>
        </w:tc>
        <w:tc>
          <w:tcPr>
            <w:tcW w:w="1207" w:type="dxa"/>
            <w:shd w:val="clear" w:color="auto" w:fill="DAEEF3" w:themeFill="accent5" w:themeFillTint="33"/>
            <w:vAlign w:val="center"/>
            <w:hideMark/>
          </w:tcPr>
          <w:p w:rsidR="00D9752D" w:rsidRPr="00D9752D" w:rsidRDefault="00D9752D" w:rsidP="003068DA">
            <w:pPr>
              <w:spacing w:before="0" w:line="240" w:lineRule="auto"/>
              <w:ind w:firstLine="0"/>
              <w:jc w:val="center"/>
              <w:rPr>
                <w:b/>
                <w:bCs/>
                <w:szCs w:val="22"/>
              </w:rPr>
            </w:pPr>
            <w:r w:rsidRPr="00D9752D">
              <w:rPr>
                <w:b/>
                <w:bCs/>
                <w:szCs w:val="22"/>
              </w:rPr>
              <w:t>20</w:t>
            </w:r>
          </w:p>
        </w:tc>
        <w:tc>
          <w:tcPr>
            <w:tcW w:w="1208" w:type="dxa"/>
            <w:shd w:val="clear" w:color="auto" w:fill="DAEEF3" w:themeFill="accent5" w:themeFillTint="33"/>
            <w:vAlign w:val="center"/>
            <w:hideMark/>
          </w:tcPr>
          <w:p w:rsidR="00D9752D" w:rsidRPr="00D9752D" w:rsidRDefault="00D9752D" w:rsidP="003068DA">
            <w:pPr>
              <w:spacing w:before="0" w:line="240" w:lineRule="auto"/>
              <w:ind w:firstLine="0"/>
              <w:jc w:val="center"/>
              <w:rPr>
                <w:b/>
                <w:bCs/>
                <w:szCs w:val="22"/>
              </w:rPr>
            </w:pPr>
            <w:r w:rsidRPr="00D9752D">
              <w:rPr>
                <w:b/>
                <w:bCs/>
                <w:szCs w:val="22"/>
              </w:rPr>
              <w:t>32</w:t>
            </w:r>
          </w:p>
        </w:tc>
        <w:tc>
          <w:tcPr>
            <w:tcW w:w="1208" w:type="dxa"/>
            <w:shd w:val="clear" w:color="auto" w:fill="DAEEF3" w:themeFill="accent5" w:themeFillTint="33"/>
            <w:vAlign w:val="center"/>
            <w:hideMark/>
          </w:tcPr>
          <w:p w:rsidR="00D9752D" w:rsidRPr="00D9752D" w:rsidRDefault="00D9752D" w:rsidP="003068DA">
            <w:pPr>
              <w:spacing w:before="0" w:line="240" w:lineRule="auto"/>
              <w:ind w:firstLine="0"/>
              <w:jc w:val="center"/>
              <w:rPr>
                <w:b/>
                <w:bCs/>
                <w:szCs w:val="22"/>
              </w:rPr>
            </w:pPr>
            <w:r w:rsidRPr="00D9752D">
              <w:rPr>
                <w:b/>
                <w:bCs/>
                <w:szCs w:val="22"/>
              </w:rPr>
              <w:t>50</w:t>
            </w:r>
          </w:p>
        </w:tc>
        <w:tc>
          <w:tcPr>
            <w:tcW w:w="1208" w:type="dxa"/>
            <w:shd w:val="clear" w:color="auto" w:fill="DAEEF3" w:themeFill="accent5" w:themeFillTint="33"/>
            <w:vAlign w:val="center"/>
            <w:hideMark/>
          </w:tcPr>
          <w:p w:rsidR="00D9752D" w:rsidRPr="00D9752D" w:rsidRDefault="00D9752D" w:rsidP="003068DA">
            <w:pPr>
              <w:spacing w:before="0" w:line="240" w:lineRule="auto"/>
              <w:ind w:firstLine="0"/>
              <w:jc w:val="center"/>
              <w:rPr>
                <w:b/>
                <w:bCs/>
                <w:szCs w:val="22"/>
              </w:rPr>
            </w:pPr>
            <w:r w:rsidRPr="00D9752D">
              <w:rPr>
                <w:b/>
                <w:bCs/>
                <w:szCs w:val="22"/>
              </w:rPr>
              <w:t>65</w:t>
            </w:r>
          </w:p>
        </w:tc>
        <w:tc>
          <w:tcPr>
            <w:tcW w:w="1208" w:type="dxa"/>
            <w:shd w:val="clear" w:color="auto" w:fill="DAEEF3" w:themeFill="accent5" w:themeFillTint="33"/>
            <w:vAlign w:val="center"/>
            <w:hideMark/>
          </w:tcPr>
          <w:p w:rsidR="00D9752D" w:rsidRPr="00D9752D" w:rsidRDefault="00D9752D" w:rsidP="003068DA">
            <w:pPr>
              <w:spacing w:before="0" w:line="240" w:lineRule="auto"/>
              <w:ind w:firstLine="0"/>
              <w:jc w:val="center"/>
              <w:rPr>
                <w:b/>
                <w:bCs/>
                <w:szCs w:val="22"/>
              </w:rPr>
            </w:pPr>
            <w:r w:rsidRPr="00D9752D">
              <w:rPr>
                <w:b/>
                <w:bCs/>
                <w:szCs w:val="22"/>
              </w:rPr>
              <w:t>80</w:t>
            </w:r>
          </w:p>
        </w:tc>
        <w:tc>
          <w:tcPr>
            <w:tcW w:w="1208" w:type="dxa"/>
            <w:shd w:val="clear" w:color="auto" w:fill="DAEEF3" w:themeFill="accent5" w:themeFillTint="33"/>
            <w:vAlign w:val="center"/>
            <w:hideMark/>
          </w:tcPr>
          <w:p w:rsidR="00D9752D" w:rsidRPr="00D9752D" w:rsidRDefault="00D9752D" w:rsidP="003068DA">
            <w:pPr>
              <w:spacing w:before="0" w:line="240" w:lineRule="auto"/>
              <w:ind w:firstLine="0"/>
              <w:jc w:val="center"/>
              <w:rPr>
                <w:b/>
                <w:bCs/>
                <w:szCs w:val="22"/>
              </w:rPr>
            </w:pPr>
            <w:r w:rsidRPr="00D9752D">
              <w:rPr>
                <w:b/>
                <w:bCs/>
                <w:szCs w:val="22"/>
              </w:rPr>
              <w:t>100</w:t>
            </w:r>
          </w:p>
        </w:tc>
      </w:tr>
      <w:tr w:rsidR="00D9752D" w:rsidRPr="00A70762" w:rsidTr="00A81727">
        <w:trPr>
          <w:trHeight w:hRule="exact" w:val="284"/>
        </w:trPr>
        <w:tc>
          <w:tcPr>
            <w:tcW w:w="1207" w:type="dxa"/>
            <w:vMerge/>
            <w:shd w:val="clear" w:color="auto" w:fill="DAEEF3" w:themeFill="accent5" w:themeFillTint="33"/>
            <w:vAlign w:val="center"/>
            <w:hideMark/>
          </w:tcPr>
          <w:p w:rsidR="00D9752D" w:rsidRPr="00D9752D" w:rsidRDefault="00D9752D" w:rsidP="003068DA">
            <w:pPr>
              <w:spacing w:before="0" w:line="240" w:lineRule="auto"/>
              <w:ind w:firstLine="0"/>
              <w:jc w:val="center"/>
              <w:rPr>
                <w:b/>
                <w:bCs/>
                <w:szCs w:val="22"/>
              </w:rPr>
            </w:pPr>
          </w:p>
        </w:tc>
        <w:tc>
          <w:tcPr>
            <w:tcW w:w="8455" w:type="dxa"/>
            <w:gridSpan w:val="7"/>
            <w:shd w:val="clear" w:color="auto" w:fill="DAEEF3" w:themeFill="accent5" w:themeFillTint="33"/>
            <w:vAlign w:val="center"/>
            <w:hideMark/>
          </w:tcPr>
          <w:p w:rsidR="00D9752D" w:rsidRPr="00D9752D" w:rsidRDefault="00D9752D" w:rsidP="003068DA">
            <w:pPr>
              <w:spacing w:before="0" w:line="240" w:lineRule="auto"/>
              <w:ind w:firstLine="0"/>
              <w:jc w:val="center"/>
              <w:rPr>
                <w:b/>
                <w:bCs/>
                <w:szCs w:val="22"/>
              </w:rPr>
            </w:pPr>
            <w:r w:rsidRPr="00D9752D">
              <w:rPr>
                <w:b/>
                <w:bCs/>
                <w:szCs w:val="22"/>
              </w:rPr>
              <w:t>U (W/mK)</w:t>
            </w:r>
          </w:p>
        </w:tc>
      </w:tr>
      <w:tr w:rsidR="00D9752D" w:rsidRPr="00A70762" w:rsidTr="00A81727">
        <w:trPr>
          <w:trHeight w:hRule="exact" w:val="284"/>
        </w:trPr>
        <w:tc>
          <w:tcPr>
            <w:tcW w:w="1207" w:type="dxa"/>
            <w:shd w:val="clear" w:color="auto" w:fill="auto"/>
            <w:noWrap/>
            <w:vAlign w:val="center"/>
            <w:hideMark/>
          </w:tcPr>
          <w:p w:rsidR="00D9752D" w:rsidRPr="00D9752D" w:rsidRDefault="00D9752D" w:rsidP="003068DA">
            <w:pPr>
              <w:spacing w:before="0" w:line="240" w:lineRule="auto"/>
              <w:ind w:firstLine="0"/>
              <w:jc w:val="center"/>
              <w:rPr>
                <w:b/>
                <w:bCs/>
                <w:szCs w:val="22"/>
              </w:rPr>
            </w:pPr>
            <w:r w:rsidRPr="00D9752D">
              <w:rPr>
                <w:b/>
                <w:bCs/>
                <w:szCs w:val="22"/>
              </w:rPr>
              <w:t>Tl. 15</w:t>
            </w:r>
          </w:p>
        </w:tc>
        <w:tc>
          <w:tcPr>
            <w:tcW w:w="1208" w:type="dxa"/>
            <w:shd w:val="clear" w:color="auto" w:fill="auto"/>
            <w:noWrap/>
            <w:vAlign w:val="center"/>
            <w:hideMark/>
          </w:tcPr>
          <w:p w:rsidR="00D9752D" w:rsidRPr="00D9752D" w:rsidRDefault="00D9752D" w:rsidP="003068DA">
            <w:pPr>
              <w:spacing w:before="0" w:line="240" w:lineRule="auto"/>
              <w:ind w:firstLine="0"/>
              <w:jc w:val="center"/>
              <w:rPr>
                <w:szCs w:val="22"/>
              </w:rPr>
            </w:pPr>
            <w:r w:rsidRPr="00D9752D">
              <w:rPr>
                <w:szCs w:val="22"/>
              </w:rPr>
              <w:t>0,21</w:t>
            </w:r>
          </w:p>
        </w:tc>
        <w:tc>
          <w:tcPr>
            <w:tcW w:w="1207"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0,25</w:t>
            </w:r>
          </w:p>
        </w:tc>
        <w:tc>
          <w:tcPr>
            <w:tcW w:w="1208"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0,3</w:t>
            </w:r>
          </w:p>
        </w:tc>
        <w:tc>
          <w:tcPr>
            <w:tcW w:w="1208"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0,4</w:t>
            </w:r>
          </w:p>
        </w:tc>
        <w:tc>
          <w:tcPr>
            <w:tcW w:w="1208"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0,5</w:t>
            </w:r>
          </w:p>
        </w:tc>
        <w:tc>
          <w:tcPr>
            <w:tcW w:w="1208"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0,56</w:t>
            </w:r>
          </w:p>
        </w:tc>
        <w:tc>
          <w:tcPr>
            <w:tcW w:w="1208"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0,65</w:t>
            </w:r>
          </w:p>
        </w:tc>
      </w:tr>
      <w:tr w:rsidR="00D9752D" w:rsidRPr="00A70762" w:rsidTr="00A81727">
        <w:trPr>
          <w:trHeight w:hRule="exact" w:val="284"/>
        </w:trPr>
        <w:tc>
          <w:tcPr>
            <w:tcW w:w="1207" w:type="dxa"/>
            <w:shd w:val="clear" w:color="auto" w:fill="auto"/>
            <w:noWrap/>
            <w:vAlign w:val="center"/>
            <w:hideMark/>
          </w:tcPr>
          <w:p w:rsidR="00D9752D" w:rsidRPr="00D9752D" w:rsidRDefault="00D9752D" w:rsidP="003068DA">
            <w:pPr>
              <w:spacing w:before="0" w:line="240" w:lineRule="auto"/>
              <w:ind w:firstLine="0"/>
              <w:jc w:val="center"/>
              <w:rPr>
                <w:b/>
                <w:bCs/>
                <w:szCs w:val="22"/>
              </w:rPr>
            </w:pPr>
            <w:r w:rsidRPr="00D9752D">
              <w:rPr>
                <w:b/>
                <w:bCs/>
                <w:szCs w:val="22"/>
              </w:rPr>
              <w:t>Tl. 20</w:t>
            </w:r>
          </w:p>
        </w:tc>
        <w:tc>
          <w:tcPr>
            <w:tcW w:w="1208" w:type="dxa"/>
            <w:shd w:val="clear" w:color="auto" w:fill="auto"/>
            <w:noWrap/>
            <w:vAlign w:val="center"/>
            <w:hideMark/>
          </w:tcPr>
          <w:p w:rsidR="00D9752D" w:rsidRPr="00D9752D" w:rsidRDefault="00D9752D" w:rsidP="003068DA">
            <w:pPr>
              <w:spacing w:before="0" w:line="240" w:lineRule="auto"/>
              <w:ind w:firstLine="0"/>
              <w:jc w:val="center"/>
              <w:rPr>
                <w:szCs w:val="22"/>
              </w:rPr>
            </w:pPr>
            <w:r w:rsidRPr="00D9752D">
              <w:rPr>
                <w:szCs w:val="22"/>
              </w:rPr>
              <w:t>0,19</w:t>
            </w:r>
          </w:p>
        </w:tc>
        <w:tc>
          <w:tcPr>
            <w:tcW w:w="1207"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0,22</w:t>
            </w:r>
          </w:p>
        </w:tc>
        <w:tc>
          <w:tcPr>
            <w:tcW w:w="1208"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0,26</w:t>
            </w:r>
          </w:p>
        </w:tc>
        <w:tc>
          <w:tcPr>
            <w:tcW w:w="1208"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0,34</w:t>
            </w:r>
          </w:p>
        </w:tc>
        <w:tc>
          <w:tcPr>
            <w:tcW w:w="1208"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0,42</w:t>
            </w:r>
          </w:p>
        </w:tc>
        <w:tc>
          <w:tcPr>
            <w:tcW w:w="1208"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0,48</w:t>
            </w:r>
          </w:p>
        </w:tc>
        <w:tc>
          <w:tcPr>
            <w:tcW w:w="1208"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0,55</w:t>
            </w:r>
          </w:p>
        </w:tc>
      </w:tr>
      <w:tr w:rsidR="00D9752D" w:rsidRPr="00A70762" w:rsidTr="00A81727">
        <w:trPr>
          <w:trHeight w:hRule="exact" w:val="284"/>
        </w:trPr>
        <w:tc>
          <w:tcPr>
            <w:tcW w:w="1207" w:type="dxa"/>
            <w:shd w:val="clear" w:color="auto" w:fill="auto"/>
            <w:noWrap/>
            <w:vAlign w:val="center"/>
            <w:hideMark/>
          </w:tcPr>
          <w:p w:rsidR="00D9752D" w:rsidRPr="00D9752D" w:rsidRDefault="00D9752D" w:rsidP="003068DA">
            <w:pPr>
              <w:spacing w:before="0" w:line="240" w:lineRule="auto"/>
              <w:ind w:firstLine="0"/>
              <w:jc w:val="center"/>
              <w:rPr>
                <w:b/>
                <w:bCs/>
                <w:szCs w:val="22"/>
              </w:rPr>
            </w:pPr>
            <w:r w:rsidRPr="00D9752D">
              <w:rPr>
                <w:b/>
                <w:bCs/>
                <w:szCs w:val="22"/>
              </w:rPr>
              <w:t>Tl. 25</w:t>
            </w:r>
          </w:p>
        </w:tc>
        <w:tc>
          <w:tcPr>
            <w:tcW w:w="1208" w:type="dxa"/>
            <w:shd w:val="clear" w:color="auto" w:fill="auto"/>
            <w:noWrap/>
            <w:vAlign w:val="center"/>
            <w:hideMark/>
          </w:tcPr>
          <w:p w:rsidR="00D9752D" w:rsidRPr="00D9752D" w:rsidRDefault="00D9752D" w:rsidP="003068DA">
            <w:pPr>
              <w:spacing w:before="0" w:line="240" w:lineRule="auto"/>
              <w:ind w:firstLine="0"/>
              <w:jc w:val="center"/>
              <w:rPr>
                <w:szCs w:val="22"/>
              </w:rPr>
            </w:pPr>
            <w:r w:rsidRPr="00D9752D">
              <w:rPr>
                <w:szCs w:val="22"/>
              </w:rPr>
              <w:t>0,17</w:t>
            </w:r>
          </w:p>
        </w:tc>
        <w:tc>
          <w:tcPr>
            <w:tcW w:w="1207"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0,2</w:t>
            </w:r>
          </w:p>
        </w:tc>
        <w:tc>
          <w:tcPr>
            <w:tcW w:w="1208"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0,24</w:t>
            </w:r>
          </w:p>
        </w:tc>
        <w:tc>
          <w:tcPr>
            <w:tcW w:w="1208"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0,31</w:t>
            </w:r>
          </w:p>
        </w:tc>
        <w:tc>
          <w:tcPr>
            <w:tcW w:w="1208"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0,37</w:t>
            </w:r>
          </w:p>
        </w:tc>
        <w:tc>
          <w:tcPr>
            <w:tcW w:w="1208"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0,42</w:t>
            </w:r>
          </w:p>
        </w:tc>
        <w:tc>
          <w:tcPr>
            <w:tcW w:w="1208"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0,49</w:t>
            </w:r>
          </w:p>
        </w:tc>
      </w:tr>
      <w:tr w:rsidR="00D9752D" w:rsidRPr="00A70762" w:rsidTr="00A81727">
        <w:trPr>
          <w:trHeight w:hRule="exact" w:val="284"/>
        </w:trPr>
        <w:tc>
          <w:tcPr>
            <w:tcW w:w="1207" w:type="dxa"/>
            <w:shd w:val="clear" w:color="auto" w:fill="auto"/>
            <w:noWrap/>
            <w:vAlign w:val="center"/>
            <w:hideMark/>
          </w:tcPr>
          <w:p w:rsidR="00D9752D" w:rsidRPr="00D9752D" w:rsidRDefault="00D9752D" w:rsidP="003068DA">
            <w:pPr>
              <w:spacing w:before="0" w:line="240" w:lineRule="auto"/>
              <w:ind w:firstLine="0"/>
              <w:jc w:val="center"/>
              <w:rPr>
                <w:b/>
                <w:bCs/>
                <w:szCs w:val="22"/>
              </w:rPr>
            </w:pPr>
            <w:r w:rsidRPr="00D9752D">
              <w:rPr>
                <w:b/>
                <w:bCs/>
                <w:szCs w:val="22"/>
              </w:rPr>
              <w:t>Tl. 30</w:t>
            </w:r>
          </w:p>
        </w:tc>
        <w:tc>
          <w:tcPr>
            <w:tcW w:w="1208" w:type="dxa"/>
            <w:shd w:val="clear" w:color="auto" w:fill="auto"/>
            <w:noWrap/>
            <w:vAlign w:val="center"/>
            <w:hideMark/>
          </w:tcPr>
          <w:p w:rsidR="00D9752D" w:rsidRPr="00D9752D" w:rsidRDefault="00D9752D" w:rsidP="003068DA">
            <w:pPr>
              <w:spacing w:before="0" w:line="240" w:lineRule="auto"/>
              <w:ind w:firstLine="0"/>
              <w:jc w:val="center"/>
              <w:rPr>
                <w:szCs w:val="22"/>
              </w:rPr>
            </w:pPr>
            <w:r w:rsidRPr="00D9752D">
              <w:rPr>
                <w:szCs w:val="22"/>
              </w:rPr>
              <w:t>0,16</w:t>
            </w:r>
          </w:p>
        </w:tc>
        <w:tc>
          <w:tcPr>
            <w:tcW w:w="1207"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0,18</w:t>
            </w:r>
          </w:p>
        </w:tc>
        <w:tc>
          <w:tcPr>
            <w:tcW w:w="1208"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0,22</w:t>
            </w:r>
          </w:p>
        </w:tc>
        <w:tc>
          <w:tcPr>
            <w:tcW w:w="1208"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0,28</w:t>
            </w:r>
          </w:p>
        </w:tc>
        <w:tc>
          <w:tcPr>
            <w:tcW w:w="1208"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0,34</w:t>
            </w:r>
          </w:p>
        </w:tc>
        <w:tc>
          <w:tcPr>
            <w:tcW w:w="1208"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0,38</w:t>
            </w:r>
          </w:p>
        </w:tc>
        <w:tc>
          <w:tcPr>
            <w:tcW w:w="1208"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0,44</w:t>
            </w:r>
          </w:p>
        </w:tc>
      </w:tr>
      <w:tr w:rsidR="00D9752D" w:rsidRPr="00A70762" w:rsidTr="00A81727">
        <w:trPr>
          <w:trHeight w:hRule="exact" w:val="284"/>
        </w:trPr>
        <w:tc>
          <w:tcPr>
            <w:tcW w:w="1207" w:type="dxa"/>
            <w:shd w:val="clear" w:color="auto" w:fill="auto"/>
            <w:noWrap/>
            <w:vAlign w:val="center"/>
            <w:hideMark/>
          </w:tcPr>
          <w:p w:rsidR="00D9752D" w:rsidRPr="00D9752D" w:rsidRDefault="00D9752D" w:rsidP="003068DA">
            <w:pPr>
              <w:spacing w:before="0" w:line="240" w:lineRule="auto"/>
              <w:ind w:firstLine="0"/>
              <w:jc w:val="center"/>
              <w:rPr>
                <w:b/>
                <w:bCs/>
                <w:szCs w:val="22"/>
              </w:rPr>
            </w:pPr>
            <w:r w:rsidRPr="00D9752D">
              <w:rPr>
                <w:b/>
                <w:bCs/>
                <w:szCs w:val="22"/>
              </w:rPr>
              <w:t>Tl. 40</w:t>
            </w:r>
          </w:p>
        </w:tc>
        <w:tc>
          <w:tcPr>
            <w:tcW w:w="1208" w:type="dxa"/>
            <w:shd w:val="clear" w:color="auto" w:fill="auto"/>
            <w:noWrap/>
            <w:vAlign w:val="center"/>
            <w:hideMark/>
          </w:tcPr>
          <w:p w:rsidR="00D9752D" w:rsidRPr="00D9752D" w:rsidRDefault="00D9752D" w:rsidP="003068DA">
            <w:pPr>
              <w:spacing w:before="0" w:line="240" w:lineRule="auto"/>
              <w:ind w:firstLine="0"/>
              <w:jc w:val="center"/>
              <w:rPr>
                <w:szCs w:val="22"/>
              </w:rPr>
            </w:pPr>
            <w:r w:rsidRPr="00D9752D">
              <w:rPr>
                <w:szCs w:val="22"/>
              </w:rPr>
              <w:t>0,14</w:t>
            </w:r>
          </w:p>
        </w:tc>
        <w:tc>
          <w:tcPr>
            <w:tcW w:w="1207"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0,16</w:t>
            </w:r>
          </w:p>
        </w:tc>
        <w:tc>
          <w:tcPr>
            <w:tcW w:w="1208"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0,19</w:t>
            </w:r>
          </w:p>
        </w:tc>
        <w:tc>
          <w:tcPr>
            <w:tcW w:w="1208"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0,24</w:t>
            </w:r>
          </w:p>
        </w:tc>
        <w:tc>
          <w:tcPr>
            <w:tcW w:w="1208"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0,29</w:t>
            </w:r>
          </w:p>
        </w:tc>
        <w:tc>
          <w:tcPr>
            <w:tcW w:w="1208"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0,32</w:t>
            </w:r>
          </w:p>
        </w:tc>
        <w:tc>
          <w:tcPr>
            <w:tcW w:w="1208"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0,37</w:t>
            </w:r>
          </w:p>
        </w:tc>
      </w:tr>
      <w:tr w:rsidR="00D9752D" w:rsidRPr="00A70762" w:rsidTr="00A81727">
        <w:trPr>
          <w:trHeight w:hRule="exact" w:val="284"/>
        </w:trPr>
        <w:tc>
          <w:tcPr>
            <w:tcW w:w="1207" w:type="dxa"/>
            <w:shd w:val="clear" w:color="auto" w:fill="auto"/>
            <w:noWrap/>
            <w:vAlign w:val="center"/>
            <w:hideMark/>
          </w:tcPr>
          <w:p w:rsidR="00D9752D" w:rsidRPr="00D9752D" w:rsidRDefault="00D9752D" w:rsidP="003068DA">
            <w:pPr>
              <w:spacing w:before="0" w:line="240" w:lineRule="auto"/>
              <w:ind w:firstLine="0"/>
              <w:jc w:val="center"/>
              <w:rPr>
                <w:b/>
                <w:bCs/>
                <w:szCs w:val="22"/>
              </w:rPr>
            </w:pPr>
            <w:r w:rsidRPr="00D9752D">
              <w:rPr>
                <w:b/>
                <w:bCs/>
                <w:szCs w:val="22"/>
              </w:rPr>
              <w:t>Tl. 50</w:t>
            </w:r>
          </w:p>
        </w:tc>
        <w:tc>
          <w:tcPr>
            <w:tcW w:w="1208" w:type="dxa"/>
            <w:shd w:val="clear" w:color="auto" w:fill="auto"/>
            <w:noWrap/>
            <w:vAlign w:val="center"/>
            <w:hideMark/>
          </w:tcPr>
          <w:p w:rsidR="00D9752D" w:rsidRPr="00D9752D" w:rsidRDefault="00D9752D" w:rsidP="003068DA">
            <w:pPr>
              <w:spacing w:before="0" w:line="240" w:lineRule="auto"/>
              <w:ind w:firstLine="0"/>
              <w:jc w:val="center"/>
              <w:rPr>
                <w:szCs w:val="22"/>
              </w:rPr>
            </w:pPr>
            <w:r w:rsidRPr="00D9752D">
              <w:rPr>
                <w:szCs w:val="22"/>
              </w:rPr>
              <w:t>0,13</w:t>
            </w:r>
          </w:p>
        </w:tc>
        <w:tc>
          <w:tcPr>
            <w:tcW w:w="1207"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0,15</w:t>
            </w:r>
          </w:p>
        </w:tc>
        <w:tc>
          <w:tcPr>
            <w:tcW w:w="1208"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0,17</w:t>
            </w:r>
          </w:p>
        </w:tc>
        <w:tc>
          <w:tcPr>
            <w:tcW w:w="1208"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0,21</w:t>
            </w:r>
          </w:p>
        </w:tc>
        <w:tc>
          <w:tcPr>
            <w:tcW w:w="1208"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0,25</w:t>
            </w:r>
          </w:p>
        </w:tc>
        <w:tc>
          <w:tcPr>
            <w:tcW w:w="1208"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0,28</w:t>
            </w:r>
          </w:p>
        </w:tc>
        <w:tc>
          <w:tcPr>
            <w:tcW w:w="1208"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0,32</w:t>
            </w:r>
          </w:p>
        </w:tc>
      </w:tr>
      <w:tr w:rsidR="00D9752D" w:rsidRPr="00A70762" w:rsidTr="00A81727">
        <w:trPr>
          <w:trHeight w:hRule="exact" w:val="284"/>
        </w:trPr>
        <w:tc>
          <w:tcPr>
            <w:tcW w:w="1207" w:type="dxa"/>
            <w:shd w:val="clear" w:color="auto" w:fill="auto"/>
            <w:noWrap/>
            <w:vAlign w:val="center"/>
            <w:hideMark/>
          </w:tcPr>
          <w:p w:rsidR="00D9752D" w:rsidRPr="00D9752D" w:rsidRDefault="00D9752D" w:rsidP="003068DA">
            <w:pPr>
              <w:spacing w:before="0" w:line="240" w:lineRule="auto"/>
              <w:ind w:firstLine="0"/>
              <w:jc w:val="center"/>
              <w:rPr>
                <w:b/>
                <w:bCs/>
                <w:szCs w:val="22"/>
              </w:rPr>
            </w:pPr>
            <w:r w:rsidRPr="00D9752D">
              <w:rPr>
                <w:b/>
                <w:bCs/>
                <w:szCs w:val="22"/>
              </w:rPr>
              <w:t>Tl. 60</w:t>
            </w:r>
          </w:p>
        </w:tc>
        <w:tc>
          <w:tcPr>
            <w:tcW w:w="1208" w:type="dxa"/>
            <w:shd w:val="clear" w:color="auto" w:fill="auto"/>
            <w:noWrap/>
            <w:vAlign w:val="center"/>
            <w:hideMark/>
          </w:tcPr>
          <w:p w:rsidR="00D9752D" w:rsidRPr="00D9752D" w:rsidRDefault="00D9752D" w:rsidP="003068DA">
            <w:pPr>
              <w:spacing w:before="0" w:line="240" w:lineRule="auto"/>
              <w:ind w:firstLine="0"/>
              <w:jc w:val="center"/>
              <w:rPr>
                <w:szCs w:val="22"/>
              </w:rPr>
            </w:pPr>
            <w:r w:rsidRPr="00D9752D">
              <w:rPr>
                <w:szCs w:val="22"/>
              </w:rPr>
              <w:t>0,12</w:t>
            </w:r>
          </w:p>
        </w:tc>
        <w:tc>
          <w:tcPr>
            <w:tcW w:w="1207"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0,14</w:t>
            </w:r>
          </w:p>
        </w:tc>
        <w:tc>
          <w:tcPr>
            <w:tcW w:w="1208"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0,16</w:t>
            </w:r>
          </w:p>
        </w:tc>
        <w:tc>
          <w:tcPr>
            <w:tcW w:w="1208"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0,2</w:t>
            </w:r>
          </w:p>
        </w:tc>
        <w:tc>
          <w:tcPr>
            <w:tcW w:w="1208"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0,23</w:t>
            </w:r>
          </w:p>
        </w:tc>
        <w:tc>
          <w:tcPr>
            <w:tcW w:w="1208"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0,25</w:t>
            </w:r>
          </w:p>
        </w:tc>
        <w:tc>
          <w:tcPr>
            <w:tcW w:w="1208"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0,29</w:t>
            </w:r>
          </w:p>
        </w:tc>
      </w:tr>
      <w:tr w:rsidR="00D9752D" w:rsidRPr="00A70762" w:rsidTr="00A81727">
        <w:trPr>
          <w:trHeight w:hRule="exact" w:val="284"/>
        </w:trPr>
        <w:tc>
          <w:tcPr>
            <w:tcW w:w="1207" w:type="dxa"/>
            <w:shd w:val="clear" w:color="auto" w:fill="auto"/>
            <w:noWrap/>
            <w:vAlign w:val="center"/>
            <w:hideMark/>
          </w:tcPr>
          <w:p w:rsidR="00D9752D" w:rsidRPr="00D9752D" w:rsidRDefault="00D9752D" w:rsidP="003068DA">
            <w:pPr>
              <w:spacing w:before="0" w:line="240" w:lineRule="auto"/>
              <w:ind w:firstLine="0"/>
              <w:jc w:val="center"/>
              <w:rPr>
                <w:b/>
                <w:bCs/>
                <w:szCs w:val="22"/>
              </w:rPr>
            </w:pPr>
            <w:r w:rsidRPr="00D9752D">
              <w:rPr>
                <w:b/>
                <w:bCs/>
                <w:szCs w:val="22"/>
              </w:rPr>
              <w:t>Tl. 70</w:t>
            </w:r>
          </w:p>
        </w:tc>
        <w:tc>
          <w:tcPr>
            <w:tcW w:w="1208" w:type="dxa"/>
            <w:shd w:val="clear" w:color="auto" w:fill="auto"/>
            <w:noWrap/>
            <w:vAlign w:val="center"/>
            <w:hideMark/>
          </w:tcPr>
          <w:p w:rsidR="00D9752D" w:rsidRPr="00D9752D" w:rsidRDefault="00D9752D" w:rsidP="003068DA">
            <w:pPr>
              <w:spacing w:before="0" w:line="240" w:lineRule="auto"/>
              <w:ind w:firstLine="0"/>
              <w:jc w:val="center"/>
              <w:rPr>
                <w:szCs w:val="22"/>
              </w:rPr>
            </w:pPr>
            <w:r w:rsidRPr="00D9752D">
              <w:rPr>
                <w:szCs w:val="22"/>
              </w:rPr>
              <w:t>0,12</w:t>
            </w:r>
          </w:p>
        </w:tc>
        <w:tc>
          <w:tcPr>
            <w:tcW w:w="1207"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0,13</w:t>
            </w:r>
          </w:p>
        </w:tc>
        <w:tc>
          <w:tcPr>
            <w:tcW w:w="1208"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0,15</w:t>
            </w:r>
          </w:p>
        </w:tc>
        <w:tc>
          <w:tcPr>
            <w:tcW w:w="1208"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0,18</w:t>
            </w:r>
          </w:p>
        </w:tc>
        <w:tc>
          <w:tcPr>
            <w:tcW w:w="1208"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0,21</w:t>
            </w:r>
          </w:p>
        </w:tc>
        <w:tc>
          <w:tcPr>
            <w:tcW w:w="1208"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0,23</w:t>
            </w:r>
          </w:p>
        </w:tc>
        <w:tc>
          <w:tcPr>
            <w:tcW w:w="1208"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0,26</w:t>
            </w:r>
          </w:p>
        </w:tc>
      </w:tr>
      <w:tr w:rsidR="00D9752D" w:rsidRPr="00A70762" w:rsidTr="00A81727">
        <w:trPr>
          <w:trHeight w:hRule="exact" w:val="284"/>
        </w:trPr>
        <w:tc>
          <w:tcPr>
            <w:tcW w:w="1207" w:type="dxa"/>
            <w:shd w:val="clear" w:color="auto" w:fill="auto"/>
            <w:noWrap/>
            <w:vAlign w:val="center"/>
            <w:hideMark/>
          </w:tcPr>
          <w:p w:rsidR="00D9752D" w:rsidRPr="00D9752D" w:rsidRDefault="00D9752D" w:rsidP="003068DA">
            <w:pPr>
              <w:spacing w:before="0" w:line="240" w:lineRule="auto"/>
              <w:ind w:firstLine="0"/>
              <w:jc w:val="center"/>
              <w:rPr>
                <w:b/>
                <w:bCs/>
                <w:szCs w:val="22"/>
              </w:rPr>
            </w:pPr>
            <w:r w:rsidRPr="00D9752D">
              <w:rPr>
                <w:b/>
                <w:bCs/>
                <w:szCs w:val="22"/>
              </w:rPr>
              <w:t>Tl. 80</w:t>
            </w:r>
          </w:p>
        </w:tc>
        <w:tc>
          <w:tcPr>
            <w:tcW w:w="1208" w:type="dxa"/>
            <w:shd w:val="clear" w:color="auto" w:fill="auto"/>
            <w:noWrap/>
            <w:vAlign w:val="center"/>
            <w:hideMark/>
          </w:tcPr>
          <w:p w:rsidR="00D9752D" w:rsidRPr="00D9752D" w:rsidRDefault="00D9752D" w:rsidP="003068DA">
            <w:pPr>
              <w:spacing w:before="0" w:line="240" w:lineRule="auto"/>
              <w:ind w:firstLine="0"/>
              <w:jc w:val="center"/>
              <w:rPr>
                <w:szCs w:val="22"/>
              </w:rPr>
            </w:pPr>
            <w:r w:rsidRPr="00D9752D">
              <w:rPr>
                <w:szCs w:val="22"/>
              </w:rPr>
              <w:t>0,11</w:t>
            </w:r>
          </w:p>
        </w:tc>
        <w:tc>
          <w:tcPr>
            <w:tcW w:w="1207"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0,12</w:t>
            </w:r>
          </w:p>
        </w:tc>
        <w:tc>
          <w:tcPr>
            <w:tcW w:w="1208"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0,14</w:t>
            </w:r>
          </w:p>
        </w:tc>
        <w:tc>
          <w:tcPr>
            <w:tcW w:w="1208"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0,17</w:t>
            </w:r>
          </w:p>
        </w:tc>
        <w:tc>
          <w:tcPr>
            <w:tcW w:w="1208"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0,2</w:t>
            </w:r>
          </w:p>
        </w:tc>
        <w:tc>
          <w:tcPr>
            <w:tcW w:w="1208"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0,22</w:t>
            </w:r>
          </w:p>
        </w:tc>
        <w:tc>
          <w:tcPr>
            <w:tcW w:w="1208"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0,25</w:t>
            </w:r>
          </w:p>
        </w:tc>
      </w:tr>
      <w:tr w:rsidR="00D9752D" w:rsidRPr="00A70762" w:rsidTr="00A81727">
        <w:trPr>
          <w:trHeight w:hRule="exact" w:val="284"/>
        </w:trPr>
        <w:tc>
          <w:tcPr>
            <w:tcW w:w="1207" w:type="dxa"/>
            <w:shd w:val="clear" w:color="auto" w:fill="auto"/>
            <w:noWrap/>
            <w:vAlign w:val="center"/>
            <w:hideMark/>
          </w:tcPr>
          <w:p w:rsidR="00D9752D" w:rsidRPr="00D9752D" w:rsidRDefault="00D9752D" w:rsidP="003068DA">
            <w:pPr>
              <w:spacing w:before="0" w:line="240" w:lineRule="auto"/>
              <w:ind w:firstLine="0"/>
              <w:jc w:val="center"/>
              <w:rPr>
                <w:b/>
                <w:bCs/>
                <w:szCs w:val="22"/>
              </w:rPr>
            </w:pPr>
            <w:r w:rsidRPr="00D9752D">
              <w:rPr>
                <w:b/>
                <w:bCs/>
                <w:szCs w:val="22"/>
              </w:rPr>
              <w:t>Tl. 90</w:t>
            </w:r>
          </w:p>
        </w:tc>
        <w:tc>
          <w:tcPr>
            <w:tcW w:w="1208" w:type="dxa"/>
            <w:shd w:val="clear" w:color="auto" w:fill="auto"/>
            <w:noWrap/>
            <w:vAlign w:val="center"/>
            <w:hideMark/>
          </w:tcPr>
          <w:p w:rsidR="00D9752D" w:rsidRPr="00D9752D" w:rsidRDefault="00D9752D" w:rsidP="003068DA">
            <w:pPr>
              <w:spacing w:before="0" w:line="240" w:lineRule="auto"/>
              <w:ind w:firstLine="0"/>
              <w:jc w:val="center"/>
              <w:rPr>
                <w:szCs w:val="22"/>
              </w:rPr>
            </w:pPr>
            <w:r w:rsidRPr="00D9752D">
              <w:rPr>
                <w:szCs w:val="22"/>
              </w:rPr>
              <w:t>0,11</w:t>
            </w:r>
          </w:p>
        </w:tc>
        <w:tc>
          <w:tcPr>
            <w:tcW w:w="1207"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0,12</w:t>
            </w:r>
          </w:p>
        </w:tc>
        <w:tc>
          <w:tcPr>
            <w:tcW w:w="1208"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0,13</w:t>
            </w:r>
          </w:p>
        </w:tc>
        <w:tc>
          <w:tcPr>
            <w:tcW w:w="1208"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0,16</w:t>
            </w:r>
          </w:p>
        </w:tc>
        <w:tc>
          <w:tcPr>
            <w:tcW w:w="1208"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0,19</w:t>
            </w:r>
          </w:p>
        </w:tc>
        <w:tc>
          <w:tcPr>
            <w:tcW w:w="1208"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0,21</w:t>
            </w:r>
          </w:p>
        </w:tc>
        <w:tc>
          <w:tcPr>
            <w:tcW w:w="1208"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0,23</w:t>
            </w:r>
          </w:p>
        </w:tc>
      </w:tr>
      <w:tr w:rsidR="00D9752D" w:rsidRPr="00A70762" w:rsidTr="00A81727">
        <w:trPr>
          <w:trHeight w:hRule="exact" w:val="284"/>
        </w:trPr>
        <w:tc>
          <w:tcPr>
            <w:tcW w:w="1207" w:type="dxa"/>
            <w:shd w:val="clear" w:color="auto" w:fill="auto"/>
            <w:noWrap/>
            <w:vAlign w:val="center"/>
            <w:hideMark/>
          </w:tcPr>
          <w:p w:rsidR="00D9752D" w:rsidRPr="00D9752D" w:rsidRDefault="00D9752D" w:rsidP="003068DA">
            <w:pPr>
              <w:spacing w:before="0" w:line="240" w:lineRule="auto"/>
              <w:ind w:firstLine="0"/>
              <w:jc w:val="center"/>
              <w:rPr>
                <w:b/>
                <w:bCs/>
                <w:szCs w:val="22"/>
              </w:rPr>
            </w:pPr>
            <w:r w:rsidRPr="00D9752D">
              <w:rPr>
                <w:b/>
                <w:bCs/>
                <w:szCs w:val="22"/>
              </w:rPr>
              <w:t>Tl. 100</w:t>
            </w:r>
          </w:p>
        </w:tc>
        <w:tc>
          <w:tcPr>
            <w:tcW w:w="1208" w:type="dxa"/>
            <w:shd w:val="clear" w:color="auto" w:fill="auto"/>
            <w:noWrap/>
            <w:vAlign w:val="center"/>
            <w:hideMark/>
          </w:tcPr>
          <w:p w:rsidR="00D9752D" w:rsidRPr="00D9752D" w:rsidRDefault="00D9752D" w:rsidP="003068DA">
            <w:pPr>
              <w:spacing w:before="0" w:line="240" w:lineRule="auto"/>
              <w:ind w:firstLine="0"/>
              <w:jc w:val="center"/>
              <w:rPr>
                <w:szCs w:val="22"/>
              </w:rPr>
            </w:pPr>
            <w:r w:rsidRPr="00D9752D">
              <w:rPr>
                <w:szCs w:val="22"/>
              </w:rPr>
              <w:t>0,1</w:t>
            </w:r>
          </w:p>
        </w:tc>
        <w:tc>
          <w:tcPr>
            <w:tcW w:w="1207"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0,11</w:t>
            </w:r>
          </w:p>
        </w:tc>
        <w:tc>
          <w:tcPr>
            <w:tcW w:w="1208"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0,13</w:t>
            </w:r>
          </w:p>
        </w:tc>
        <w:tc>
          <w:tcPr>
            <w:tcW w:w="1208"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0,15</w:t>
            </w:r>
          </w:p>
        </w:tc>
        <w:tc>
          <w:tcPr>
            <w:tcW w:w="1208"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0,18</w:t>
            </w:r>
          </w:p>
        </w:tc>
        <w:tc>
          <w:tcPr>
            <w:tcW w:w="1208"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0,19</w:t>
            </w:r>
          </w:p>
        </w:tc>
        <w:tc>
          <w:tcPr>
            <w:tcW w:w="1208" w:type="dxa"/>
            <w:shd w:val="clear" w:color="auto" w:fill="auto"/>
            <w:vAlign w:val="center"/>
            <w:hideMark/>
          </w:tcPr>
          <w:p w:rsidR="00D9752D" w:rsidRPr="00D9752D" w:rsidRDefault="00D9752D" w:rsidP="003068DA">
            <w:pPr>
              <w:spacing w:before="0" w:line="240" w:lineRule="auto"/>
              <w:ind w:firstLine="0"/>
              <w:jc w:val="center"/>
              <w:rPr>
                <w:szCs w:val="22"/>
              </w:rPr>
            </w:pPr>
            <w:r w:rsidRPr="00D9752D">
              <w:rPr>
                <w:szCs w:val="22"/>
              </w:rPr>
              <w:t>0,22</w:t>
            </w:r>
          </w:p>
        </w:tc>
      </w:tr>
    </w:tbl>
    <w:p w:rsidR="00D9752D" w:rsidRPr="00A70762" w:rsidRDefault="00D9752D" w:rsidP="003068DA">
      <w:r w:rsidRPr="00A70762">
        <w:t>Dle údajů, které obsahuje předchozí tabulka a vlastního měření na místě, lze konstatovat, že vidi</w:t>
      </w:r>
      <w:r>
        <w:t xml:space="preserve">telné rozvody tepelné energie </w:t>
      </w:r>
      <w:r w:rsidRPr="009F7E55">
        <w:rPr>
          <w:b/>
          <w:u w:val="single"/>
        </w:rPr>
        <w:t>nesplňují</w:t>
      </w:r>
      <w:r w:rsidRPr="00A70762">
        <w:t xml:space="preserve"> požadavky přílohy 3 vyhlášky č. 193/2007 Sb.</w:t>
      </w:r>
    </w:p>
    <w:p w:rsidR="00D9752D" w:rsidRPr="00D9752D" w:rsidRDefault="00D9752D" w:rsidP="003068DA">
      <w:pPr>
        <w:rPr>
          <w:lang w:eastAsia="en-US"/>
        </w:rPr>
      </w:pPr>
      <w:r w:rsidRPr="00A70762">
        <w:t>Vyhláška se vztahuje pouze na nově zřizovaná zařízení nebo na části zařízení, u nichž se provádí změna dokončených staveb nebo na rekonstrukce zařízení, k nimž bylo vydáno stavební povolení po dni nabytí účinnosti vyhlášky. Obdobná je i situace s izolováním potrubí či armatur.</w:t>
      </w:r>
    </w:p>
    <w:p w:rsidR="00E85B32" w:rsidRDefault="00E85B32" w:rsidP="003068DA">
      <w:pPr>
        <w:pStyle w:val="Nadpis3"/>
      </w:pPr>
      <w:bookmarkStart w:id="88" w:name="_Toc371023169"/>
      <w:r>
        <w:t>Vyhodnocení účinnosti užití energie ve významných spotřebičích energie</w:t>
      </w:r>
      <w:bookmarkEnd w:id="88"/>
    </w:p>
    <w:p w:rsidR="009C3A8A" w:rsidRDefault="009C3A8A" w:rsidP="003068DA">
      <w:pPr>
        <w:rPr>
          <w:lang w:eastAsia="en-US"/>
        </w:rPr>
      </w:pPr>
      <w:r>
        <w:rPr>
          <w:lang w:eastAsia="en-US"/>
        </w:rPr>
        <w:t xml:space="preserve">V objektu nejsou instalovány žádné významnější spotřebiče. Technický stav kuchyňských spotřebičů odpovídá jejich stáří. Účinnost je do jisté míry závislá na způsobu užívání těchto spotřebičů. </w:t>
      </w:r>
    </w:p>
    <w:p w:rsidR="00C2456E" w:rsidRDefault="00C2456E" w:rsidP="003068DA">
      <w:pPr>
        <w:pStyle w:val="Nadpis2"/>
      </w:pPr>
      <w:bookmarkStart w:id="89" w:name="_Toc371023170"/>
      <w:r>
        <w:lastRenderedPageBreak/>
        <w:t>Vyhodnocení tepelně technických vlastností stavebních konstrukcí</w:t>
      </w:r>
      <w:bookmarkEnd w:id="89"/>
    </w:p>
    <w:p w:rsidR="00D3018E" w:rsidRDefault="00D3018E" w:rsidP="003068DA">
      <w:r>
        <w:t>Zhodnocení s</w:t>
      </w:r>
      <w:r w:rsidRPr="00EA5A9E">
        <w:t>távající</w:t>
      </w:r>
      <w:r>
        <w:t>ch</w:t>
      </w:r>
      <w:r w:rsidRPr="00EA5A9E">
        <w:t xml:space="preserve"> </w:t>
      </w:r>
      <w:r>
        <w:t xml:space="preserve">jednotlivých </w:t>
      </w:r>
      <w:r w:rsidRPr="00EA5A9E">
        <w:t>stavební</w:t>
      </w:r>
      <w:r>
        <w:t>ch konstrukcí</w:t>
      </w:r>
      <w:r w:rsidRPr="00EA5A9E">
        <w:t xml:space="preserve"> objektu </w:t>
      </w:r>
      <w:r>
        <w:t xml:space="preserve">s ohledem na požadavky na tepelně technické vlastnosti a roční množství zkondenzované páry dle </w:t>
      </w:r>
      <w:r w:rsidRPr="00EA5A9E">
        <w:t>ČSN 73 0540-2:2011</w:t>
      </w:r>
      <w:r>
        <w:t xml:space="preserve"> uvádí následující tabulka.</w:t>
      </w:r>
    </w:p>
    <w:p w:rsidR="005B2381" w:rsidRDefault="00D3018E" w:rsidP="003068DA">
      <w:r w:rsidRPr="00EA5A9E">
        <w:t xml:space="preserve">Výpis požadovaných a doporučených hodnot součinitele prostupu tepla </w:t>
      </w:r>
      <w:r w:rsidRPr="00BC01C9">
        <w:t>U</w:t>
      </w:r>
      <w:r w:rsidRPr="00BC01C9">
        <w:rPr>
          <w:vertAlign w:val="subscript"/>
        </w:rPr>
        <w:t>N</w:t>
      </w:r>
      <w:r w:rsidRPr="00EA5A9E">
        <w:t xml:space="preserve"> pro jednotlivé konstrukce tak, jak je uvádí ČSN 73 0540-2:2011</w:t>
      </w:r>
      <w:r>
        <w:t>,</w:t>
      </w:r>
      <w:r w:rsidRPr="00EA5A9E">
        <w:t xml:space="preserve"> jsou uv</w:t>
      </w:r>
      <w:r w:rsidRPr="00A81727">
        <w:t xml:space="preserve">edeny v příloze č. </w:t>
      </w:r>
      <w:r w:rsidR="00A81727" w:rsidRPr="00A81727">
        <w:t>1</w:t>
      </w:r>
      <w:r w:rsidRPr="00A81727">
        <w:t>.</w:t>
      </w:r>
    </w:p>
    <w:p w:rsidR="00D3018E" w:rsidRPr="00D3018E" w:rsidRDefault="00D3018E" w:rsidP="003068DA">
      <w:pPr>
        <w:rPr>
          <w:u w:val="single"/>
        </w:rPr>
      </w:pPr>
      <w:r w:rsidRPr="00D3018E">
        <w:rPr>
          <w:u w:val="single"/>
        </w:rPr>
        <w:t>Okna a ostatní výplně otvorů</w:t>
      </w:r>
    </w:p>
    <w:p w:rsidR="00D3018E" w:rsidRPr="005C342B" w:rsidRDefault="003068DA" w:rsidP="003068DA">
      <w:r>
        <w:t xml:space="preserve">Veškeré otvorové konstrukce byly v roce 2012 nahrazeny moderními okny a dveřmi s izolačními dvojskly v plastovém rámu. </w:t>
      </w:r>
      <w:r w:rsidR="00D3018E" w:rsidRPr="005C342B">
        <w:t xml:space="preserve">Konstrukce </w:t>
      </w:r>
      <w:r w:rsidR="00D3018E" w:rsidRPr="00D3018E">
        <w:rPr>
          <w:b/>
          <w:u w:val="single"/>
        </w:rPr>
        <w:t>splňují</w:t>
      </w:r>
      <w:r w:rsidR="00D3018E" w:rsidRPr="005C342B">
        <w:t xml:space="preserve"> požadav</w:t>
      </w:r>
      <w:r w:rsidR="00D3018E">
        <w:t>ky</w:t>
      </w:r>
      <w:r w:rsidR="00D3018E" w:rsidRPr="005C342B">
        <w:t xml:space="preserve"> normy ČSN 73 0540-2:2011</w:t>
      </w:r>
      <w:r w:rsidR="00D3018E">
        <w:t xml:space="preserve"> na prostup tepla a spárovou infiltraci</w:t>
      </w:r>
      <w:r w:rsidR="00D3018E" w:rsidRPr="005C342B">
        <w:t>.</w:t>
      </w:r>
    </w:p>
    <w:p w:rsidR="00D3018E" w:rsidRPr="00D3018E" w:rsidRDefault="00D3018E" w:rsidP="003068DA">
      <w:pPr>
        <w:rPr>
          <w:u w:val="single"/>
        </w:rPr>
      </w:pPr>
      <w:r w:rsidRPr="00D3018E">
        <w:rPr>
          <w:u w:val="single"/>
        </w:rPr>
        <w:t>Obvodové stěny</w:t>
      </w:r>
    </w:p>
    <w:p w:rsidR="00D3018E" w:rsidRDefault="00D3018E" w:rsidP="003068DA">
      <w:r>
        <w:t>Dle předložených podkladů a na základě vizuální prohlídky je vlastní konstrukce (zdivo) obvodových stěn v</w:t>
      </w:r>
      <w:r w:rsidR="003068DA">
        <w:t xml:space="preserve">e špatném </w:t>
      </w:r>
      <w:r>
        <w:t>technické</w:t>
      </w:r>
      <w:r w:rsidR="003068DA">
        <w:t>m stavu. Kontaktní zateplovací systém na plášti hlavní budovy školy je v současné době nefunkční. Nezateplené části obvodového pláště vykazují časté poruchy zejména omítky s obnaženým cihelným zdivem. Jednotlivé</w:t>
      </w:r>
      <w:r>
        <w:t xml:space="preserve"> fasády </w:t>
      </w:r>
      <w:r w:rsidR="003068DA">
        <w:t xml:space="preserve">objektu </w:t>
      </w:r>
      <w:r>
        <w:t>nebyly podrobeny údržbě, stav zanedbaný, zejména pokud jde o některá místa s chybějící vnější omítkou. S</w:t>
      </w:r>
      <w:r w:rsidRPr="0020000F">
        <w:t xml:space="preserve">oučinitele prostupu tepla </w:t>
      </w:r>
      <w:r w:rsidRPr="00D3018E">
        <w:rPr>
          <w:b/>
          <w:u w:val="single"/>
        </w:rPr>
        <w:t>nesplňují</w:t>
      </w:r>
      <w:r w:rsidRPr="00D3018E">
        <w:rPr>
          <w:b/>
        </w:rPr>
        <w:t xml:space="preserve"> </w:t>
      </w:r>
      <w:r w:rsidRPr="0020000F">
        <w:t>současné platné požadavky na výstavbu a tepelnou ochranu budov uvedené v normě ČSN 73 0540-2:20</w:t>
      </w:r>
      <w:r>
        <w:t>11</w:t>
      </w:r>
      <w:r w:rsidRPr="0020000F">
        <w:t>.</w:t>
      </w:r>
      <w:r>
        <w:t xml:space="preserve"> Řešením je provést </w:t>
      </w:r>
      <w:r w:rsidR="00011ABE">
        <w:t xml:space="preserve">obnovu KZS a </w:t>
      </w:r>
      <w:r>
        <w:t>dodatečné zateplení</w:t>
      </w:r>
      <w:r w:rsidR="00011ABE">
        <w:t>.</w:t>
      </w:r>
    </w:p>
    <w:p w:rsidR="00D3018E" w:rsidRPr="00D3018E" w:rsidRDefault="00D3018E" w:rsidP="003068DA">
      <w:pPr>
        <w:rPr>
          <w:u w:val="single"/>
        </w:rPr>
      </w:pPr>
      <w:r w:rsidRPr="00D3018E">
        <w:rPr>
          <w:u w:val="single"/>
        </w:rPr>
        <w:t>Střešní konstrukce</w:t>
      </w:r>
    </w:p>
    <w:p w:rsidR="00D3018E" w:rsidRDefault="00D3018E" w:rsidP="003068DA">
      <w:r>
        <w:t>Střešní plášť ploché střechy</w:t>
      </w:r>
      <w:r w:rsidR="00011ABE">
        <w:t xml:space="preserve"> </w:t>
      </w:r>
      <w:r>
        <w:t>j</w:t>
      </w:r>
      <w:r w:rsidR="00011ABE">
        <w:t xml:space="preserve">e po rekonstrukci (se zaměřením na zlepšení tepelně technických vlastností a obnovu hydroizolačního souvrství) </w:t>
      </w:r>
      <w:r>
        <w:t>v dobrém technickém stavu, na žádných místech nedochází k průsaku vody do konstrukce. Z hlediska tepelně technických vlastností konstrukce</w:t>
      </w:r>
      <w:r w:rsidR="00011ABE">
        <w:t xml:space="preserve"> ve většině </w:t>
      </w:r>
      <w:r w:rsidRPr="00D3018E">
        <w:rPr>
          <w:b/>
          <w:u w:val="single"/>
        </w:rPr>
        <w:t>splňují</w:t>
      </w:r>
      <w:r>
        <w:t xml:space="preserve"> současné požadavky dle normy </w:t>
      </w:r>
      <w:r w:rsidRPr="0020000F">
        <w:t>ČSN 73 0540-2:20</w:t>
      </w:r>
      <w:r>
        <w:t xml:space="preserve">11.   </w:t>
      </w:r>
    </w:p>
    <w:p w:rsidR="00D3018E" w:rsidRPr="00D3018E" w:rsidRDefault="00D3018E" w:rsidP="003068DA">
      <w:pPr>
        <w:rPr>
          <w:u w:val="single"/>
        </w:rPr>
      </w:pPr>
      <w:r w:rsidRPr="00D3018E">
        <w:rPr>
          <w:u w:val="single"/>
        </w:rPr>
        <w:t>Podlaha, stěny přiléhající k terénu</w:t>
      </w:r>
    </w:p>
    <w:p w:rsidR="00D3018E" w:rsidRDefault="00D3018E" w:rsidP="003068DA">
      <w:r>
        <w:t xml:space="preserve">Konstrukce nevykazují viditelné poruchy či degradaci stavebních prvků. </w:t>
      </w:r>
      <w:r w:rsidRPr="0020000F">
        <w:t xml:space="preserve">Konstrukce podlah </w:t>
      </w:r>
      <w:r>
        <w:t xml:space="preserve">a suterénních stěn </w:t>
      </w:r>
      <w:r w:rsidRPr="00D3018E">
        <w:rPr>
          <w:b/>
          <w:u w:val="single"/>
        </w:rPr>
        <w:t>nesplňují</w:t>
      </w:r>
      <w:r w:rsidRPr="00D3018E">
        <w:rPr>
          <w:b/>
        </w:rPr>
        <w:t xml:space="preserve"> </w:t>
      </w:r>
      <w:r w:rsidRPr="0020000F">
        <w:t xml:space="preserve">dnešní požadavky </w:t>
      </w:r>
      <w:r>
        <w:t xml:space="preserve">na tepelně technické vlastnosti.  </w:t>
      </w:r>
    </w:p>
    <w:p w:rsidR="00D3018E" w:rsidRDefault="00D3018E" w:rsidP="003068DA">
      <w:pPr>
        <w:rPr>
          <w:rFonts w:cs="Arial"/>
        </w:rPr>
      </w:pPr>
      <w:r w:rsidRPr="009438BA">
        <w:t>U konstrukcí, u kterých není v energetickém auditu navrženo zlepšení jejich tepeln</w:t>
      </w:r>
      <w:r w:rsidRPr="009438BA">
        <w:rPr>
          <w:rFonts w:ascii="TimesNewRoman" w:eastAsia="TimesNewRoman" w:cs="TimesNewRoman" w:hint="eastAsia"/>
        </w:rPr>
        <w:t>ě</w:t>
      </w:r>
      <w:r w:rsidRPr="009438BA">
        <w:rPr>
          <w:rFonts w:ascii="TimesNewRoman" w:eastAsia="TimesNewRoman" w:cs="TimesNewRoman"/>
        </w:rPr>
        <w:t xml:space="preserve"> </w:t>
      </w:r>
      <w:r w:rsidRPr="009438BA">
        <w:t>izola</w:t>
      </w:r>
      <w:r w:rsidRPr="009438BA">
        <w:rPr>
          <w:rFonts w:ascii="TimesNewRoman" w:eastAsia="TimesNewRoman" w:cs="TimesNewRoman" w:hint="eastAsia"/>
        </w:rPr>
        <w:t>č</w:t>
      </w:r>
      <w:r w:rsidRPr="009438BA">
        <w:t>ních vlastností, není technicky možné nebo ekonomicky vhodné tato opat</w:t>
      </w:r>
      <w:r w:rsidRPr="009438BA">
        <w:rPr>
          <w:rFonts w:ascii="TimesNewRoman" w:eastAsia="TimesNewRoman" w:cs="TimesNewRoman" w:hint="eastAsia"/>
        </w:rPr>
        <w:t>ř</w:t>
      </w:r>
      <w:r w:rsidRPr="009438BA">
        <w:t>ení provád</w:t>
      </w:r>
      <w:r w:rsidRPr="009438BA">
        <w:rPr>
          <w:rFonts w:ascii="TimesNewRoman" w:eastAsia="TimesNewRoman" w:cs="TimesNewRoman" w:hint="eastAsia"/>
        </w:rPr>
        <w:t>ě</w:t>
      </w:r>
      <w:r w:rsidRPr="009438BA">
        <w:t>t s ohledem na dobu užívání budov a jejich provozní ú</w:t>
      </w:r>
      <w:r w:rsidRPr="009438BA">
        <w:rPr>
          <w:rFonts w:ascii="TimesNewRoman" w:eastAsia="TimesNewRoman" w:cs="TimesNewRoman" w:hint="eastAsia"/>
        </w:rPr>
        <w:t>č</w:t>
      </w:r>
      <w:r w:rsidRPr="009438BA">
        <w:t>e</w:t>
      </w:r>
      <w:r w:rsidRPr="009438BA">
        <w:rPr>
          <w:rFonts w:cs="Arial"/>
        </w:rPr>
        <w:t>ly.</w:t>
      </w:r>
    </w:p>
    <w:p w:rsidR="00011ABE" w:rsidRDefault="00011ABE">
      <w:pPr>
        <w:spacing w:before="0" w:line="240" w:lineRule="auto"/>
        <w:ind w:firstLine="0"/>
        <w:jc w:val="left"/>
        <w:rPr>
          <w:i/>
        </w:rPr>
      </w:pPr>
      <w:bookmarkStart w:id="90" w:name="_Toc338887109"/>
      <w:r>
        <w:br w:type="page"/>
      </w:r>
    </w:p>
    <w:p w:rsidR="00D04D34" w:rsidRDefault="00D04D34" w:rsidP="003068DA">
      <w:pPr>
        <w:pStyle w:val="Titulek"/>
      </w:pPr>
      <w:bookmarkStart w:id="91" w:name="_Toc371023228"/>
      <w:r w:rsidRPr="009E60DB">
        <w:lastRenderedPageBreak/>
        <w:t xml:space="preserve">Tabulka </w:t>
      </w:r>
      <w:fldSimple w:instr=" SEQ Tabulka \* ARABIC ">
        <w:r w:rsidR="00011ABE">
          <w:rPr>
            <w:noProof/>
          </w:rPr>
          <w:t>19</w:t>
        </w:r>
      </w:fldSimple>
      <w:r w:rsidRPr="009E60DB">
        <w:t xml:space="preserve"> </w:t>
      </w:r>
      <w:bookmarkEnd w:id="90"/>
      <w:r w:rsidR="00ED376A">
        <w:t xml:space="preserve">Zhodnocení </w:t>
      </w:r>
      <w:r w:rsidR="00D3018E">
        <w:t xml:space="preserve">tepelně technických vlastností </w:t>
      </w:r>
      <w:r w:rsidR="00ED376A">
        <w:t>stavebních konstrukcí s ohledem na ČSN 73 0540-2:2011</w:t>
      </w:r>
      <w:bookmarkEnd w:id="91"/>
    </w:p>
    <w:tbl>
      <w:tblPr>
        <w:tblW w:w="9662" w:type="dxa"/>
        <w:tblInd w:w="47" w:type="dxa"/>
        <w:tblCellMar>
          <w:left w:w="70" w:type="dxa"/>
          <w:right w:w="70" w:type="dxa"/>
        </w:tblCellMar>
        <w:tblLook w:val="04A0" w:firstRow="1" w:lastRow="0" w:firstColumn="1" w:lastColumn="0" w:noHBand="0" w:noVBand="1"/>
      </w:tblPr>
      <w:tblGrid>
        <w:gridCol w:w="732"/>
        <w:gridCol w:w="2693"/>
        <w:gridCol w:w="1560"/>
        <w:gridCol w:w="1417"/>
        <w:gridCol w:w="1559"/>
        <w:gridCol w:w="1701"/>
      </w:tblGrid>
      <w:tr w:rsidR="00011ABE" w:rsidRPr="00011ABE" w:rsidTr="00011ABE">
        <w:trPr>
          <w:trHeight w:val="315"/>
        </w:trPr>
        <w:tc>
          <w:tcPr>
            <w:tcW w:w="732" w:type="dxa"/>
            <w:vMerge w:val="restart"/>
            <w:tcBorders>
              <w:top w:val="double" w:sz="6" w:space="0" w:color="auto"/>
              <w:left w:val="double" w:sz="6" w:space="0" w:color="auto"/>
              <w:bottom w:val="single" w:sz="4" w:space="0" w:color="000000"/>
              <w:right w:val="single" w:sz="4" w:space="0" w:color="auto"/>
            </w:tcBorders>
            <w:shd w:val="clear" w:color="000000" w:fill="DAEEF3"/>
            <w:vAlign w:val="center"/>
            <w:hideMark/>
          </w:tcPr>
          <w:p w:rsidR="00011ABE" w:rsidRPr="00011ABE" w:rsidRDefault="00011ABE" w:rsidP="00011ABE">
            <w:pPr>
              <w:spacing w:before="0" w:line="240" w:lineRule="auto"/>
              <w:ind w:firstLine="0"/>
              <w:jc w:val="center"/>
              <w:rPr>
                <w:rFonts w:cs="Arial CE"/>
                <w:b/>
                <w:bCs/>
                <w:sz w:val="20"/>
              </w:rPr>
            </w:pPr>
            <w:r w:rsidRPr="00011ABE">
              <w:rPr>
                <w:rFonts w:cs="Arial CE"/>
                <w:b/>
                <w:bCs/>
                <w:sz w:val="20"/>
              </w:rPr>
              <w:t>Ozn. konstr.</w:t>
            </w:r>
          </w:p>
        </w:tc>
        <w:tc>
          <w:tcPr>
            <w:tcW w:w="2693" w:type="dxa"/>
            <w:vMerge w:val="restart"/>
            <w:tcBorders>
              <w:top w:val="double" w:sz="6" w:space="0" w:color="auto"/>
              <w:left w:val="single" w:sz="4" w:space="0" w:color="auto"/>
              <w:bottom w:val="single" w:sz="4" w:space="0" w:color="000000"/>
              <w:right w:val="single" w:sz="4" w:space="0" w:color="auto"/>
            </w:tcBorders>
            <w:shd w:val="clear" w:color="000000" w:fill="DAEEF3"/>
            <w:vAlign w:val="center"/>
            <w:hideMark/>
          </w:tcPr>
          <w:p w:rsidR="00011ABE" w:rsidRPr="00011ABE" w:rsidRDefault="00011ABE" w:rsidP="00011ABE">
            <w:pPr>
              <w:spacing w:before="0" w:line="240" w:lineRule="auto"/>
              <w:ind w:firstLine="0"/>
              <w:jc w:val="center"/>
              <w:rPr>
                <w:rFonts w:cs="Arial CE"/>
                <w:b/>
                <w:bCs/>
                <w:sz w:val="20"/>
              </w:rPr>
            </w:pPr>
            <w:r w:rsidRPr="00011ABE">
              <w:rPr>
                <w:rFonts w:cs="Arial CE"/>
                <w:b/>
                <w:bCs/>
                <w:sz w:val="20"/>
              </w:rPr>
              <w:t>Popis konstrukce</w:t>
            </w:r>
          </w:p>
        </w:tc>
        <w:tc>
          <w:tcPr>
            <w:tcW w:w="1560" w:type="dxa"/>
            <w:vMerge w:val="restart"/>
            <w:tcBorders>
              <w:top w:val="double" w:sz="6" w:space="0" w:color="auto"/>
              <w:left w:val="single" w:sz="4" w:space="0" w:color="auto"/>
              <w:bottom w:val="single" w:sz="4" w:space="0" w:color="000000"/>
              <w:right w:val="single" w:sz="4" w:space="0" w:color="auto"/>
            </w:tcBorders>
            <w:shd w:val="clear" w:color="000000" w:fill="DAEEF3"/>
            <w:vAlign w:val="center"/>
            <w:hideMark/>
          </w:tcPr>
          <w:p w:rsidR="00011ABE" w:rsidRPr="00011ABE" w:rsidRDefault="00011ABE" w:rsidP="00011ABE">
            <w:pPr>
              <w:spacing w:before="0" w:line="240" w:lineRule="auto"/>
              <w:ind w:firstLine="0"/>
              <w:jc w:val="center"/>
              <w:rPr>
                <w:rFonts w:cs="Arial CE"/>
                <w:b/>
                <w:bCs/>
                <w:sz w:val="20"/>
              </w:rPr>
            </w:pPr>
            <w:r w:rsidRPr="00011ABE">
              <w:rPr>
                <w:rFonts w:cs="Arial CE"/>
                <w:b/>
                <w:bCs/>
                <w:sz w:val="20"/>
              </w:rPr>
              <w:t>Součinitel prostupu tepla U</w:t>
            </w:r>
            <w:r w:rsidRPr="00011ABE">
              <w:rPr>
                <w:rFonts w:cs="Arial CE"/>
                <w:b/>
                <w:bCs/>
                <w:sz w:val="20"/>
                <w:vertAlign w:val="subscript"/>
              </w:rPr>
              <w:t>em</w:t>
            </w:r>
            <w:r w:rsidRPr="00011ABE">
              <w:rPr>
                <w:rFonts w:cs="Arial CE"/>
                <w:b/>
                <w:bCs/>
                <w:sz w:val="20"/>
              </w:rPr>
              <w:t xml:space="preserve"> [W/m</w:t>
            </w:r>
            <w:r w:rsidRPr="00011ABE">
              <w:rPr>
                <w:rFonts w:cs="Arial CE"/>
                <w:b/>
                <w:bCs/>
                <w:sz w:val="20"/>
                <w:vertAlign w:val="superscript"/>
              </w:rPr>
              <w:t>2</w:t>
            </w:r>
            <w:r w:rsidRPr="00011ABE">
              <w:rPr>
                <w:rFonts w:cs="Arial CE"/>
                <w:b/>
                <w:bCs/>
                <w:sz w:val="20"/>
              </w:rPr>
              <w:t>.K]</w:t>
            </w:r>
          </w:p>
        </w:tc>
        <w:tc>
          <w:tcPr>
            <w:tcW w:w="1417" w:type="dxa"/>
            <w:vMerge w:val="restart"/>
            <w:tcBorders>
              <w:top w:val="double" w:sz="6" w:space="0" w:color="auto"/>
              <w:left w:val="single" w:sz="4" w:space="0" w:color="auto"/>
              <w:bottom w:val="single" w:sz="4" w:space="0" w:color="000000"/>
              <w:right w:val="single" w:sz="4" w:space="0" w:color="auto"/>
            </w:tcBorders>
            <w:shd w:val="clear" w:color="000000" w:fill="DAEEF3"/>
            <w:vAlign w:val="center"/>
            <w:hideMark/>
          </w:tcPr>
          <w:p w:rsidR="00011ABE" w:rsidRPr="00011ABE" w:rsidRDefault="00011ABE" w:rsidP="00011ABE">
            <w:pPr>
              <w:spacing w:before="0" w:line="240" w:lineRule="auto"/>
              <w:ind w:firstLine="0"/>
              <w:jc w:val="center"/>
              <w:rPr>
                <w:rFonts w:cs="Arial CE"/>
                <w:b/>
                <w:bCs/>
                <w:sz w:val="20"/>
              </w:rPr>
            </w:pPr>
            <w:r w:rsidRPr="00011ABE">
              <w:rPr>
                <w:rFonts w:cs="Arial CE"/>
                <w:b/>
                <w:bCs/>
                <w:sz w:val="20"/>
              </w:rPr>
              <w:t>Tepelný odpor</w:t>
            </w:r>
            <w:r>
              <w:rPr>
                <w:rFonts w:cs="Arial CE"/>
                <w:b/>
                <w:bCs/>
                <w:sz w:val="20"/>
              </w:rPr>
              <w:t xml:space="preserve"> R </w:t>
            </w:r>
            <w:r w:rsidRPr="00011ABE">
              <w:rPr>
                <w:rFonts w:cs="Arial CE"/>
                <w:b/>
                <w:bCs/>
                <w:sz w:val="20"/>
              </w:rPr>
              <w:t>[m2.K/W]</w:t>
            </w:r>
          </w:p>
        </w:tc>
        <w:tc>
          <w:tcPr>
            <w:tcW w:w="1559" w:type="dxa"/>
            <w:vMerge w:val="restart"/>
            <w:tcBorders>
              <w:top w:val="double" w:sz="6" w:space="0" w:color="auto"/>
              <w:left w:val="single" w:sz="4" w:space="0" w:color="auto"/>
              <w:bottom w:val="single" w:sz="4" w:space="0" w:color="000000"/>
              <w:right w:val="single" w:sz="4" w:space="0" w:color="auto"/>
            </w:tcBorders>
            <w:shd w:val="clear" w:color="000000" w:fill="DAEEF3"/>
            <w:vAlign w:val="center"/>
            <w:hideMark/>
          </w:tcPr>
          <w:p w:rsidR="00011ABE" w:rsidRPr="00011ABE" w:rsidRDefault="00011ABE" w:rsidP="00011ABE">
            <w:pPr>
              <w:spacing w:before="0" w:line="240" w:lineRule="auto"/>
              <w:ind w:firstLine="0"/>
              <w:jc w:val="center"/>
              <w:rPr>
                <w:rFonts w:cs="Arial CE"/>
                <w:b/>
                <w:bCs/>
                <w:sz w:val="20"/>
              </w:rPr>
            </w:pPr>
            <w:r w:rsidRPr="00011ABE">
              <w:rPr>
                <w:rFonts w:cs="Arial CE"/>
                <w:b/>
                <w:bCs/>
                <w:sz w:val="20"/>
              </w:rPr>
              <w:t>Součinitel prostupu tepla</w:t>
            </w:r>
          </w:p>
        </w:tc>
        <w:tc>
          <w:tcPr>
            <w:tcW w:w="1701" w:type="dxa"/>
            <w:vMerge w:val="restart"/>
            <w:tcBorders>
              <w:top w:val="double" w:sz="6" w:space="0" w:color="auto"/>
              <w:left w:val="single" w:sz="4" w:space="0" w:color="auto"/>
              <w:bottom w:val="single" w:sz="4" w:space="0" w:color="000000"/>
              <w:right w:val="double" w:sz="6" w:space="0" w:color="auto"/>
            </w:tcBorders>
            <w:shd w:val="clear" w:color="000000" w:fill="DAEEF3"/>
            <w:vAlign w:val="center"/>
            <w:hideMark/>
          </w:tcPr>
          <w:p w:rsidR="00011ABE" w:rsidRPr="00011ABE" w:rsidRDefault="00011ABE" w:rsidP="00011ABE">
            <w:pPr>
              <w:spacing w:before="0" w:line="240" w:lineRule="auto"/>
              <w:ind w:firstLine="0"/>
              <w:jc w:val="center"/>
              <w:rPr>
                <w:rFonts w:cs="Arial CE"/>
                <w:b/>
                <w:bCs/>
                <w:sz w:val="20"/>
              </w:rPr>
            </w:pPr>
            <w:r w:rsidRPr="00011ABE">
              <w:rPr>
                <w:rFonts w:cs="Arial CE"/>
                <w:b/>
                <w:bCs/>
                <w:sz w:val="20"/>
              </w:rPr>
              <w:t>Roční množství zkondenzované páry (*)</w:t>
            </w:r>
          </w:p>
        </w:tc>
      </w:tr>
      <w:tr w:rsidR="00011ABE" w:rsidRPr="00011ABE" w:rsidTr="00011ABE">
        <w:trPr>
          <w:trHeight w:val="315"/>
        </w:trPr>
        <w:tc>
          <w:tcPr>
            <w:tcW w:w="732" w:type="dxa"/>
            <w:vMerge/>
            <w:tcBorders>
              <w:top w:val="double" w:sz="6" w:space="0" w:color="auto"/>
              <w:left w:val="double" w:sz="6" w:space="0" w:color="auto"/>
              <w:bottom w:val="single" w:sz="4" w:space="0" w:color="000000"/>
              <w:right w:val="single" w:sz="4" w:space="0" w:color="auto"/>
            </w:tcBorders>
            <w:vAlign w:val="center"/>
            <w:hideMark/>
          </w:tcPr>
          <w:p w:rsidR="00011ABE" w:rsidRPr="00011ABE" w:rsidRDefault="00011ABE" w:rsidP="00011ABE">
            <w:pPr>
              <w:spacing w:before="0" w:line="240" w:lineRule="auto"/>
              <w:ind w:firstLine="0"/>
              <w:jc w:val="left"/>
              <w:rPr>
                <w:rFonts w:cs="Arial CE"/>
                <w:b/>
                <w:bCs/>
                <w:sz w:val="20"/>
              </w:rPr>
            </w:pPr>
          </w:p>
        </w:tc>
        <w:tc>
          <w:tcPr>
            <w:tcW w:w="2693" w:type="dxa"/>
            <w:vMerge/>
            <w:tcBorders>
              <w:top w:val="double" w:sz="6" w:space="0" w:color="auto"/>
              <w:left w:val="single" w:sz="4" w:space="0" w:color="auto"/>
              <w:bottom w:val="single" w:sz="4" w:space="0" w:color="000000"/>
              <w:right w:val="single" w:sz="4" w:space="0" w:color="auto"/>
            </w:tcBorders>
            <w:vAlign w:val="center"/>
            <w:hideMark/>
          </w:tcPr>
          <w:p w:rsidR="00011ABE" w:rsidRPr="00011ABE" w:rsidRDefault="00011ABE" w:rsidP="00011ABE">
            <w:pPr>
              <w:spacing w:before="0" w:line="240" w:lineRule="auto"/>
              <w:ind w:firstLine="0"/>
              <w:jc w:val="left"/>
              <w:rPr>
                <w:rFonts w:cs="Arial CE"/>
                <w:b/>
                <w:bCs/>
                <w:sz w:val="20"/>
              </w:rPr>
            </w:pPr>
          </w:p>
        </w:tc>
        <w:tc>
          <w:tcPr>
            <w:tcW w:w="1560" w:type="dxa"/>
            <w:vMerge/>
            <w:tcBorders>
              <w:top w:val="double" w:sz="6" w:space="0" w:color="auto"/>
              <w:left w:val="single" w:sz="4" w:space="0" w:color="auto"/>
              <w:bottom w:val="single" w:sz="4" w:space="0" w:color="000000"/>
              <w:right w:val="single" w:sz="4" w:space="0" w:color="auto"/>
            </w:tcBorders>
            <w:vAlign w:val="center"/>
            <w:hideMark/>
          </w:tcPr>
          <w:p w:rsidR="00011ABE" w:rsidRPr="00011ABE" w:rsidRDefault="00011ABE" w:rsidP="00011ABE">
            <w:pPr>
              <w:spacing w:before="0" w:line="240" w:lineRule="auto"/>
              <w:ind w:firstLine="0"/>
              <w:jc w:val="left"/>
              <w:rPr>
                <w:rFonts w:cs="Arial CE"/>
                <w:b/>
                <w:bCs/>
                <w:sz w:val="20"/>
              </w:rPr>
            </w:pPr>
          </w:p>
        </w:tc>
        <w:tc>
          <w:tcPr>
            <w:tcW w:w="1417" w:type="dxa"/>
            <w:vMerge/>
            <w:tcBorders>
              <w:top w:val="double" w:sz="6" w:space="0" w:color="auto"/>
              <w:left w:val="single" w:sz="4" w:space="0" w:color="auto"/>
              <w:bottom w:val="single" w:sz="4" w:space="0" w:color="000000"/>
              <w:right w:val="single" w:sz="4" w:space="0" w:color="auto"/>
            </w:tcBorders>
            <w:vAlign w:val="center"/>
            <w:hideMark/>
          </w:tcPr>
          <w:p w:rsidR="00011ABE" w:rsidRPr="00011ABE" w:rsidRDefault="00011ABE" w:rsidP="00011ABE">
            <w:pPr>
              <w:spacing w:before="0" w:line="240" w:lineRule="auto"/>
              <w:ind w:firstLine="0"/>
              <w:jc w:val="left"/>
              <w:rPr>
                <w:rFonts w:cs="Arial CE"/>
                <w:b/>
                <w:bCs/>
                <w:sz w:val="20"/>
              </w:rPr>
            </w:pPr>
          </w:p>
        </w:tc>
        <w:tc>
          <w:tcPr>
            <w:tcW w:w="1559" w:type="dxa"/>
            <w:vMerge/>
            <w:tcBorders>
              <w:top w:val="double" w:sz="6" w:space="0" w:color="auto"/>
              <w:left w:val="single" w:sz="4" w:space="0" w:color="auto"/>
              <w:bottom w:val="single" w:sz="4" w:space="0" w:color="000000"/>
              <w:right w:val="single" w:sz="4" w:space="0" w:color="auto"/>
            </w:tcBorders>
            <w:vAlign w:val="center"/>
            <w:hideMark/>
          </w:tcPr>
          <w:p w:rsidR="00011ABE" w:rsidRPr="00011ABE" w:rsidRDefault="00011ABE" w:rsidP="00011ABE">
            <w:pPr>
              <w:spacing w:before="0" w:line="240" w:lineRule="auto"/>
              <w:ind w:firstLine="0"/>
              <w:jc w:val="left"/>
              <w:rPr>
                <w:rFonts w:cs="Arial CE"/>
                <w:b/>
                <w:bCs/>
                <w:sz w:val="20"/>
              </w:rPr>
            </w:pPr>
          </w:p>
        </w:tc>
        <w:tc>
          <w:tcPr>
            <w:tcW w:w="1701" w:type="dxa"/>
            <w:vMerge/>
            <w:tcBorders>
              <w:top w:val="double" w:sz="6" w:space="0" w:color="auto"/>
              <w:left w:val="single" w:sz="4" w:space="0" w:color="auto"/>
              <w:bottom w:val="single" w:sz="4" w:space="0" w:color="000000"/>
              <w:right w:val="double" w:sz="6" w:space="0" w:color="auto"/>
            </w:tcBorders>
            <w:vAlign w:val="center"/>
            <w:hideMark/>
          </w:tcPr>
          <w:p w:rsidR="00011ABE" w:rsidRPr="00011ABE" w:rsidRDefault="00011ABE" w:rsidP="00011ABE">
            <w:pPr>
              <w:spacing w:before="0" w:line="240" w:lineRule="auto"/>
              <w:ind w:firstLine="0"/>
              <w:jc w:val="left"/>
              <w:rPr>
                <w:rFonts w:cs="Arial CE"/>
                <w:b/>
                <w:bCs/>
                <w:sz w:val="20"/>
              </w:rPr>
            </w:pPr>
          </w:p>
        </w:tc>
      </w:tr>
      <w:tr w:rsidR="00011ABE" w:rsidRPr="00011ABE" w:rsidTr="00011ABE">
        <w:trPr>
          <w:trHeight w:val="315"/>
        </w:trPr>
        <w:tc>
          <w:tcPr>
            <w:tcW w:w="732" w:type="dxa"/>
            <w:vMerge/>
            <w:tcBorders>
              <w:top w:val="double" w:sz="6" w:space="0" w:color="auto"/>
              <w:left w:val="double" w:sz="6" w:space="0" w:color="auto"/>
              <w:bottom w:val="single" w:sz="4" w:space="0" w:color="000000"/>
              <w:right w:val="single" w:sz="4" w:space="0" w:color="auto"/>
            </w:tcBorders>
            <w:vAlign w:val="center"/>
            <w:hideMark/>
          </w:tcPr>
          <w:p w:rsidR="00011ABE" w:rsidRPr="00011ABE" w:rsidRDefault="00011ABE" w:rsidP="00011ABE">
            <w:pPr>
              <w:spacing w:before="0" w:line="240" w:lineRule="auto"/>
              <w:ind w:firstLine="0"/>
              <w:jc w:val="left"/>
              <w:rPr>
                <w:rFonts w:cs="Arial CE"/>
                <w:b/>
                <w:bCs/>
                <w:sz w:val="20"/>
              </w:rPr>
            </w:pPr>
          </w:p>
        </w:tc>
        <w:tc>
          <w:tcPr>
            <w:tcW w:w="2693" w:type="dxa"/>
            <w:vMerge/>
            <w:tcBorders>
              <w:top w:val="double" w:sz="6" w:space="0" w:color="auto"/>
              <w:left w:val="single" w:sz="4" w:space="0" w:color="auto"/>
              <w:bottom w:val="single" w:sz="4" w:space="0" w:color="000000"/>
              <w:right w:val="single" w:sz="4" w:space="0" w:color="auto"/>
            </w:tcBorders>
            <w:vAlign w:val="center"/>
            <w:hideMark/>
          </w:tcPr>
          <w:p w:rsidR="00011ABE" w:rsidRPr="00011ABE" w:rsidRDefault="00011ABE" w:rsidP="00011ABE">
            <w:pPr>
              <w:spacing w:before="0" w:line="240" w:lineRule="auto"/>
              <w:ind w:firstLine="0"/>
              <w:jc w:val="left"/>
              <w:rPr>
                <w:rFonts w:cs="Arial CE"/>
                <w:b/>
                <w:bCs/>
                <w:sz w:val="20"/>
              </w:rPr>
            </w:pPr>
          </w:p>
        </w:tc>
        <w:tc>
          <w:tcPr>
            <w:tcW w:w="1560" w:type="dxa"/>
            <w:vMerge/>
            <w:tcBorders>
              <w:top w:val="double" w:sz="6" w:space="0" w:color="auto"/>
              <w:left w:val="single" w:sz="4" w:space="0" w:color="auto"/>
              <w:bottom w:val="single" w:sz="4" w:space="0" w:color="000000"/>
              <w:right w:val="single" w:sz="4" w:space="0" w:color="auto"/>
            </w:tcBorders>
            <w:vAlign w:val="center"/>
            <w:hideMark/>
          </w:tcPr>
          <w:p w:rsidR="00011ABE" w:rsidRPr="00011ABE" w:rsidRDefault="00011ABE" w:rsidP="00011ABE">
            <w:pPr>
              <w:spacing w:before="0" w:line="240" w:lineRule="auto"/>
              <w:ind w:firstLine="0"/>
              <w:jc w:val="left"/>
              <w:rPr>
                <w:rFonts w:cs="Arial CE"/>
                <w:b/>
                <w:bCs/>
                <w:sz w:val="20"/>
              </w:rPr>
            </w:pPr>
          </w:p>
        </w:tc>
        <w:tc>
          <w:tcPr>
            <w:tcW w:w="1417" w:type="dxa"/>
            <w:vMerge/>
            <w:tcBorders>
              <w:top w:val="double" w:sz="6" w:space="0" w:color="auto"/>
              <w:left w:val="single" w:sz="4" w:space="0" w:color="auto"/>
              <w:bottom w:val="single" w:sz="4" w:space="0" w:color="000000"/>
              <w:right w:val="single" w:sz="4" w:space="0" w:color="auto"/>
            </w:tcBorders>
            <w:vAlign w:val="center"/>
            <w:hideMark/>
          </w:tcPr>
          <w:p w:rsidR="00011ABE" w:rsidRPr="00011ABE" w:rsidRDefault="00011ABE" w:rsidP="00011ABE">
            <w:pPr>
              <w:spacing w:before="0" w:line="240" w:lineRule="auto"/>
              <w:ind w:firstLine="0"/>
              <w:jc w:val="left"/>
              <w:rPr>
                <w:rFonts w:cs="Arial CE"/>
                <w:b/>
                <w:bCs/>
                <w:sz w:val="20"/>
              </w:rPr>
            </w:pPr>
          </w:p>
        </w:tc>
        <w:tc>
          <w:tcPr>
            <w:tcW w:w="1559" w:type="dxa"/>
            <w:vMerge/>
            <w:tcBorders>
              <w:top w:val="double" w:sz="6" w:space="0" w:color="auto"/>
              <w:left w:val="single" w:sz="4" w:space="0" w:color="auto"/>
              <w:bottom w:val="single" w:sz="4" w:space="0" w:color="000000"/>
              <w:right w:val="single" w:sz="4" w:space="0" w:color="auto"/>
            </w:tcBorders>
            <w:vAlign w:val="center"/>
            <w:hideMark/>
          </w:tcPr>
          <w:p w:rsidR="00011ABE" w:rsidRPr="00011ABE" w:rsidRDefault="00011ABE" w:rsidP="00011ABE">
            <w:pPr>
              <w:spacing w:before="0" w:line="240" w:lineRule="auto"/>
              <w:ind w:firstLine="0"/>
              <w:jc w:val="left"/>
              <w:rPr>
                <w:rFonts w:cs="Arial CE"/>
                <w:b/>
                <w:bCs/>
                <w:sz w:val="20"/>
              </w:rPr>
            </w:pPr>
          </w:p>
        </w:tc>
        <w:tc>
          <w:tcPr>
            <w:tcW w:w="1701" w:type="dxa"/>
            <w:vMerge/>
            <w:tcBorders>
              <w:top w:val="double" w:sz="6" w:space="0" w:color="auto"/>
              <w:left w:val="single" w:sz="4" w:space="0" w:color="auto"/>
              <w:bottom w:val="single" w:sz="4" w:space="0" w:color="000000"/>
              <w:right w:val="double" w:sz="6" w:space="0" w:color="auto"/>
            </w:tcBorders>
            <w:vAlign w:val="center"/>
            <w:hideMark/>
          </w:tcPr>
          <w:p w:rsidR="00011ABE" w:rsidRPr="00011ABE" w:rsidRDefault="00011ABE" w:rsidP="00011ABE">
            <w:pPr>
              <w:spacing w:before="0" w:line="240" w:lineRule="auto"/>
              <w:ind w:firstLine="0"/>
              <w:jc w:val="left"/>
              <w:rPr>
                <w:rFonts w:cs="Arial CE"/>
                <w:b/>
                <w:bCs/>
                <w:sz w:val="20"/>
              </w:rPr>
            </w:pPr>
          </w:p>
        </w:tc>
      </w:tr>
      <w:tr w:rsidR="00011ABE" w:rsidRPr="00011ABE" w:rsidTr="00011ABE">
        <w:trPr>
          <w:trHeight w:val="315"/>
        </w:trPr>
        <w:tc>
          <w:tcPr>
            <w:tcW w:w="732" w:type="dxa"/>
            <w:tcBorders>
              <w:top w:val="nil"/>
              <w:left w:val="double" w:sz="6" w:space="0" w:color="auto"/>
              <w:bottom w:val="single" w:sz="4" w:space="0" w:color="auto"/>
              <w:right w:val="single" w:sz="4" w:space="0" w:color="auto"/>
            </w:tcBorders>
            <w:shd w:val="clear" w:color="auto" w:fill="auto"/>
            <w:vAlign w:val="center"/>
            <w:hideMark/>
          </w:tcPr>
          <w:p w:rsidR="00011ABE" w:rsidRPr="00011ABE" w:rsidRDefault="00011ABE" w:rsidP="00011ABE">
            <w:pPr>
              <w:spacing w:before="0" w:line="240" w:lineRule="auto"/>
              <w:ind w:firstLine="0"/>
              <w:jc w:val="left"/>
              <w:rPr>
                <w:rFonts w:cs="Arial CE"/>
                <w:b/>
                <w:bCs/>
                <w:sz w:val="20"/>
              </w:rPr>
            </w:pPr>
            <w:r w:rsidRPr="00011ABE">
              <w:rPr>
                <w:rFonts w:cs="Arial CE"/>
                <w:b/>
                <w:bCs/>
                <w:sz w:val="20"/>
              </w:rPr>
              <w:t>SO1</w:t>
            </w:r>
          </w:p>
        </w:tc>
        <w:tc>
          <w:tcPr>
            <w:tcW w:w="2693" w:type="dxa"/>
            <w:tcBorders>
              <w:top w:val="nil"/>
              <w:left w:val="nil"/>
              <w:bottom w:val="single" w:sz="4" w:space="0" w:color="auto"/>
              <w:right w:val="single" w:sz="4" w:space="0" w:color="auto"/>
            </w:tcBorders>
            <w:shd w:val="clear" w:color="auto" w:fill="auto"/>
            <w:vAlign w:val="center"/>
            <w:hideMark/>
          </w:tcPr>
          <w:p w:rsidR="00011ABE" w:rsidRPr="00011ABE" w:rsidRDefault="00011ABE" w:rsidP="00011ABE">
            <w:pPr>
              <w:spacing w:before="0" w:line="240" w:lineRule="auto"/>
              <w:ind w:firstLine="0"/>
              <w:jc w:val="left"/>
              <w:rPr>
                <w:rFonts w:cs="Arial CE"/>
                <w:sz w:val="20"/>
              </w:rPr>
            </w:pPr>
            <w:r w:rsidRPr="00011ABE">
              <w:rPr>
                <w:rFonts w:cs="Arial CE"/>
                <w:sz w:val="20"/>
              </w:rPr>
              <w:t>Obvodový plášť - CD INA 375 mm</w:t>
            </w:r>
          </w:p>
        </w:tc>
        <w:tc>
          <w:tcPr>
            <w:tcW w:w="1560" w:type="dxa"/>
            <w:tcBorders>
              <w:top w:val="nil"/>
              <w:left w:val="nil"/>
              <w:bottom w:val="single" w:sz="4" w:space="0" w:color="auto"/>
              <w:right w:val="single" w:sz="4" w:space="0" w:color="auto"/>
            </w:tcBorders>
            <w:shd w:val="clear" w:color="auto" w:fill="auto"/>
            <w:vAlign w:val="center"/>
            <w:hideMark/>
          </w:tcPr>
          <w:p w:rsidR="00011ABE" w:rsidRPr="00011ABE" w:rsidRDefault="00011ABE" w:rsidP="00011ABE">
            <w:pPr>
              <w:spacing w:before="0" w:line="240" w:lineRule="auto"/>
              <w:ind w:firstLine="0"/>
              <w:jc w:val="center"/>
              <w:rPr>
                <w:rFonts w:cs="Arial CE"/>
                <w:sz w:val="20"/>
              </w:rPr>
            </w:pPr>
            <w:r w:rsidRPr="00011ABE">
              <w:rPr>
                <w:rFonts w:cs="Arial CE"/>
                <w:sz w:val="20"/>
              </w:rPr>
              <w:t>0,800</w:t>
            </w:r>
          </w:p>
        </w:tc>
        <w:tc>
          <w:tcPr>
            <w:tcW w:w="1417" w:type="dxa"/>
            <w:tcBorders>
              <w:top w:val="nil"/>
              <w:left w:val="nil"/>
              <w:bottom w:val="single" w:sz="4" w:space="0" w:color="auto"/>
              <w:right w:val="single" w:sz="4" w:space="0" w:color="auto"/>
            </w:tcBorders>
            <w:shd w:val="clear" w:color="auto" w:fill="auto"/>
            <w:vAlign w:val="center"/>
            <w:hideMark/>
          </w:tcPr>
          <w:p w:rsidR="00011ABE" w:rsidRPr="00011ABE" w:rsidRDefault="00011ABE" w:rsidP="00011ABE">
            <w:pPr>
              <w:spacing w:before="0" w:line="240" w:lineRule="auto"/>
              <w:ind w:firstLine="0"/>
              <w:jc w:val="center"/>
              <w:rPr>
                <w:rFonts w:cs="Arial CE"/>
                <w:sz w:val="20"/>
              </w:rPr>
            </w:pPr>
            <w:r w:rsidRPr="00011ABE">
              <w:rPr>
                <w:rFonts w:cs="Arial CE"/>
                <w:sz w:val="20"/>
              </w:rPr>
              <w:t>1,250</w:t>
            </w:r>
          </w:p>
        </w:tc>
        <w:tc>
          <w:tcPr>
            <w:tcW w:w="1559" w:type="dxa"/>
            <w:tcBorders>
              <w:top w:val="nil"/>
              <w:left w:val="nil"/>
              <w:bottom w:val="single" w:sz="4" w:space="0" w:color="auto"/>
              <w:right w:val="single" w:sz="4" w:space="0" w:color="auto"/>
            </w:tcBorders>
            <w:shd w:val="clear" w:color="auto" w:fill="auto"/>
            <w:vAlign w:val="center"/>
            <w:hideMark/>
          </w:tcPr>
          <w:p w:rsidR="00011ABE" w:rsidRPr="00011ABE" w:rsidRDefault="00011ABE" w:rsidP="00011ABE">
            <w:pPr>
              <w:spacing w:before="0" w:line="240" w:lineRule="auto"/>
              <w:ind w:firstLine="0"/>
              <w:jc w:val="center"/>
              <w:rPr>
                <w:rFonts w:cs="Arial CE"/>
                <w:b/>
                <w:bCs/>
                <w:sz w:val="20"/>
              </w:rPr>
            </w:pPr>
            <w:r w:rsidRPr="00011ABE">
              <w:rPr>
                <w:rFonts w:cs="Arial CE"/>
                <w:b/>
                <w:bCs/>
                <w:sz w:val="20"/>
              </w:rPr>
              <w:t>Nevyhovuje</w:t>
            </w:r>
          </w:p>
        </w:tc>
        <w:tc>
          <w:tcPr>
            <w:tcW w:w="1701" w:type="dxa"/>
            <w:tcBorders>
              <w:top w:val="single" w:sz="4" w:space="0" w:color="auto"/>
              <w:left w:val="nil"/>
              <w:bottom w:val="single" w:sz="4" w:space="0" w:color="auto"/>
              <w:right w:val="double" w:sz="6" w:space="0" w:color="auto"/>
            </w:tcBorders>
            <w:shd w:val="clear" w:color="auto" w:fill="auto"/>
            <w:vAlign w:val="center"/>
            <w:hideMark/>
          </w:tcPr>
          <w:p w:rsidR="00011ABE" w:rsidRPr="00011ABE" w:rsidRDefault="00011ABE" w:rsidP="00011ABE">
            <w:pPr>
              <w:spacing w:before="0" w:line="240" w:lineRule="auto"/>
              <w:ind w:firstLine="0"/>
              <w:jc w:val="center"/>
              <w:rPr>
                <w:rFonts w:cs="Arial CE"/>
                <w:b/>
                <w:bCs/>
                <w:sz w:val="20"/>
              </w:rPr>
            </w:pPr>
            <w:r w:rsidRPr="00011ABE">
              <w:rPr>
                <w:rFonts w:cs="Arial CE"/>
                <w:b/>
                <w:bCs/>
                <w:sz w:val="20"/>
              </w:rPr>
              <w:t>Vyhovuje</w:t>
            </w:r>
          </w:p>
        </w:tc>
      </w:tr>
      <w:tr w:rsidR="00011ABE" w:rsidRPr="00011ABE" w:rsidTr="00011ABE">
        <w:trPr>
          <w:trHeight w:val="315"/>
        </w:trPr>
        <w:tc>
          <w:tcPr>
            <w:tcW w:w="732" w:type="dxa"/>
            <w:tcBorders>
              <w:top w:val="nil"/>
              <w:left w:val="double" w:sz="6" w:space="0" w:color="auto"/>
              <w:bottom w:val="single" w:sz="4" w:space="0" w:color="auto"/>
              <w:right w:val="single" w:sz="4" w:space="0" w:color="auto"/>
            </w:tcBorders>
            <w:shd w:val="clear" w:color="auto" w:fill="auto"/>
            <w:vAlign w:val="center"/>
            <w:hideMark/>
          </w:tcPr>
          <w:p w:rsidR="00011ABE" w:rsidRPr="00011ABE" w:rsidRDefault="00011ABE" w:rsidP="00011ABE">
            <w:pPr>
              <w:spacing w:before="0" w:line="240" w:lineRule="auto"/>
              <w:ind w:firstLine="0"/>
              <w:jc w:val="left"/>
              <w:rPr>
                <w:rFonts w:cs="Arial CE"/>
                <w:b/>
                <w:bCs/>
                <w:sz w:val="20"/>
              </w:rPr>
            </w:pPr>
            <w:r w:rsidRPr="00011ABE">
              <w:rPr>
                <w:rFonts w:cs="Arial CE"/>
                <w:b/>
                <w:bCs/>
                <w:sz w:val="20"/>
              </w:rPr>
              <w:t>STK1</w:t>
            </w:r>
          </w:p>
        </w:tc>
        <w:tc>
          <w:tcPr>
            <w:tcW w:w="2693" w:type="dxa"/>
            <w:tcBorders>
              <w:top w:val="nil"/>
              <w:left w:val="nil"/>
              <w:bottom w:val="single" w:sz="4" w:space="0" w:color="auto"/>
              <w:right w:val="single" w:sz="4" w:space="0" w:color="auto"/>
            </w:tcBorders>
            <w:shd w:val="clear" w:color="auto" w:fill="auto"/>
            <w:vAlign w:val="center"/>
            <w:hideMark/>
          </w:tcPr>
          <w:p w:rsidR="00011ABE" w:rsidRPr="00011ABE" w:rsidRDefault="00011ABE" w:rsidP="00011ABE">
            <w:pPr>
              <w:spacing w:before="0" w:line="240" w:lineRule="auto"/>
              <w:ind w:firstLine="0"/>
              <w:jc w:val="left"/>
              <w:rPr>
                <w:rFonts w:cs="Arial CE"/>
                <w:sz w:val="20"/>
              </w:rPr>
            </w:pPr>
            <w:r w:rsidRPr="00011ABE">
              <w:rPr>
                <w:rFonts w:cs="Arial CE"/>
                <w:sz w:val="20"/>
              </w:rPr>
              <w:t>Střecha škola</w:t>
            </w:r>
          </w:p>
        </w:tc>
        <w:tc>
          <w:tcPr>
            <w:tcW w:w="1560" w:type="dxa"/>
            <w:tcBorders>
              <w:top w:val="nil"/>
              <w:left w:val="nil"/>
              <w:bottom w:val="single" w:sz="4" w:space="0" w:color="auto"/>
              <w:right w:val="single" w:sz="4" w:space="0" w:color="auto"/>
            </w:tcBorders>
            <w:shd w:val="clear" w:color="auto" w:fill="auto"/>
            <w:vAlign w:val="center"/>
            <w:hideMark/>
          </w:tcPr>
          <w:p w:rsidR="00011ABE" w:rsidRPr="00011ABE" w:rsidRDefault="00011ABE" w:rsidP="00011ABE">
            <w:pPr>
              <w:spacing w:before="0" w:line="240" w:lineRule="auto"/>
              <w:ind w:firstLine="0"/>
              <w:jc w:val="center"/>
              <w:rPr>
                <w:rFonts w:cs="Arial CE"/>
                <w:sz w:val="20"/>
              </w:rPr>
            </w:pPr>
            <w:r w:rsidRPr="00011ABE">
              <w:rPr>
                <w:rFonts w:cs="Arial CE"/>
                <w:sz w:val="20"/>
              </w:rPr>
              <w:t>0,260</w:t>
            </w:r>
          </w:p>
        </w:tc>
        <w:tc>
          <w:tcPr>
            <w:tcW w:w="1417" w:type="dxa"/>
            <w:tcBorders>
              <w:top w:val="nil"/>
              <w:left w:val="nil"/>
              <w:bottom w:val="single" w:sz="4" w:space="0" w:color="auto"/>
              <w:right w:val="single" w:sz="4" w:space="0" w:color="auto"/>
            </w:tcBorders>
            <w:shd w:val="clear" w:color="auto" w:fill="auto"/>
            <w:vAlign w:val="center"/>
            <w:hideMark/>
          </w:tcPr>
          <w:p w:rsidR="00011ABE" w:rsidRPr="00011ABE" w:rsidRDefault="00011ABE" w:rsidP="00011ABE">
            <w:pPr>
              <w:spacing w:before="0" w:line="240" w:lineRule="auto"/>
              <w:ind w:firstLine="0"/>
              <w:jc w:val="center"/>
              <w:rPr>
                <w:rFonts w:cs="Arial CE"/>
                <w:sz w:val="20"/>
              </w:rPr>
            </w:pPr>
            <w:r w:rsidRPr="00011ABE">
              <w:rPr>
                <w:rFonts w:cs="Arial CE"/>
                <w:sz w:val="20"/>
              </w:rPr>
              <w:t>3,846</w:t>
            </w:r>
          </w:p>
        </w:tc>
        <w:tc>
          <w:tcPr>
            <w:tcW w:w="1559" w:type="dxa"/>
            <w:tcBorders>
              <w:top w:val="nil"/>
              <w:left w:val="nil"/>
              <w:bottom w:val="single" w:sz="4" w:space="0" w:color="auto"/>
              <w:right w:val="single" w:sz="4" w:space="0" w:color="auto"/>
            </w:tcBorders>
            <w:shd w:val="clear" w:color="auto" w:fill="auto"/>
            <w:vAlign w:val="center"/>
            <w:hideMark/>
          </w:tcPr>
          <w:p w:rsidR="00011ABE" w:rsidRPr="00011ABE" w:rsidRDefault="00011ABE" w:rsidP="00011ABE">
            <w:pPr>
              <w:spacing w:before="0" w:line="240" w:lineRule="auto"/>
              <w:ind w:firstLine="0"/>
              <w:jc w:val="center"/>
              <w:rPr>
                <w:rFonts w:cs="Arial CE"/>
                <w:b/>
                <w:bCs/>
                <w:sz w:val="20"/>
              </w:rPr>
            </w:pPr>
            <w:r w:rsidRPr="00011ABE">
              <w:rPr>
                <w:rFonts w:cs="Arial CE"/>
                <w:b/>
                <w:bCs/>
                <w:sz w:val="20"/>
              </w:rPr>
              <w:t>Nevyhovuje</w:t>
            </w:r>
          </w:p>
        </w:tc>
        <w:tc>
          <w:tcPr>
            <w:tcW w:w="1701" w:type="dxa"/>
            <w:tcBorders>
              <w:top w:val="nil"/>
              <w:left w:val="nil"/>
              <w:bottom w:val="single" w:sz="4" w:space="0" w:color="auto"/>
              <w:right w:val="double" w:sz="6" w:space="0" w:color="auto"/>
            </w:tcBorders>
            <w:shd w:val="clear" w:color="auto" w:fill="auto"/>
            <w:vAlign w:val="center"/>
            <w:hideMark/>
          </w:tcPr>
          <w:p w:rsidR="00011ABE" w:rsidRPr="00011ABE" w:rsidRDefault="00011ABE" w:rsidP="00011ABE">
            <w:pPr>
              <w:spacing w:before="0" w:line="240" w:lineRule="auto"/>
              <w:ind w:firstLine="0"/>
              <w:jc w:val="center"/>
              <w:rPr>
                <w:rFonts w:cs="Arial CE"/>
                <w:b/>
                <w:bCs/>
                <w:sz w:val="20"/>
              </w:rPr>
            </w:pPr>
            <w:r w:rsidRPr="00011ABE">
              <w:rPr>
                <w:rFonts w:cs="Arial CE"/>
                <w:b/>
                <w:bCs/>
                <w:sz w:val="20"/>
              </w:rPr>
              <w:t>Vyhovuje</w:t>
            </w:r>
          </w:p>
        </w:tc>
      </w:tr>
      <w:tr w:rsidR="00011ABE" w:rsidRPr="00011ABE" w:rsidTr="00011ABE">
        <w:trPr>
          <w:trHeight w:val="315"/>
        </w:trPr>
        <w:tc>
          <w:tcPr>
            <w:tcW w:w="732" w:type="dxa"/>
            <w:tcBorders>
              <w:top w:val="nil"/>
              <w:left w:val="double" w:sz="6" w:space="0" w:color="auto"/>
              <w:bottom w:val="single" w:sz="4" w:space="0" w:color="auto"/>
              <w:right w:val="single" w:sz="4" w:space="0" w:color="auto"/>
            </w:tcBorders>
            <w:shd w:val="clear" w:color="auto" w:fill="auto"/>
            <w:vAlign w:val="center"/>
            <w:hideMark/>
          </w:tcPr>
          <w:p w:rsidR="00011ABE" w:rsidRPr="00011ABE" w:rsidRDefault="00011ABE" w:rsidP="00011ABE">
            <w:pPr>
              <w:spacing w:before="0" w:line="240" w:lineRule="auto"/>
              <w:ind w:firstLine="0"/>
              <w:jc w:val="left"/>
              <w:rPr>
                <w:rFonts w:cs="Arial CE"/>
                <w:b/>
                <w:bCs/>
                <w:sz w:val="20"/>
              </w:rPr>
            </w:pPr>
            <w:r w:rsidRPr="00011ABE">
              <w:rPr>
                <w:rFonts w:cs="Arial CE"/>
                <w:b/>
                <w:bCs/>
                <w:sz w:val="20"/>
              </w:rPr>
              <w:t>STK2</w:t>
            </w:r>
          </w:p>
        </w:tc>
        <w:tc>
          <w:tcPr>
            <w:tcW w:w="2693" w:type="dxa"/>
            <w:tcBorders>
              <w:top w:val="nil"/>
              <w:left w:val="nil"/>
              <w:bottom w:val="single" w:sz="4" w:space="0" w:color="auto"/>
              <w:right w:val="single" w:sz="4" w:space="0" w:color="auto"/>
            </w:tcBorders>
            <w:shd w:val="clear" w:color="auto" w:fill="auto"/>
            <w:vAlign w:val="center"/>
            <w:hideMark/>
          </w:tcPr>
          <w:p w:rsidR="00011ABE" w:rsidRPr="00011ABE" w:rsidRDefault="00011ABE" w:rsidP="00011ABE">
            <w:pPr>
              <w:spacing w:before="0" w:line="240" w:lineRule="auto"/>
              <w:ind w:firstLine="0"/>
              <w:jc w:val="left"/>
              <w:rPr>
                <w:rFonts w:cs="Arial CE"/>
                <w:sz w:val="20"/>
              </w:rPr>
            </w:pPr>
            <w:r w:rsidRPr="00011ABE">
              <w:rPr>
                <w:rFonts w:cs="Arial CE"/>
                <w:sz w:val="20"/>
              </w:rPr>
              <w:t>Střecha TV</w:t>
            </w:r>
          </w:p>
        </w:tc>
        <w:tc>
          <w:tcPr>
            <w:tcW w:w="1560" w:type="dxa"/>
            <w:tcBorders>
              <w:top w:val="nil"/>
              <w:left w:val="nil"/>
              <w:bottom w:val="single" w:sz="4" w:space="0" w:color="auto"/>
              <w:right w:val="single" w:sz="4" w:space="0" w:color="auto"/>
            </w:tcBorders>
            <w:shd w:val="clear" w:color="auto" w:fill="auto"/>
            <w:vAlign w:val="center"/>
            <w:hideMark/>
          </w:tcPr>
          <w:p w:rsidR="00011ABE" w:rsidRPr="00011ABE" w:rsidRDefault="00011ABE" w:rsidP="00011ABE">
            <w:pPr>
              <w:spacing w:before="0" w:line="240" w:lineRule="auto"/>
              <w:ind w:firstLine="0"/>
              <w:jc w:val="center"/>
              <w:rPr>
                <w:rFonts w:cs="Arial CE"/>
                <w:sz w:val="20"/>
              </w:rPr>
            </w:pPr>
            <w:r w:rsidRPr="00011ABE">
              <w:rPr>
                <w:rFonts w:cs="Arial CE"/>
                <w:sz w:val="20"/>
              </w:rPr>
              <w:t>0,240</w:t>
            </w:r>
          </w:p>
        </w:tc>
        <w:tc>
          <w:tcPr>
            <w:tcW w:w="1417" w:type="dxa"/>
            <w:tcBorders>
              <w:top w:val="nil"/>
              <w:left w:val="nil"/>
              <w:bottom w:val="single" w:sz="4" w:space="0" w:color="auto"/>
              <w:right w:val="single" w:sz="4" w:space="0" w:color="auto"/>
            </w:tcBorders>
            <w:shd w:val="clear" w:color="auto" w:fill="auto"/>
            <w:vAlign w:val="center"/>
            <w:hideMark/>
          </w:tcPr>
          <w:p w:rsidR="00011ABE" w:rsidRPr="00011ABE" w:rsidRDefault="00011ABE" w:rsidP="00011ABE">
            <w:pPr>
              <w:spacing w:before="0" w:line="240" w:lineRule="auto"/>
              <w:ind w:firstLine="0"/>
              <w:jc w:val="center"/>
              <w:rPr>
                <w:rFonts w:cs="Arial CE"/>
                <w:sz w:val="20"/>
              </w:rPr>
            </w:pPr>
            <w:r w:rsidRPr="00011ABE">
              <w:rPr>
                <w:rFonts w:cs="Arial CE"/>
                <w:sz w:val="20"/>
              </w:rPr>
              <w:t>4,167</w:t>
            </w:r>
          </w:p>
        </w:tc>
        <w:tc>
          <w:tcPr>
            <w:tcW w:w="1559" w:type="dxa"/>
            <w:tcBorders>
              <w:top w:val="nil"/>
              <w:left w:val="nil"/>
              <w:bottom w:val="single" w:sz="4" w:space="0" w:color="auto"/>
              <w:right w:val="single" w:sz="4" w:space="0" w:color="auto"/>
            </w:tcBorders>
            <w:shd w:val="clear" w:color="auto" w:fill="auto"/>
            <w:vAlign w:val="center"/>
            <w:hideMark/>
          </w:tcPr>
          <w:p w:rsidR="00011ABE" w:rsidRPr="00011ABE" w:rsidRDefault="00011ABE" w:rsidP="00011ABE">
            <w:pPr>
              <w:spacing w:before="0" w:line="240" w:lineRule="auto"/>
              <w:ind w:firstLine="0"/>
              <w:jc w:val="center"/>
              <w:rPr>
                <w:rFonts w:cs="Arial CE"/>
                <w:b/>
                <w:bCs/>
                <w:sz w:val="20"/>
              </w:rPr>
            </w:pPr>
            <w:r w:rsidRPr="00011ABE">
              <w:rPr>
                <w:rFonts w:cs="Arial CE"/>
                <w:b/>
                <w:bCs/>
                <w:sz w:val="20"/>
              </w:rPr>
              <w:t>Vyhovuje</w:t>
            </w:r>
          </w:p>
        </w:tc>
        <w:tc>
          <w:tcPr>
            <w:tcW w:w="1701" w:type="dxa"/>
            <w:tcBorders>
              <w:top w:val="nil"/>
              <w:left w:val="nil"/>
              <w:bottom w:val="single" w:sz="4" w:space="0" w:color="auto"/>
              <w:right w:val="double" w:sz="6" w:space="0" w:color="auto"/>
            </w:tcBorders>
            <w:shd w:val="clear" w:color="auto" w:fill="auto"/>
            <w:vAlign w:val="center"/>
            <w:hideMark/>
          </w:tcPr>
          <w:p w:rsidR="00011ABE" w:rsidRPr="00011ABE" w:rsidRDefault="00011ABE" w:rsidP="00011ABE">
            <w:pPr>
              <w:spacing w:before="0" w:line="240" w:lineRule="auto"/>
              <w:ind w:firstLine="0"/>
              <w:jc w:val="center"/>
              <w:rPr>
                <w:rFonts w:cs="Arial CE"/>
                <w:b/>
                <w:bCs/>
                <w:sz w:val="20"/>
              </w:rPr>
            </w:pPr>
            <w:r w:rsidRPr="00011ABE">
              <w:rPr>
                <w:rFonts w:cs="Arial CE"/>
                <w:b/>
                <w:bCs/>
                <w:sz w:val="20"/>
              </w:rPr>
              <w:t>Vyhovuje</w:t>
            </w:r>
          </w:p>
        </w:tc>
      </w:tr>
      <w:tr w:rsidR="00011ABE" w:rsidRPr="00011ABE" w:rsidTr="00011ABE">
        <w:trPr>
          <w:trHeight w:val="315"/>
        </w:trPr>
        <w:tc>
          <w:tcPr>
            <w:tcW w:w="732" w:type="dxa"/>
            <w:tcBorders>
              <w:top w:val="nil"/>
              <w:left w:val="double" w:sz="6" w:space="0" w:color="auto"/>
              <w:bottom w:val="single" w:sz="4" w:space="0" w:color="auto"/>
              <w:right w:val="single" w:sz="4" w:space="0" w:color="auto"/>
            </w:tcBorders>
            <w:shd w:val="clear" w:color="auto" w:fill="auto"/>
            <w:vAlign w:val="center"/>
            <w:hideMark/>
          </w:tcPr>
          <w:p w:rsidR="00011ABE" w:rsidRPr="00011ABE" w:rsidRDefault="00011ABE" w:rsidP="00011ABE">
            <w:pPr>
              <w:spacing w:before="0" w:line="240" w:lineRule="auto"/>
              <w:ind w:firstLine="0"/>
              <w:jc w:val="left"/>
              <w:rPr>
                <w:rFonts w:cs="Arial CE"/>
                <w:b/>
                <w:bCs/>
                <w:sz w:val="20"/>
              </w:rPr>
            </w:pPr>
            <w:r w:rsidRPr="00011ABE">
              <w:rPr>
                <w:rFonts w:cs="Arial CE"/>
                <w:b/>
                <w:bCs/>
                <w:sz w:val="20"/>
              </w:rPr>
              <w:t>POK1</w:t>
            </w:r>
          </w:p>
        </w:tc>
        <w:tc>
          <w:tcPr>
            <w:tcW w:w="2693" w:type="dxa"/>
            <w:tcBorders>
              <w:top w:val="nil"/>
              <w:left w:val="nil"/>
              <w:bottom w:val="single" w:sz="4" w:space="0" w:color="auto"/>
              <w:right w:val="single" w:sz="4" w:space="0" w:color="auto"/>
            </w:tcBorders>
            <w:shd w:val="clear" w:color="auto" w:fill="auto"/>
            <w:vAlign w:val="center"/>
            <w:hideMark/>
          </w:tcPr>
          <w:p w:rsidR="00011ABE" w:rsidRPr="00011ABE" w:rsidRDefault="00011ABE" w:rsidP="00011ABE">
            <w:pPr>
              <w:spacing w:before="0" w:line="240" w:lineRule="auto"/>
              <w:ind w:firstLine="0"/>
              <w:jc w:val="left"/>
              <w:rPr>
                <w:rFonts w:cs="Arial CE"/>
                <w:sz w:val="20"/>
              </w:rPr>
            </w:pPr>
            <w:r w:rsidRPr="00011ABE">
              <w:rPr>
                <w:rFonts w:cs="Arial CE"/>
                <w:sz w:val="20"/>
              </w:rPr>
              <w:t>Podlaha</w:t>
            </w:r>
          </w:p>
        </w:tc>
        <w:tc>
          <w:tcPr>
            <w:tcW w:w="1560" w:type="dxa"/>
            <w:tcBorders>
              <w:top w:val="nil"/>
              <w:left w:val="nil"/>
              <w:bottom w:val="single" w:sz="4" w:space="0" w:color="auto"/>
              <w:right w:val="single" w:sz="4" w:space="0" w:color="auto"/>
            </w:tcBorders>
            <w:shd w:val="clear" w:color="auto" w:fill="auto"/>
            <w:vAlign w:val="center"/>
            <w:hideMark/>
          </w:tcPr>
          <w:p w:rsidR="00011ABE" w:rsidRPr="00011ABE" w:rsidRDefault="00011ABE" w:rsidP="00011ABE">
            <w:pPr>
              <w:spacing w:before="0" w:line="240" w:lineRule="auto"/>
              <w:ind w:firstLine="0"/>
              <w:jc w:val="center"/>
              <w:rPr>
                <w:rFonts w:cs="Arial CE"/>
                <w:sz w:val="20"/>
              </w:rPr>
            </w:pPr>
            <w:r w:rsidRPr="00011ABE">
              <w:rPr>
                <w:rFonts w:cs="Arial CE"/>
                <w:sz w:val="20"/>
              </w:rPr>
              <w:t>0,670</w:t>
            </w:r>
          </w:p>
        </w:tc>
        <w:tc>
          <w:tcPr>
            <w:tcW w:w="1417" w:type="dxa"/>
            <w:tcBorders>
              <w:top w:val="nil"/>
              <w:left w:val="nil"/>
              <w:bottom w:val="single" w:sz="4" w:space="0" w:color="auto"/>
              <w:right w:val="single" w:sz="4" w:space="0" w:color="auto"/>
            </w:tcBorders>
            <w:shd w:val="clear" w:color="auto" w:fill="auto"/>
            <w:vAlign w:val="center"/>
            <w:hideMark/>
          </w:tcPr>
          <w:p w:rsidR="00011ABE" w:rsidRPr="00011ABE" w:rsidRDefault="00011ABE" w:rsidP="00011ABE">
            <w:pPr>
              <w:spacing w:before="0" w:line="240" w:lineRule="auto"/>
              <w:ind w:firstLine="0"/>
              <w:jc w:val="center"/>
              <w:rPr>
                <w:rFonts w:cs="Arial CE"/>
                <w:sz w:val="20"/>
              </w:rPr>
            </w:pPr>
            <w:r w:rsidRPr="00011ABE">
              <w:rPr>
                <w:rFonts w:cs="Arial CE"/>
                <w:sz w:val="20"/>
              </w:rPr>
              <w:t>1,493</w:t>
            </w:r>
          </w:p>
        </w:tc>
        <w:tc>
          <w:tcPr>
            <w:tcW w:w="1559" w:type="dxa"/>
            <w:tcBorders>
              <w:top w:val="nil"/>
              <w:left w:val="nil"/>
              <w:bottom w:val="single" w:sz="4" w:space="0" w:color="auto"/>
              <w:right w:val="single" w:sz="4" w:space="0" w:color="auto"/>
            </w:tcBorders>
            <w:shd w:val="clear" w:color="auto" w:fill="auto"/>
            <w:vAlign w:val="center"/>
            <w:hideMark/>
          </w:tcPr>
          <w:p w:rsidR="00011ABE" w:rsidRPr="00011ABE" w:rsidRDefault="00011ABE" w:rsidP="00011ABE">
            <w:pPr>
              <w:spacing w:before="0" w:line="240" w:lineRule="auto"/>
              <w:ind w:firstLine="0"/>
              <w:jc w:val="center"/>
              <w:rPr>
                <w:rFonts w:cs="Arial CE"/>
                <w:b/>
                <w:bCs/>
                <w:sz w:val="20"/>
              </w:rPr>
            </w:pPr>
            <w:r w:rsidRPr="00011ABE">
              <w:rPr>
                <w:rFonts w:cs="Arial CE"/>
                <w:b/>
                <w:bCs/>
                <w:sz w:val="20"/>
              </w:rPr>
              <w:t>Nevyhovuje</w:t>
            </w:r>
          </w:p>
        </w:tc>
        <w:tc>
          <w:tcPr>
            <w:tcW w:w="1701" w:type="dxa"/>
            <w:tcBorders>
              <w:top w:val="nil"/>
              <w:left w:val="nil"/>
              <w:bottom w:val="single" w:sz="4" w:space="0" w:color="auto"/>
              <w:right w:val="double" w:sz="6" w:space="0" w:color="auto"/>
            </w:tcBorders>
            <w:shd w:val="clear" w:color="auto" w:fill="auto"/>
            <w:vAlign w:val="center"/>
            <w:hideMark/>
          </w:tcPr>
          <w:p w:rsidR="00011ABE" w:rsidRPr="00011ABE" w:rsidRDefault="00011ABE" w:rsidP="00011ABE">
            <w:pPr>
              <w:spacing w:before="0" w:line="240" w:lineRule="auto"/>
              <w:ind w:firstLine="0"/>
              <w:jc w:val="center"/>
              <w:rPr>
                <w:rFonts w:cs="Arial CE"/>
                <w:b/>
                <w:bCs/>
                <w:sz w:val="20"/>
              </w:rPr>
            </w:pPr>
            <w:r w:rsidRPr="00011ABE">
              <w:rPr>
                <w:rFonts w:cs="Arial CE"/>
                <w:b/>
                <w:bCs/>
                <w:sz w:val="20"/>
              </w:rPr>
              <w:t>Vyhovuje</w:t>
            </w:r>
          </w:p>
        </w:tc>
      </w:tr>
      <w:tr w:rsidR="00011ABE" w:rsidRPr="00011ABE" w:rsidTr="00011ABE">
        <w:trPr>
          <w:trHeight w:val="315"/>
        </w:trPr>
        <w:tc>
          <w:tcPr>
            <w:tcW w:w="732" w:type="dxa"/>
            <w:tcBorders>
              <w:top w:val="nil"/>
              <w:left w:val="double" w:sz="6" w:space="0" w:color="auto"/>
              <w:bottom w:val="single" w:sz="4" w:space="0" w:color="auto"/>
              <w:right w:val="single" w:sz="4" w:space="0" w:color="auto"/>
            </w:tcBorders>
            <w:shd w:val="clear" w:color="auto" w:fill="auto"/>
            <w:vAlign w:val="center"/>
            <w:hideMark/>
          </w:tcPr>
          <w:p w:rsidR="00011ABE" w:rsidRPr="00011ABE" w:rsidRDefault="00011ABE" w:rsidP="00011ABE">
            <w:pPr>
              <w:spacing w:before="0" w:line="240" w:lineRule="auto"/>
              <w:ind w:firstLine="0"/>
              <w:jc w:val="left"/>
              <w:rPr>
                <w:rFonts w:cs="Arial CE"/>
                <w:b/>
                <w:bCs/>
                <w:sz w:val="20"/>
              </w:rPr>
            </w:pPr>
            <w:r w:rsidRPr="00011ABE">
              <w:rPr>
                <w:rFonts w:cs="Arial CE"/>
                <w:b/>
                <w:bCs/>
                <w:sz w:val="20"/>
              </w:rPr>
              <w:t>OK</w:t>
            </w:r>
          </w:p>
        </w:tc>
        <w:tc>
          <w:tcPr>
            <w:tcW w:w="2693" w:type="dxa"/>
            <w:tcBorders>
              <w:top w:val="nil"/>
              <w:left w:val="nil"/>
              <w:bottom w:val="single" w:sz="4" w:space="0" w:color="auto"/>
              <w:right w:val="single" w:sz="4" w:space="0" w:color="auto"/>
            </w:tcBorders>
            <w:shd w:val="clear" w:color="auto" w:fill="auto"/>
            <w:vAlign w:val="center"/>
            <w:hideMark/>
          </w:tcPr>
          <w:p w:rsidR="00011ABE" w:rsidRPr="00011ABE" w:rsidRDefault="00011ABE" w:rsidP="00011ABE">
            <w:pPr>
              <w:spacing w:before="0" w:line="240" w:lineRule="auto"/>
              <w:ind w:firstLine="0"/>
              <w:jc w:val="left"/>
              <w:rPr>
                <w:rFonts w:cs="Arial CE"/>
                <w:sz w:val="20"/>
              </w:rPr>
            </w:pPr>
            <w:r w:rsidRPr="00011ABE">
              <w:rPr>
                <w:rFonts w:cs="Arial CE"/>
                <w:sz w:val="20"/>
              </w:rPr>
              <w:t>Otvorové konstrukce</w:t>
            </w:r>
          </w:p>
        </w:tc>
        <w:tc>
          <w:tcPr>
            <w:tcW w:w="1560" w:type="dxa"/>
            <w:tcBorders>
              <w:top w:val="nil"/>
              <w:left w:val="nil"/>
              <w:bottom w:val="single" w:sz="4" w:space="0" w:color="auto"/>
              <w:right w:val="single" w:sz="4" w:space="0" w:color="auto"/>
            </w:tcBorders>
            <w:shd w:val="clear" w:color="auto" w:fill="auto"/>
            <w:vAlign w:val="center"/>
            <w:hideMark/>
          </w:tcPr>
          <w:p w:rsidR="00011ABE" w:rsidRPr="00011ABE" w:rsidRDefault="00011ABE" w:rsidP="00011ABE">
            <w:pPr>
              <w:spacing w:before="0" w:line="240" w:lineRule="auto"/>
              <w:ind w:firstLine="0"/>
              <w:jc w:val="center"/>
              <w:rPr>
                <w:rFonts w:cs="Arial CE"/>
                <w:sz w:val="20"/>
              </w:rPr>
            </w:pPr>
            <w:r w:rsidRPr="00011ABE">
              <w:rPr>
                <w:rFonts w:cs="Arial CE"/>
                <w:sz w:val="20"/>
              </w:rPr>
              <w:t>1,350</w:t>
            </w:r>
          </w:p>
        </w:tc>
        <w:tc>
          <w:tcPr>
            <w:tcW w:w="1417" w:type="dxa"/>
            <w:tcBorders>
              <w:top w:val="nil"/>
              <w:left w:val="nil"/>
              <w:bottom w:val="single" w:sz="4" w:space="0" w:color="auto"/>
              <w:right w:val="single" w:sz="4" w:space="0" w:color="auto"/>
            </w:tcBorders>
            <w:shd w:val="clear" w:color="auto" w:fill="auto"/>
            <w:vAlign w:val="center"/>
            <w:hideMark/>
          </w:tcPr>
          <w:p w:rsidR="00011ABE" w:rsidRPr="00011ABE" w:rsidRDefault="00011ABE" w:rsidP="00011ABE">
            <w:pPr>
              <w:spacing w:before="0" w:line="240" w:lineRule="auto"/>
              <w:ind w:firstLine="0"/>
              <w:jc w:val="center"/>
              <w:rPr>
                <w:rFonts w:cs="Arial CE"/>
                <w:sz w:val="20"/>
              </w:rPr>
            </w:pPr>
            <w:r w:rsidRPr="00011ABE">
              <w:rPr>
                <w:rFonts w:cs="Arial CE"/>
                <w:sz w:val="20"/>
              </w:rPr>
              <w:t>0,741</w:t>
            </w:r>
          </w:p>
        </w:tc>
        <w:tc>
          <w:tcPr>
            <w:tcW w:w="1559" w:type="dxa"/>
            <w:tcBorders>
              <w:top w:val="nil"/>
              <w:left w:val="nil"/>
              <w:bottom w:val="single" w:sz="4" w:space="0" w:color="auto"/>
              <w:right w:val="single" w:sz="4" w:space="0" w:color="auto"/>
            </w:tcBorders>
            <w:shd w:val="clear" w:color="auto" w:fill="auto"/>
            <w:vAlign w:val="center"/>
            <w:hideMark/>
          </w:tcPr>
          <w:p w:rsidR="00011ABE" w:rsidRPr="00011ABE" w:rsidRDefault="00011ABE" w:rsidP="00011ABE">
            <w:pPr>
              <w:spacing w:before="0" w:line="240" w:lineRule="auto"/>
              <w:ind w:firstLine="0"/>
              <w:jc w:val="center"/>
              <w:rPr>
                <w:rFonts w:cs="Arial CE"/>
                <w:b/>
                <w:bCs/>
                <w:sz w:val="20"/>
              </w:rPr>
            </w:pPr>
            <w:r w:rsidRPr="00011ABE">
              <w:rPr>
                <w:rFonts w:cs="Arial CE"/>
                <w:b/>
                <w:bCs/>
                <w:sz w:val="20"/>
              </w:rPr>
              <w:t>Vyhovuje</w:t>
            </w:r>
          </w:p>
        </w:tc>
        <w:tc>
          <w:tcPr>
            <w:tcW w:w="1701" w:type="dxa"/>
            <w:tcBorders>
              <w:top w:val="nil"/>
              <w:left w:val="nil"/>
              <w:bottom w:val="single" w:sz="4" w:space="0" w:color="auto"/>
              <w:right w:val="double" w:sz="6" w:space="0" w:color="auto"/>
            </w:tcBorders>
            <w:shd w:val="clear" w:color="auto" w:fill="auto"/>
            <w:vAlign w:val="center"/>
            <w:hideMark/>
          </w:tcPr>
          <w:p w:rsidR="00011ABE" w:rsidRPr="00011ABE" w:rsidRDefault="00011ABE" w:rsidP="00011ABE">
            <w:pPr>
              <w:spacing w:before="0" w:line="240" w:lineRule="auto"/>
              <w:ind w:firstLine="0"/>
              <w:jc w:val="center"/>
              <w:rPr>
                <w:rFonts w:cs="Arial CE"/>
                <w:b/>
                <w:bCs/>
                <w:sz w:val="20"/>
              </w:rPr>
            </w:pPr>
            <w:r w:rsidRPr="00011ABE">
              <w:rPr>
                <w:rFonts w:cs="Arial CE"/>
                <w:b/>
                <w:bCs/>
                <w:sz w:val="20"/>
              </w:rPr>
              <w:t>-</w:t>
            </w:r>
          </w:p>
        </w:tc>
      </w:tr>
    </w:tbl>
    <w:p w:rsidR="003B23AB" w:rsidRPr="005B4B6B" w:rsidRDefault="003B23AB" w:rsidP="00011ABE">
      <w:pPr>
        <w:pStyle w:val="Podtitul"/>
        <w:spacing w:before="120" w:line="240" w:lineRule="auto"/>
        <w:ind w:firstLine="0"/>
        <w:jc w:val="left"/>
        <w:rPr>
          <w:rFonts w:cs="Arial"/>
          <w:iCs w:val="0"/>
          <w:sz w:val="20"/>
          <w:szCs w:val="20"/>
        </w:rPr>
      </w:pPr>
      <w:bookmarkStart w:id="92" w:name="_Toc324109958"/>
      <w:bookmarkStart w:id="93" w:name="_Toc338887050"/>
      <w:r w:rsidRPr="005B4B6B">
        <w:rPr>
          <w:rFonts w:cs="Arial"/>
          <w:iCs w:val="0"/>
          <w:sz w:val="20"/>
          <w:szCs w:val="20"/>
        </w:rPr>
        <w:t>(*) v případě, že kritérium nevyhovuje, dochází v konstrukci při navrhované teplotě v průběhu roku ke kondenzaci a zóna není na konci modelového roku suchá.</w:t>
      </w:r>
    </w:p>
    <w:p w:rsidR="00107FB6" w:rsidRDefault="00107FB6" w:rsidP="00011ABE">
      <w:r w:rsidRPr="00324B98">
        <w:t xml:space="preserve">Z hlediska požadavku na součinitel prostupu tepla dle ČSN 73 0540-2:2011 je patrné, že </w:t>
      </w:r>
      <w:r w:rsidR="00011ABE">
        <w:t xml:space="preserve">některé </w:t>
      </w:r>
      <w:r w:rsidRPr="00324B98">
        <w:t>konstrukce zahrnu</w:t>
      </w:r>
      <w:r w:rsidR="00FB1EFD">
        <w:t xml:space="preserve">té v ochlazované obálce budovy </w:t>
      </w:r>
      <w:r w:rsidRPr="00A81727">
        <w:rPr>
          <w:b/>
          <w:u w:val="single"/>
        </w:rPr>
        <w:t>překračují normou stanovenou mezní hodnotu</w:t>
      </w:r>
      <w:r w:rsidRPr="00324B98">
        <w:t xml:space="preserve">. </w:t>
      </w:r>
    </w:p>
    <w:p w:rsidR="003B23AB" w:rsidRPr="00324B98" w:rsidRDefault="003B23AB" w:rsidP="00011ABE">
      <w:r w:rsidRPr="00B73BBF">
        <w:rPr>
          <w:b/>
        </w:rPr>
        <w:t xml:space="preserve">Zhodnocení všech konstrukcí z hlediska tepelně technických vlastností a podrobný výpočet součinitelů prostupu tepla bylo provedeno v programu </w:t>
      </w:r>
      <w:r w:rsidR="00A81727">
        <w:rPr>
          <w:b/>
        </w:rPr>
        <w:t>Energie 2013</w:t>
      </w:r>
      <w:r w:rsidRPr="00A81727">
        <w:rPr>
          <w:b/>
        </w:rPr>
        <w:t>. Výstup</w:t>
      </w:r>
      <w:r w:rsidR="00A81727">
        <w:rPr>
          <w:b/>
        </w:rPr>
        <w:t>y</w:t>
      </w:r>
      <w:r w:rsidRPr="00A81727">
        <w:rPr>
          <w:b/>
        </w:rPr>
        <w:t xml:space="preserve"> z</w:t>
      </w:r>
      <w:r w:rsidR="00A81727">
        <w:rPr>
          <w:b/>
        </w:rPr>
        <w:t> </w:t>
      </w:r>
      <w:r w:rsidRPr="00A81727">
        <w:rPr>
          <w:b/>
        </w:rPr>
        <w:t>t</w:t>
      </w:r>
      <w:r w:rsidR="00A81727">
        <w:rPr>
          <w:b/>
        </w:rPr>
        <w:t xml:space="preserve">ěchto </w:t>
      </w:r>
      <w:r w:rsidRPr="00A81727">
        <w:rPr>
          <w:b/>
        </w:rPr>
        <w:t>program</w:t>
      </w:r>
      <w:r w:rsidR="00A81727">
        <w:rPr>
          <w:b/>
        </w:rPr>
        <w:t>ů</w:t>
      </w:r>
      <w:r w:rsidRPr="00A81727">
        <w:rPr>
          <w:b/>
        </w:rPr>
        <w:t xml:space="preserve"> s uvedením skladeb jednotlivých konstrukcí prezentuje příloha č. </w:t>
      </w:r>
      <w:r w:rsidR="00011ABE">
        <w:rPr>
          <w:b/>
        </w:rPr>
        <w:t>2</w:t>
      </w:r>
      <w:r w:rsidRPr="00A81727">
        <w:rPr>
          <w:b/>
        </w:rPr>
        <w:t>.</w:t>
      </w:r>
    </w:p>
    <w:p w:rsidR="00D04D34" w:rsidRPr="00ED376A" w:rsidRDefault="00D04D34" w:rsidP="00011ABE">
      <w:pPr>
        <w:pStyle w:val="Nadpis3"/>
      </w:pPr>
      <w:bookmarkStart w:id="94" w:name="_Toc371023171"/>
      <w:r w:rsidRPr="00ED376A">
        <w:t>Výpočet měrné tepelné ztráty</w:t>
      </w:r>
      <w:bookmarkEnd w:id="92"/>
      <w:bookmarkEnd w:id="93"/>
      <w:r w:rsidR="00FB1EFD">
        <w:t xml:space="preserve"> (ČSN EN ISO 13 790)</w:t>
      </w:r>
      <w:bookmarkEnd w:id="94"/>
    </w:p>
    <w:p w:rsidR="00D04D34" w:rsidRDefault="00D04D34" w:rsidP="00011ABE">
      <w:r w:rsidRPr="009438BA">
        <w:t>Pro výpo</w:t>
      </w:r>
      <w:r w:rsidRPr="009438BA">
        <w:rPr>
          <w:rFonts w:ascii="TimesNewRoman" w:eastAsia="TimesNewRoman" w:cs="TimesNewRoman" w:hint="eastAsia"/>
        </w:rPr>
        <w:t>č</w:t>
      </w:r>
      <w:r w:rsidRPr="009438BA">
        <w:t xml:space="preserve">et </w:t>
      </w:r>
      <w:r>
        <w:t xml:space="preserve">měrné </w:t>
      </w:r>
      <w:r w:rsidRPr="009438BA">
        <w:t>tepeln</w:t>
      </w:r>
      <w:r>
        <w:t>é</w:t>
      </w:r>
      <w:r w:rsidRPr="009438BA">
        <w:t xml:space="preserve"> ztráty </w:t>
      </w:r>
      <w:r>
        <w:t>b</w:t>
      </w:r>
      <w:r w:rsidRPr="009438BA">
        <w:t>yla použita dostupná výkresová dokumentace. Byly definovány okrajové podmínky, jak je uvádí</w:t>
      </w:r>
      <w:r>
        <w:t xml:space="preserve"> tabulka </w:t>
      </w:r>
      <w:r w:rsidR="00FB1EFD">
        <w:t>1</w:t>
      </w:r>
      <w:r w:rsidR="00011ABE">
        <w:t>2</w:t>
      </w:r>
      <w:r w:rsidRPr="009438BA">
        <w:t>. Vypo</w:t>
      </w:r>
      <w:r w:rsidRPr="009438BA">
        <w:rPr>
          <w:rFonts w:ascii="TimesNewRoman" w:eastAsia="TimesNewRoman" w:cs="TimesNewRoman" w:hint="eastAsia"/>
        </w:rPr>
        <w:t>č</w:t>
      </w:r>
      <w:r w:rsidRPr="009438BA">
        <w:t>tené sou</w:t>
      </w:r>
      <w:r w:rsidRPr="009438BA">
        <w:rPr>
          <w:rFonts w:ascii="TimesNewRoman" w:eastAsia="TimesNewRoman" w:cs="TimesNewRoman" w:hint="eastAsia"/>
        </w:rPr>
        <w:t>č</w:t>
      </w:r>
      <w:r w:rsidRPr="009438BA">
        <w:t xml:space="preserve">initele prostupu tepla </w:t>
      </w:r>
      <w:r>
        <w:t>uvádí tabulka 1</w:t>
      </w:r>
      <w:r w:rsidR="00011ABE">
        <w:t>9</w:t>
      </w:r>
      <w:r>
        <w:t>.</w:t>
      </w:r>
      <w:r w:rsidR="00B2096B">
        <w:t xml:space="preserve"> Rozdělení měrné tepelné ztráty pro jednotlivé pavilony je uvedeno v příloze.</w:t>
      </w:r>
    </w:p>
    <w:p w:rsidR="003B23AB" w:rsidRDefault="003B23AB" w:rsidP="00011ABE">
      <w:r w:rsidRPr="00285AAD">
        <w:t>Vlastní výpočet měrné tepelné ztráty je proveden metodikou podle normy ČSN EN ISO 13</w:t>
      </w:r>
      <w:r>
        <w:t> </w:t>
      </w:r>
      <w:r w:rsidRPr="00285AAD">
        <w:t>790</w:t>
      </w:r>
      <w:r w:rsidRPr="00A81727">
        <w:t xml:space="preserve">, viz příloha č. </w:t>
      </w:r>
      <w:r w:rsidR="0063660D">
        <w:t>3</w:t>
      </w:r>
      <w:r w:rsidRPr="00A81727">
        <w:t xml:space="preserve"> – protokol o výpočtu. Dělící konstrukce mezi zónami jsou ve výpočtu považovány za konstrukce bez tepelné ztr</w:t>
      </w:r>
      <w:r>
        <w:t>áty (adiabatická konstrukce – z hlediska tepelného prostupu bilančně neutrální).</w:t>
      </w:r>
    </w:p>
    <w:p w:rsidR="00D04D34" w:rsidRDefault="00D04D34" w:rsidP="00011ABE">
      <w:pPr>
        <w:rPr>
          <w:b/>
        </w:rPr>
      </w:pPr>
      <w:r w:rsidRPr="008A33A9">
        <w:t>Celková měrná tepelná ztráta objektu</w:t>
      </w:r>
      <w:r>
        <w:t xml:space="preserve"> </w:t>
      </w:r>
      <w:r w:rsidRPr="008A33A9">
        <w:t>je podle teoretického</w:t>
      </w:r>
      <w:r>
        <w:t xml:space="preserve"> výpočtu (ČSN EN ISO 13 789, ČSN </w:t>
      </w:r>
      <w:r w:rsidRPr="008A33A9">
        <w:t>EN ISO 13</w:t>
      </w:r>
      <w:r>
        <w:t xml:space="preserve"> </w:t>
      </w:r>
      <w:r w:rsidRPr="008A33A9">
        <w:t>790, ČSN EN ISO 13</w:t>
      </w:r>
      <w:r>
        <w:t xml:space="preserve"> </w:t>
      </w:r>
      <w:r w:rsidRPr="008A33A9">
        <w:t xml:space="preserve">370) </w:t>
      </w:r>
      <w:r w:rsidRPr="006F6DCD">
        <w:rPr>
          <w:b/>
        </w:rPr>
        <w:t xml:space="preserve">H = </w:t>
      </w:r>
      <w:r w:rsidR="0038297F">
        <w:rPr>
          <w:b/>
        </w:rPr>
        <w:t>6 449</w:t>
      </w:r>
      <w:r w:rsidRPr="006F6DCD">
        <w:rPr>
          <w:b/>
        </w:rPr>
        <w:t xml:space="preserve"> W/K</w:t>
      </w:r>
      <w:r w:rsidRPr="00DA2012">
        <w:t xml:space="preserve">. </w:t>
      </w:r>
      <w:r w:rsidRPr="008A33A9">
        <w:t>Ce</w:t>
      </w:r>
      <w:r>
        <w:t xml:space="preserve">lková tepelná ztráta objektu je </w:t>
      </w:r>
      <w:r w:rsidR="0038297F">
        <w:rPr>
          <w:b/>
        </w:rPr>
        <w:t>203</w:t>
      </w:r>
      <w:r w:rsidRPr="006F6DCD">
        <w:t xml:space="preserve"> </w:t>
      </w:r>
      <w:r w:rsidRPr="006F6DCD">
        <w:rPr>
          <w:b/>
        </w:rPr>
        <w:t>kW</w:t>
      </w:r>
      <w:r w:rsidRPr="008A33A9">
        <w:t>. Teoretická potřeba tepla pro vytápění</w:t>
      </w:r>
      <w:r w:rsidR="00F31407">
        <w:t xml:space="preserve"> (s vlivem přerušovaného vytápění)</w:t>
      </w:r>
      <w:r w:rsidRPr="008A33A9">
        <w:t xml:space="preserve"> stanovená pro d</w:t>
      </w:r>
      <w:r>
        <w:t>louhodobý průměr teplot dle ČSN EN ISO </w:t>
      </w:r>
      <w:r w:rsidRPr="008A33A9">
        <w:t>13</w:t>
      </w:r>
      <w:r>
        <w:t xml:space="preserve"> </w:t>
      </w:r>
      <w:r w:rsidRPr="008A33A9">
        <w:t>790 Tepelné chování budov – Výpočet teoretick</w:t>
      </w:r>
      <w:r w:rsidR="00A81727">
        <w:t>é potřeby energie na vytápění</w:t>
      </w:r>
      <w:r w:rsidRPr="008A33A9">
        <w:t xml:space="preserve"> je pro posuzovaný objekt </w:t>
      </w:r>
      <w:r w:rsidR="0038297F">
        <w:rPr>
          <w:b/>
        </w:rPr>
        <w:t>957</w:t>
      </w:r>
      <w:r>
        <w:rPr>
          <w:b/>
        </w:rPr>
        <w:t xml:space="preserve"> </w:t>
      </w:r>
      <w:r w:rsidRPr="006F6DCD">
        <w:rPr>
          <w:b/>
        </w:rPr>
        <w:t>GJ/rok.</w:t>
      </w:r>
    </w:p>
    <w:p w:rsidR="00F31407" w:rsidRDefault="00F31407" w:rsidP="00011ABE">
      <w:pPr>
        <w:rPr>
          <w:i/>
          <w:lang w:eastAsia="en-US"/>
        </w:rPr>
      </w:pPr>
      <w:r w:rsidRPr="00F31407">
        <w:rPr>
          <w:i/>
        </w:rPr>
        <w:t>Pozn. Hodnota byla stanov</w:t>
      </w:r>
      <w:r w:rsidR="0038297F">
        <w:rPr>
          <w:i/>
        </w:rPr>
        <w:t>ena pro počet denostupňů D = 2624</w:t>
      </w:r>
      <w:r w:rsidRPr="00F31407">
        <w:rPr>
          <w:i/>
        </w:rPr>
        <w:t xml:space="preserve">. </w:t>
      </w:r>
      <w:r>
        <w:rPr>
          <w:i/>
        </w:rPr>
        <w:t>P</w:t>
      </w:r>
      <w:r w:rsidRPr="00F31407">
        <w:rPr>
          <w:i/>
          <w:lang w:eastAsia="en-US"/>
        </w:rPr>
        <w:t>otřeba tepla je stanovena bez vlivu účinností systémů výroby, distribuce a emise tepla.</w:t>
      </w:r>
    </w:p>
    <w:p w:rsidR="0038297F" w:rsidRDefault="0038297F">
      <w:pPr>
        <w:spacing w:before="0" w:line="240" w:lineRule="auto"/>
        <w:ind w:firstLine="0"/>
        <w:jc w:val="left"/>
        <w:rPr>
          <w:i/>
        </w:rPr>
      </w:pPr>
      <w:r>
        <w:br w:type="page"/>
      </w:r>
    </w:p>
    <w:p w:rsidR="00356599" w:rsidRDefault="00356599" w:rsidP="00011ABE">
      <w:pPr>
        <w:pStyle w:val="Titulek"/>
      </w:pPr>
      <w:bookmarkStart w:id="95" w:name="_Toc371023229"/>
      <w:r>
        <w:lastRenderedPageBreak/>
        <w:t xml:space="preserve">Tabulka </w:t>
      </w:r>
      <w:fldSimple w:instr=" SEQ Tabulka \* ARABIC ">
        <w:r w:rsidR="0038297F">
          <w:rPr>
            <w:noProof/>
          </w:rPr>
          <w:t>20</w:t>
        </w:r>
      </w:fldSimple>
      <w:r>
        <w:t xml:space="preserve"> Rozložení měrných tepelných toků</w:t>
      </w:r>
      <w:bookmarkEnd w:id="95"/>
    </w:p>
    <w:tbl>
      <w:tblPr>
        <w:tblW w:w="6180" w:type="dxa"/>
        <w:tblInd w:w="47" w:type="dxa"/>
        <w:tblCellMar>
          <w:left w:w="70" w:type="dxa"/>
          <w:right w:w="70" w:type="dxa"/>
        </w:tblCellMar>
        <w:tblLook w:val="04A0" w:firstRow="1" w:lastRow="0" w:firstColumn="1" w:lastColumn="0" w:noHBand="0" w:noVBand="1"/>
      </w:tblPr>
      <w:tblGrid>
        <w:gridCol w:w="4360"/>
        <w:gridCol w:w="1820"/>
      </w:tblGrid>
      <w:tr w:rsidR="0038297F" w:rsidRPr="0038297F" w:rsidTr="0038297F">
        <w:trPr>
          <w:trHeight w:val="300"/>
        </w:trPr>
        <w:tc>
          <w:tcPr>
            <w:tcW w:w="4360" w:type="dxa"/>
            <w:tcBorders>
              <w:top w:val="double" w:sz="6" w:space="0" w:color="auto"/>
              <w:left w:val="double" w:sz="6" w:space="0" w:color="auto"/>
              <w:bottom w:val="single" w:sz="4" w:space="0" w:color="auto"/>
              <w:right w:val="single" w:sz="4" w:space="0" w:color="auto"/>
            </w:tcBorders>
            <w:shd w:val="clear" w:color="000000" w:fill="DAEEF3"/>
            <w:noWrap/>
            <w:vAlign w:val="center"/>
            <w:hideMark/>
          </w:tcPr>
          <w:p w:rsidR="0038297F" w:rsidRPr="0038297F" w:rsidRDefault="0038297F" w:rsidP="0038297F">
            <w:pPr>
              <w:spacing w:before="0" w:line="240" w:lineRule="auto"/>
              <w:ind w:firstLine="0"/>
              <w:rPr>
                <w:b/>
                <w:bCs/>
                <w:color w:val="000000"/>
                <w:sz w:val="20"/>
              </w:rPr>
            </w:pPr>
            <w:r w:rsidRPr="0038297F">
              <w:rPr>
                <w:b/>
                <w:bCs/>
                <w:color w:val="000000"/>
                <w:sz w:val="20"/>
              </w:rPr>
              <w:t>Položka</w:t>
            </w:r>
          </w:p>
        </w:tc>
        <w:tc>
          <w:tcPr>
            <w:tcW w:w="1820" w:type="dxa"/>
            <w:tcBorders>
              <w:top w:val="double" w:sz="6" w:space="0" w:color="auto"/>
              <w:left w:val="nil"/>
              <w:bottom w:val="single" w:sz="4" w:space="0" w:color="auto"/>
              <w:right w:val="double" w:sz="6" w:space="0" w:color="auto"/>
            </w:tcBorders>
            <w:shd w:val="clear" w:color="000000" w:fill="DAEEF3"/>
            <w:noWrap/>
            <w:vAlign w:val="center"/>
            <w:hideMark/>
          </w:tcPr>
          <w:p w:rsidR="0038297F" w:rsidRPr="0038297F" w:rsidRDefault="0038297F" w:rsidP="0038297F">
            <w:pPr>
              <w:spacing w:before="0" w:line="240" w:lineRule="auto"/>
              <w:ind w:firstLine="0"/>
              <w:jc w:val="center"/>
              <w:rPr>
                <w:b/>
                <w:bCs/>
                <w:color w:val="000000"/>
                <w:sz w:val="20"/>
              </w:rPr>
            </w:pPr>
            <w:r w:rsidRPr="0038297F">
              <w:rPr>
                <w:b/>
                <w:bCs/>
                <w:color w:val="000000"/>
                <w:sz w:val="20"/>
              </w:rPr>
              <w:t xml:space="preserve">Měrný tok [W/K] </w:t>
            </w:r>
          </w:p>
        </w:tc>
      </w:tr>
      <w:tr w:rsidR="0038297F" w:rsidRPr="0038297F" w:rsidTr="0038297F">
        <w:trPr>
          <w:trHeight w:val="300"/>
        </w:trPr>
        <w:tc>
          <w:tcPr>
            <w:tcW w:w="4360" w:type="dxa"/>
            <w:tcBorders>
              <w:top w:val="nil"/>
              <w:left w:val="double" w:sz="6" w:space="0" w:color="auto"/>
              <w:bottom w:val="single" w:sz="4" w:space="0" w:color="auto"/>
              <w:right w:val="single" w:sz="4" w:space="0" w:color="auto"/>
            </w:tcBorders>
            <w:shd w:val="clear" w:color="000000" w:fill="FFFFFF"/>
            <w:noWrap/>
            <w:vAlign w:val="center"/>
            <w:hideMark/>
          </w:tcPr>
          <w:p w:rsidR="0038297F" w:rsidRPr="0038297F" w:rsidRDefault="0038297F" w:rsidP="0038297F">
            <w:pPr>
              <w:spacing w:before="0" w:line="240" w:lineRule="auto"/>
              <w:ind w:firstLine="0"/>
              <w:rPr>
                <w:color w:val="000000"/>
                <w:sz w:val="20"/>
              </w:rPr>
            </w:pPr>
            <w:r w:rsidRPr="0038297F">
              <w:rPr>
                <w:color w:val="000000"/>
                <w:sz w:val="20"/>
              </w:rPr>
              <w:t xml:space="preserve">Měrný (ustálený) tok zeminou Hg: </w:t>
            </w:r>
          </w:p>
        </w:tc>
        <w:tc>
          <w:tcPr>
            <w:tcW w:w="1820" w:type="dxa"/>
            <w:tcBorders>
              <w:top w:val="nil"/>
              <w:left w:val="nil"/>
              <w:bottom w:val="single" w:sz="4" w:space="0" w:color="auto"/>
              <w:right w:val="double" w:sz="6" w:space="0" w:color="auto"/>
            </w:tcBorders>
            <w:shd w:val="clear" w:color="000000" w:fill="FFFFFF"/>
            <w:noWrap/>
            <w:vAlign w:val="center"/>
            <w:hideMark/>
          </w:tcPr>
          <w:p w:rsidR="0038297F" w:rsidRPr="0038297F" w:rsidRDefault="0038297F" w:rsidP="0038297F">
            <w:pPr>
              <w:spacing w:before="0" w:line="240" w:lineRule="auto"/>
              <w:ind w:firstLine="0"/>
              <w:jc w:val="center"/>
              <w:rPr>
                <w:color w:val="000000"/>
                <w:sz w:val="20"/>
              </w:rPr>
            </w:pPr>
            <w:r w:rsidRPr="0038297F">
              <w:rPr>
                <w:color w:val="000000"/>
                <w:sz w:val="20"/>
              </w:rPr>
              <w:t>470,3</w:t>
            </w:r>
          </w:p>
        </w:tc>
      </w:tr>
      <w:tr w:rsidR="0038297F" w:rsidRPr="0038297F" w:rsidTr="0038297F">
        <w:trPr>
          <w:trHeight w:val="300"/>
        </w:trPr>
        <w:tc>
          <w:tcPr>
            <w:tcW w:w="4360" w:type="dxa"/>
            <w:tcBorders>
              <w:top w:val="nil"/>
              <w:left w:val="double" w:sz="6" w:space="0" w:color="auto"/>
              <w:bottom w:val="single" w:sz="4" w:space="0" w:color="auto"/>
              <w:right w:val="single" w:sz="4" w:space="0" w:color="auto"/>
            </w:tcBorders>
            <w:shd w:val="clear" w:color="000000" w:fill="FFFFFF"/>
            <w:noWrap/>
            <w:vAlign w:val="center"/>
            <w:hideMark/>
          </w:tcPr>
          <w:p w:rsidR="0038297F" w:rsidRPr="0038297F" w:rsidRDefault="0038297F" w:rsidP="0038297F">
            <w:pPr>
              <w:spacing w:before="0" w:line="240" w:lineRule="auto"/>
              <w:ind w:firstLine="0"/>
              <w:rPr>
                <w:color w:val="000000"/>
                <w:sz w:val="20"/>
              </w:rPr>
            </w:pPr>
            <w:r w:rsidRPr="0038297F">
              <w:rPr>
                <w:color w:val="000000"/>
                <w:sz w:val="20"/>
              </w:rPr>
              <w:t xml:space="preserve">Měrný tok přes nevytápěné prostory Hu: </w:t>
            </w:r>
          </w:p>
        </w:tc>
        <w:tc>
          <w:tcPr>
            <w:tcW w:w="1820" w:type="dxa"/>
            <w:tcBorders>
              <w:top w:val="nil"/>
              <w:left w:val="nil"/>
              <w:bottom w:val="single" w:sz="4" w:space="0" w:color="auto"/>
              <w:right w:val="double" w:sz="6" w:space="0" w:color="auto"/>
            </w:tcBorders>
            <w:shd w:val="clear" w:color="000000" w:fill="FFFFFF"/>
            <w:noWrap/>
            <w:vAlign w:val="center"/>
            <w:hideMark/>
          </w:tcPr>
          <w:p w:rsidR="0038297F" w:rsidRPr="0038297F" w:rsidRDefault="0038297F" w:rsidP="0038297F">
            <w:pPr>
              <w:spacing w:before="0" w:line="240" w:lineRule="auto"/>
              <w:ind w:firstLine="0"/>
              <w:jc w:val="center"/>
              <w:rPr>
                <w:color w:val="000000"/>
                <w:sz w:val="20"/>
              </w:rPr>
            </w:pPr>
            <w:r w:rsidRPr="0038297F">
              <w:rPr>
                <w:color w:val="000000"/>
                <w:sz w:val="20"/>
              </w:rPr>
              <w:t>0,0</w:t>
            </w:r>
          </w:p>
        </w:tc>
      </w:tr>
      <w:tr w:rsidR="0038297F" w:rsidRPr="0038297F" w:rsidTr="0038297F">
        <w:trPr>
          <w:trHeight w:val="300"/>
        </w:trPr>
        <w:tc>
          <w:tcPr>
            <w:tcW w:w="4360" w:type="dxa"/>
            <w:tcBorders>
              <w:top w:val="nil"/>
              <w:left w:val="double" w:sz="6" w:space="0" w:color="auto"/>
              <w:bottom w:val="single" w:sz="4" w:space="0" w:color="auto"/>
              <w:right w:val="single" w:sz="4" w:space="0" w:color="auto"/>
            </w:tcBorders>
            <w:shd w:val="clear" w:color="000000" w:fill="FFFFFF"/>
            <w:noWrap/>
            <w:vAlign w:val="center"/>
            <w:hideMark/>
          </w:tcPr>
          <w:p w:rsidR="0038297F" w:rsidRPr="0038297F" w:rsidRDefault="0038297F" w:rsidP="0038297F">
            <w:pPr>
              <w:spacing w:before="0" w:line="240" w:lineRule="auto"/>
              <w:ind w:firstLine="0"/>
              <w:rPr>
                <w:color w:val="000000"/>
                <w:sz w:val="20"/>
              </w:rPr>
            </w:pPr>
            <w:r w:rsidRPr="0038297F">
              <w:rPr>
                <w:color w:val="000000"/>
                <w:sz w:val="20"/>
              </w:rPr>
              <w:t xml:space="preserve">Měrný tok do ext. plošnými kcemi Hd,c: </w:t>
            </w:r>
          </w:p>
        </w:tc>
        <w:tc>
          <w:tcPr>
            <w:tcW w:w="1820" w:type="dxa"/>
            <w:tcBorders>
              <w:top w:val="nil"/>
              <w:left w:val="nil"/>
              <w:bottom w:val="single" w:sz="4" w:space="0" w:color="auto"/>
              <w:right w:val="double" w:sz="6" w:space="0" w:color="auto"/>
            </w:tcBorders>
            <w:shd w:val="clear" w:color="000000" w:fill="FFFFFF"/>
            <w:noWrap/>
            <w:vAlign w:val="center"/>
            <w:hideMark/>
          </w:tcPr>
          <w:p w:rsidR="0038297F" w:rsidRPr="0038297F" w:rsidRDefault="0038297F" w:rsidP="0038297F">
            <w:pPr>
              <w:spacing w:before="0" w:line="240" w:lineRule="auto"/>
              <w:ind w:firstLine="0"/>
              <w:jc w:val="center"/>
              <w:rPr>
                <w:color w:val="000000"/>
                <w:sz w:val="20"/>
              </w:rPr>
            </w:pPr>
            <w:r w:rsidRPr="0038297F">
              <w:rPr>
                <w:color w:val="000000"/>
                <w:sz w:val="20"/>
              </w:rPr>
              <w:t>2 942,0</w:t>
            </w:r>
          </w:p>
        </w:tc>
      </w:tr>
      <w:tr w:rsidR="0038297F" w:rsidRPr="0038297F" w:rsidTr="0038297F">
        <w:trPr>
          <w:trHeight w:val="300"/>
        </w:trPr>
        <w:tc>
          <w:tcPr>
            <w:tcW w:w="4360" w:type="dxa"/>
            <w:tcBorders>
              <w:top w:val="nil"/>
              <w:left w:val="double" w:sz="6" w:space="0" w:color="auto"/>
              <w:bottom w:val="single" w:sz="4" w:space="0" w:color="auto"/>
              <w:right w:val="single" w:sz="4" w:space="0" w:color="auto"/>
            </w:tcBorders>
            <w:shd w:val="clear" w:color="000000" w:fill="FFFFFF"/>
            <w:noWrap/>
            <w:vAlign w:val="center"/>
            <w:hideMark/>
          </w:tcPr>
          <w:p w:rsidR="0038297F" w:rsidRPr="0038297F" w:rsidRDefault="0038297F" w:rsidP="0038297F">
            <w:pPr>
              <w:spacing w:before="0" w:line="240" w:lineRule="auto"/>
              <w:ind w:firstLine="0"/>
              <w:rPr>
                <w:color w:val="000000"/>
                <w:sz w:val="20"/>
              </w:rPr>
            </w:pPr>
            <w:r w:rsidRPr="0038297F">
              <w:rPr>
                <w:color w:val="000000"/>
                <w:sz w:val="20"/>
              </w:rPr>
              <w:t xml:space="preserve">Měrný tok tepelnými vazbami H,tb: </w:t>
            </w:r>
          </w:p>
        </w:tc>
        <w:tc>
          <w:tcPr>
            <w:tcW w:w="1820" w:type="dxa"/>
            <w:tcBorders>
              <w:top w:val="nil"/>
              <w:left w:val="nil"/>
              <w:bottom w:val="single" w:sz="4" w:space="0" w:color="auto"/>
              <w:right w:val="double" w:sz="6" w:space="0" w:color="auto"/>
            </w:tcBorders>
            <w:shd w:val="clear" w:color="000000" w:fill="FFFFFF"/>
            <w:noWrap/>
            <w:vAlign w:val="center"/>
            <w:hideMark/>
          </w:tcPr>
          <w:p w:rsidR="0038297F" w:rsidRPr="0038297F" w:rsidRDefault="0038297F" w:rsidP="0038297F">
            <w:pPr>
              <w:spacing w:before="0" w:line="240" w:lineRule="auto"/>
              <w:ind w:firstLine="0"/>
              <w:jc w:val="center"/>
              <w:rPr>
                <w:color w:val="000000"/>
                <w:sz w:val="20"/>
              </w:rPr>
            </w:pPr>
            <w:r w:rsidRPr="0038297F">
              <w:rPr>
                <w:color w:val="000000"/>
                <w:sz w:val="20"/>
              </w:rPr>
              <w:t>586,7</w:t>
            </w:r>
          </w:p>
        </w:tc>
      </w:tr>
      <w:tr w:rsidR="0038297F" w:rsidRPr="0038297F" w:rsidTr="0038297F">
        <w:trPr>
          <w:trHeight w:val="300"/>
        </w:trPr>
        <w:tc>
          <w:tcPr>
            <w:tcW w:w="4360" w:type="dxa"/>
            <w:tcBorders>
              <w:top w:val="nil"/>
              <w:left w:val="double" w:sz="6" w:space="0" w:color="auto"/>
              <w:bottom w:val="single" w:sz="4" w:space="0" w:color="auto"/>
              <w:right w:val="single" w:sz="4" w:space="0" w:color="auto"/>
            </w:tcBorders>
            <w:shd w:val="clear" w:color="000000" w:fill="FFFFFF"/>
            <w:noWrap/>
            <w:vAlign w:val="center"/>
            <w:hideMark/>
          </w:tcPr>
          <w:p w:rsidR="0038297F" w:rsidRPr="0038297F" w:rsidRDefault="0038297F" w:rsidP="0038297F">
            <w:pPr>
              <w:spacing w:before="0" w:line="240" w:lineRule="auto"/>
              <w:ind w:firstLine="0"/>
              <w:rPr>
                <w:b/>
                <w:bCs/>
                <w:color w:val="000000"/>
                <w:sz w:val="20"/>
              </w:rPr>
            </w:pPr>
            <w:r w:rsidRPr="0038297F">
              <w:rPr>
                <w:b/>
                <w:bCs/>
                <w:color w:val="000000"/>
                <w:sz w:val="20"/>
              </w:rPr>
              <w:t>Celkový měrný tok prostupem tepla H</w:t>
            </w:r>
            <w:r w:rsidRPr="0038297F">
              <w:rPr>
                <w:b/>
                <w:bCs/>
                <w:color w:val="000000"/>
                <w:sz w:val="20"/>
                <w:vertAlign w:val="subscript"/>
              </w:rPr>
              <w:t>T</w:t>
            </w:r>
            <w:r w:rsidRPr="0038297F">
              <w:rPr>
                <w:b/>
                <w:bCs/>
                <w:color w:val="000000"/>
                <w:sz w:val="20"/>
              </w:rPr>
              <w:t xml:space="preserve"> </w:t>
            </w:r>
          </w:p>
        </w:tc>
        <w:tc>
          <w:tcPr>
            <w:tcW w:w="1820" w:type="dxa"/>
            <w:tcBorders>
              <w:top w:val="nil"/>
              <w:left w:val="nil"/>
              <w:bottom w:val="single" w:sz="4" w:space="0" w:color="auto"/>
              <w:right w:val="double" w:sz="6" w:space="0" w:color="auto"/>
            </w:tcBorders>
            <w:shd w:val="clear" w:color="000000" w:fill="FFFFFF"/>
            <w:noWrap/>
            <w:vAlign w:val="center"/>
            <w:hideMark/>
          </w:tcPr>
          <w:p w:rsidR="0038297F" w:rsidRPr="0038297F" w:rsidRDefault="0038297F" w:rsidP="0038297F">
            <w:pPr>
              <w:spacing w:before="0" w:line="240" w:lineRule="auto"/>
              <w:ind w:firstLine="0"/>
              <w:jc w:val="center"/>
              <w:rPr>
                <w:b/>
                <w:bCs/>
                <w:color w:val="000000"/>
                <w:sz w:val="20"/>
              </w:rPr>
            </w:pPr>
            <w:r w:rsidRPr="0038297F">
              <w:rPr>
                <w:b/>
                <w:bCs/>
                <w:color w:val="000000"/>
                <w:sz w:val="20"/>
              </w:rPr>
              <w:t>3 999,0</w:t>
            </w:r>
          </w:p>
        </w:tc>
      </w:tr>
      <w:tr w:rsidR="0038297F" w:rsidRPr="0038297F" w:rsidTr="0038297F">
        <w:trPr>
          <w:trHeight w:val="300"/>
        </w:trPr>
        <w:tc>
          <w:tcPr>
            <w:tcW w:w="4360" w:type="dxa"/>
            <w:tcBorders>
              <w:top w:val="nil"/>
              <w:left w:val="double" w:sz="6" w:space="0" w:color="auto"/>
              <w:bottom w:val="single" w:sz="4" w:space="0" w:color="auto"/>
              <w:right w:val="single" w:sz="4" w:space="0" w:color="auto"/>
            </w:tcBorders>
            <w:shd w:val="clear" w:color="000000" w:fill="FFFFFF"/>
            <w:noWrap/>
            <w:vAlign w:val="center"/>
            <w:hideMark/>
          </w:tcPr>
          <w:p w:rsidR="0038297F" w:rsidRPr="0038297F" w:rsidRDefault="0038297F" w:rsidP="0038297F">
            <w:pPr>
              <w:spacing w:before="0" w:line="240" w:lineRule="auto"/>
              <w:ind w:firstLine="0"/>
              <w:rPr>
                <w:color w:val="000000"/>
                <w:sz w:val="20"/>
              </w:rPr>
            </w:pPr>
            <w:r w:rsidRPr="0038297F">
              <w:rPr>
                <w:color w:val="000000"/>
                <w:sz w:val="20"/>
              </w:rPr>
              <w:t xml:space="preserve">Měrný tok výměnou vzduchu Hv: </w:t>
            </w:r>
          </w:p>
        </w:tc>
        <w:tc>
          <w:tcPr>
            <w:tcW w:w="1820" w:type="dxa"/>
            <w:tcBorders>
              <w:top w:val="nil"/>
              <w:left w:val="nil"/>
              <w:bottom w:val="single" w:sz="4" w:space="0" w:color="auto"/>
              <w:right w:val="double" w:sz="6" w:space="0" w:color="auto"/>
            </w:tcBorders>
            <w:shd w:val="clear" w:color="000000" w:fill="FFFFFF"/>
            <w:noWrap/>
            <w:vAlign w:val="center"/>
            <w:hideMark/>
          </w:tcPr>
          <w:p w:rsidR="0038297F" w:rsidRPr="0038297F" w:rsidRDefault="0038297F" w:rsidP="0038297F">
            <w:pPr>
              <w:spacing w:before="0" w:line="240" w:lineRule="auto"/>
              <w:ind w:firstLine="0"/>
              <w:jc w:val="center"/>
              <w:rPr>
                <w:color w:val="000000"/>
                <w:sz w:val="20"/>
              </w:rPr>
            </w:pPr>
            <w:r w:rsidRPr="0038297F">
              <w:rPr>
                <w:color w:val="000000"/>
                <w:sz w:val="20"/>
              </w:rPr>
              <w:t>2 449,7</w:t>
            </w:r>
          </w:p>
        </w:tc>
      </w:tr>
      <w:tr w:rsidR="0038297F" w:rsidRPr="0038297F" w:rsidTr="0038297F">
        <w:trPr>
          <w:trHeight w:val="300"/>
        </w:trPr>
        <w:tc>
          <w:tcPr>
            <w:tcW w:w="4360" w:type="dxa"/>
            <w:tcBorders>
              <w:top w:val="nil"/>
              <w:left w:val="double" w:sz="6" w:space="0" w:color="auto"/>
              <w:bottom w:val="double" w:sz="6" w:space="0" w:color="auto"/>
              <w:right w:val="single" w:sz="4" w:space="0" w:color="auto"/>
            </w:tcBorders>
            <w:shd w:val="clear" w:color="000000" w:fill="FFFFFF"/>
            <w:noWrap/>
            <w:vAlign w:val="center"/>
            <w:hideMark/>
          </w:tcPr>
          <w:p w:rsidR="0038297F" w:rsidRPr="0038297F" w:rsidRDefault="0038297F" w:rsidP="0038297F">
            <w:pPr>
              <w:spacing w:before="0" w:line="240" w:lineRule="auto"/>
              <w:ind w:firstLine="0"/>
              <w:rPr>
                <w:b/>
                <w:bCs/>
                <w:color w:val="000000"/>
                <w:sz w:val="20"/>
              </w:rPr>
            </w:pPr>
            <w:r w:rsidRPr="0038297F">
              <w:rPr>
                <w:b/>
                <w:bCs/>
                <w:color w:val="000000"/>
                <w:sz w:val="20"/>
              </w:rPr>
              <w:t xml:space="preserve">Celkový měrný tok H: </w:t>
            </w:r>
          </w:p>
        </w:tc>
        <w:tc>
          <w:tcPr>
            <w:tcW w:w="1820" w:type="dxa"/>
            <w:tcBorders>
              <w:top w:val="nil"/>
              <w:left w:val="nil"/>
              <w:bottom w:val="double" w:sz="6" w:space="0" w:color="auto"/>
              <w:right w:val="double" w:sz="6" w:space="0" w:color="auto"/>
            </w:tcBorders>
            <w:shd w:val="clear" w:color="000000" w:fill="FFFFFF"/>
            <w:noWrap/>
            <w:vAlign w:val="center"/>
            <w:hideMark/>
          </w:tcPr>
          <w:p w:rsidR="0038297F" w:rsidRPr="0038297F" w:rsidRDefault="0038297F" w:rsidP="0038297F">
            <w:pPr>
              <w:spacing w:before="0" w:line="240" w:lineRule="auto"/>
              <w:ind w:firstLine="0"/>
              <w:jc w:val="center"/>
              <w:rPr>
                <w:b/>
                <w:bCs/>
                <w:color w:val="000000"/>
                <w:sz w:val="20"/>
              </w:rPr>
            </w:pPr>
            <w:r w:rsidRPr="0038297F">
              <w:rPr>
                <w:b/>
                <w:bCs/>
                <w:color w:val="000000"/>
                <w:sz w:val="20"/>
              </w:rPr>
              <w:t>6 448,7</w:t>
            </w:r>
          </w:p>
        </w:tc>
      </w:tr>
    </w:tbl>
    <w:p w:rsidR="003B23AB" w:rsidRDefault="003749AA" w:rsidP="0038297F">
      <w:pPr>
        <w:pStyle w:val="Titulek"/>
      </w:pPr>
      <w:bookmarkStart w:id="96" w:name="_Toc371023253"/>
      <w:r>
        <w:t xml:space="preserve">Graf </w:t>
      </w:r>
      <w:fldSimple w:instr=" SEQ Graf \* ARABIC ">
        <w:r w:rsidR="00B701C6">
          <w:rPr>
            <w:noProof/>
          </w:rPr>
          <w:t>1</w:t>
        </w:r>
      </w:fldSimple>
      <w:r>
        <w:t xml:space="preserve"> Rozložení měrných</w:t>
      </w:r>
      <w:r w:rsidR="00356599">
        <w:t xml:space="preserve"> tepelných toků po konstrukcích</w:t>
      </w:r>
      <w:bookmarkEnd w:id="96"/>
    </w:p>
    <w:p w:rsidR="003749AA" w:rsidRPr="003749AA" w:rsidRDefault="0038297F" w:rsidP="0038297F">
      <w:pPr>
        <w:ind w:firstLine="0"/>
        <w:jc w:val="center"/>
      </w:pPr>
      <w:r>
        <w:rPr>
          <w:noProof/>
        </w:rPr>
        <w:drawing>
          <wp:inline distT="0" distB="0" distL="0" distR="0" wp14:anchorId="291E2576" wp14:editId="048FDD50">
            <wp:extent cx="4572000" cy="2743200"/>
            <wp:effectExtent l="0" t="0" r="0" b="0"/>
            <wp:docPr id="15" name="Graf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DA4A92" w:rsidRPr="00DA4A92" w:rsidRDefault="00DA4A92" w:rsidP="0038297F">
      <w:r w:rsidRPr="00DA4A92">
        <w:t>Ztráta tepla infiltrací je důsledkem způsobu výměny vzduchu ve vnitřních prostorech, které nemají nucené větrání (</w:t>
      </w:r>
      <w:r w:rsidR="0038297F">
        <w:t>celý</w:t>
      </w:r>
      <w:r w:rsidRPr="00DA4A92">
        <w:t xml:space="preserve"> vytápěn</w:t>
      </w:r>
      <w:r w:rsidR="0038297F">
        <w:t xml:space="preserve">ý </w:t>
      </w:r>
      <w:r w:rsidRPr="00DA4A92">
        <w:t xml:space="preserve">objem). Tuto ztrátu je možné technickými prostředky i chováním </w:t>
      </w:r>
      <w:r w:rsidR="00A81727">
        <w:t>uživatelů</w:t>
      </w:r>
      <w:r w:rsidRPr="00DA4A92">
        <w:t xml:space="preserve"> (větrání) omezit, avšak pouze na takovou míru, aby byly dodrženy hygienické požadavky na minimální výměnu vzduchu. Celková spotřeba energie na větrání je spočtena k zajištění hygienického minima čerstvého vzduchu a nelze ji nikterak jednoduše redukovat (ke snížení ztráty tepla infiltrací by bylo nutné realizovat nucené větrání s rekuperací či recirkulací vzduchu).</w:t>
      </w:r>
    </w:p>
    <w:p w:rsidR="00DA4A92" w:rsidRPr="00A81727" w:rsidRDefault="00DA4A92" w:rsidP="0038297F">
      <w:pPr>
        <w:rPr>
          <w:b/>
          <w:u w:val="single"/>
        </w:rPr>
      </w:pPr>
      <w:r w:rsidRPr="00A81727">
        <w:rPr>
          <w:b/>
          <w:u w:val="single"/>
        </w:rPr>
        <w:t>Největší tepelné ztráty prostupem ze stavebních konstrukcí vykazují dle výpočtu obvodov</w:t>
      </w:r>
      <w:r w:rsidR="00356599" w:rsidRPr="00A81727">
        <w:rPr>
          <w:b/>
          <w:u w:val="single"/>
        </w:rPr>
        <w:t>é stěny</w:t>
      </w:r>
      <w:r w:rsidR="0038297F">
        <w:rPr>
          <w:b/>
          <w:u w:val="single"/>
        </w:rPr>
        <w:t xml:space="preserve"> </w:t>
      </w:r>
      <w:r w:rsidR="00356599" w:rsidRPr="00A81727">
        <w:rPr>
          <w:b/>
          <w:u w:val="single"/>
        </w:rPr>
        <w:t>a otvorové konstrukce.</w:t>
      </w:r>
    </w:p>
    <w:p w:rsidR="00D04D34" w:rsidRPr="00D04D34" w:rsidRDefault="00D04D34" w:rsidP="0038297F">
      <w:pPr>
        <w:pStyle w:val="Nadpis3"/>
      </w:pPr>
      <w:bookmarkStart w:id="97" w:name="_Ref173654347"/>
      <w:bookmarkStart w:id="98" w:name="_Toc314059572"/>
      <w:bookmarkStart w:id="99" w:name="_Toc317548555"/>
      <w:bookmarkStart w:id="100" w:name="_Toc338887051"/>
      <w:bookmarkStart w:id="101" w:name="_Toc371023172"/>
      <w:r w:rsidRPr="00D04D34">
        <w:t>Průměrný součinitel prostupu tepla a energetický štítek obálky budovy</w:t>
      </w:r>
      <w:bookmarkEnd w:id="97"/>
      <w:bookmarkEnd w:id="98"/>
      <w:bookmarkEnd w:id="99"/>
      <w:bookmarkEnd w:id="100"/>
      <w:bookmarkEnd w:id="101"/>
    </w:p>
    <w:p w:rsidR="00D04D34" w:rsidRPr="00285AAD" w:rsidRDefault="00D04D34" w:rsidP="0038297F">
      <w:r w:rsidRPr="00285AAD">
        <w:t>Průměrný součinitel prostupu tepla U</w:t>
      </w:r>
      <w:r w:rsidRPr="00447667">
        <w:rPr>
          <w:vertAlign w:val="subscript"/>
        </w:rPr>
        <w:t>em</w:t>
      </w:r>
      <w:r w:rsidRPr="00285AAD">
        <w:t xml:space="preserve"> dle ČSN 73 0540-2:2011 slouží k hodnocení s</w:t>
      </w:r>
      <w:r w:rsidR="0038297F">
        <w:t>tavebně energetických vlastností</w:t>
      </w:r>
      <w:r w:rsidRPr="00285AAD">
        <w:t xml:space="preserve"> budov v zimním období. Hodnocení se vztahuje na prostup tepla obálkou budovy, vyjadřuje tedy vl</w:t>
      </w:r>
      <w:r>
        <w:t xml:space="preserve">iv samotného stavebního řešení. </w:t>
      </w:r>
      <w:r w:rsidRPr="00285AAD">
        <w:t>V hodnocení nejsou zohledněny žádné nejisté faktory</w:t>
      </w:r>
      <w:r>
        <w:t>,</w:t>
      </w:r>
      <w:r w:rsidRPr="00285AAD">
        <w:t xml:space="preserve"> jako je vliv lidského faktoru užívání budovy, způsobu vytápění, jeho regulace či vliv klimatických podmínek.</w:t>
      </w:r>
    </w:p>
    <w:p w:rsidR="00D04D34" w:rsidRPr="00285AAD" w:rsidRDefault="00D04D34" w:rsidP="0038297F">
      <w:r w:rsidRPr="00285AAD">
        <w:t>Hodnocená budova (nebo její ucelená část - zóna) musí dle ČSN 73 0540-2:2011 splňovat podmínku:</w:t>
      </w:r>
    </w:p>
    <w:p w:rsidR="00D04D34" w:rsidRPr="00447667" w:rsidRDefault="00D04D34" w:rsidP="0038297F">
      <w:pPr>
        <w:jc w:val="center"/>
        <w:rPr>
          <w:b/>
        </w:rPr>
      </w:pPr>
      <w:r w:rsidRPr="00447667">
        <w:rPr>
          <w:b/>
          <w:bCs/>
          <w:iCs/>
        </w:rPr>
        <w:t>U</w:t>
      </w:r>
      <w:r w:rsidRPr="00447667">
        <w:rPr>
          <w:b/>
          <w:bCs/>
          <w:iCs/>
          <w:vertAlign w:val="subscript"/>
        </w:rPr>
        <w:t>em</w:t>
      </w:r>
      <w:r w:rsidRPr="00447667">
        <w:rPr>
          <w:b/>
        </w:rPr>
        <w:t xml:space="preserve"> ≤ </w:t>
      </w:r>
      <w:r w:rsidRPr="00447667">
        <w:rPr>
          <w:b/>
          <w:bCs/>
          <w:iCs/>
        </w:rPr>
        <w:t>U</w:t>
      </w:r>
      <w:r w:rsidRPr="00447667">
        <w:rPr>
          <w:b/>
          <w:bCs/>
          <w:iCs/>
          <w:vertAlign w:val="subscript"/>
        </w:rPr>
        <w:t>em</w:t>
      </w:r>
      <w:r w:rsidRPr="00447667">
        <w:rPr>
          <w:b/>
          <w:bCs/>
          <w:iCs/>
        </w:rPr>
        <w:t>,</w:t>
      </w:r>
      <w:r w:rsidRPr="00447667">
        <w:rPr>
          <w:b/>
          <w:bCs/>
          <w:iCs/>
          <w:vertAlign w:val="subscript"/>
        </w:rPr>
        <w:t>N</w:t>
      </w:r>
      <w:r w:rsidRPr="00447667">
        <w:rPr>
          <w:b/>
        </w:rPr>
        <w:t>, [W/(m</w:t>
      </w:r>
      <w:r w:rsidRPr="00447667">
        <w:rPr>
          <w:b/>
          <w:szCs w:val="14"/>
          <w:vertAlign w:val="superscript"/>
        </w:rPr>
        <w:t>2</w:t>
      </w:r>
      <w:r w:rsidRPr="00447667">
        <w:rPr>
          <w:b/>
        </w:rPr>
        <w:t>.K)],</w:t>
      </w:r>
    </w:p>
    <w:p w:rsidR="00D04D34" w:rsidRPr="00285AAD" w:rsidRDefault="00D04D34" w:rsidP="0038297F">
      <w:pPr>
        <w:spacing w:before="0"/>
        <w:jc w:val="left"/>
      </w:pPr>
      <w:r w:rsidRPr="00285AAD">
        <w:lastRenderedPageBreak/>
        <w:t>kde:</w:t>
      </w:r>
    </w:p>
    <w:p w:rsidR="00D04D34" w:rsidRPr="00285AAD" w:rsidRDefault="00D04D34" w:rsidP="0038297F">
      <w:pPr>
        <w:spacing w:before="0"/>
        <w:jc w:val="left"/>
      </w:pPr>
      <w:r w:rsidRPr="00285AAD">
        <w:rPr>
          <w:bCs/>
          <w:iCs/>
        </w:rPr>
        <w:t>U</w:t>
      </w:r>
      <w:r w:rsidRPr="00285AAD">
        <w:rPr>
          <w:bCs/>
          <w:iCs/>
          <w:vertAlign w:val="subscript"/>
        </w:rPr>
        <w:t>em</w:t>
      </w:r>
      <w:r w:rsidRPr="00285AAD">
        <w:rPr>
          <w:bCs/>
          <w:iCs/>
        </w:rPr>
        <w:t xml:space="preserve"> </w:t>
      </w:r>
      <w:r w:rsidRPr="00285AAD">
        <w:t>je průměrný součinitel prostupu tepla budovy,</w:t>
      </w:r>
    </w:p>
    <w:p w:rsidR="00D04D34" w:rsidRPr="00285AAD" w:rsidRDefault="00D04D34" w:rsidP="0038297F">
      <w:pPr>
        <w:spacing w:before="0" w:after="120"/>
        <w:jc w:val="left"/>
      </w:pPr>
      <w:r w:rsidRPr="00285AAD">
        <w:rPr>
          <w:bCs/>
          <w:iCs/>
        </w:rPr>
        <w:t>U</w:t>
      </w:r>
      <w:r w:rsidRPr="00285AAD">
        <w:rPr>
          <w:bCs/>
          <w:iCs/>
          <w:vertAlign w:val="subscript"/>
        </w:rPr>
        <w:t>em</w:t>
      </w:r>
      <w:r w:rsidRPr="00285AAD">
        <w:rPr>
          <w:bCs/>
          <w:iCs/>
        </w:rPr>
        <w:t>,</w:t>
      </w:r>
      <w:r w:rsidRPr="00285AAD">
        <w:rPr>
          <w:bCs/>
          <w:iCs/>
          <w:vertAlign w:val="subscript"/>
        </w:rPr>
        <w:t>N</w:t>
      </w:r>
      <w:r w:rsidRPr="00285AAD">
        <w:rPr>
          <w:b/>
          <w:bCs/>
          <w:i/>
          <w:iCs/>
          <w:sz w:val="14"/>
          <w:szCs w:val="14"/>
        </w:rPr>
        <w:t xml:space="preserve">  </w:t>
      </w:r>
      <w:r w:rsidRPr="00285AAD">
        <w:t>je požadovaný průměrný součinitel prostupu tepla.</w:t>
      </w:r>
    </w:p>
    <w:p w:rsidR="00D04D34" w:rsidRPr="00285AAD" w:rsidRDefault="00D04D34" w:rsidP="0038297F">
      <w:r w:rsidRPr="00285AAD">
        <w:t>Požadovaný průměrný součinitel prostupu tepla</w:t>
      </w:r>
      <w:r w:rsidRPr="00447667">
        <w:t xml:space="preserve"> U</w:t>
      </w:r>
      <w:r w:rsidRPr="00447667">
        <w:rPr>
          <w:vertAlign w:val="subscript"/>
        </w:rPr>
        <w:t xml:space="preserve">em,N </w:t>
      </w:r>
      <w:r w:rsidRPr="00285AAD">
        <w:t>se stanoví výpočtovým postupem dle ČSN 73 0540-2:2011 čl. 5.3.3 metodou referenční budovy. Zároveň platí, že hodnota požadavku nesmí překročit limity:</w:t>
      </w:r>
    </w:p>
    <w:p w:rsidR="00D04D34" w:rsidRPr="00285AAD" w:rsidRDefault="00D04D34" w:rsidP="0038297F">
      <w:pPr>
        <w:pStyle w:val="Odstavecseseznamem"/>
        <w:numPr>
          <w:ilvl w:val="0"/>
          <w:numId w:val="16"/>
        </w:numPr>
        <w:autoSpaceDE w:val="0"/>
        <w:autoSpaceDN w:val="0"/>
        <w:adjustRightInd w:val="0"/>
        <w:jc w:val="left"/>
      </w:pPr>
      <w:r w:rsidRPr="00285AAD">
        <w:t xml:space="preserve">pro nové obytné budovy </w:t>
      </w:r>
      <w:r w:rsidRPr="00285AAD">
        <w:rPr>
          <w:bCs/>
          <w:iCs/>
        </w:rPr>
        <w:t>U</w:t>
      </w:r>
      <w:r w:rsidRPr="00285AAD">
        <w:rPr>
          <w:bCs/>
          <w:iCs/>
          <w:vertAlign w:val="subscript"/>
        </w:rPr>
        <w:t>em</w:t>
      </w:r>
      <w:r w:rsidRPr="00285AAD">
        <w:rPr>
          <w:bCs/>
          <w:iCs/>
        </w:rPr>
        <w:t>,</w:t>
      </w:r>
      <w:r w:rsidRPr="00285AAD">
        <w:rPr>
          <w:bCs/>
          <w:iCs/>
          <w:vertAlign w:val="subscript"/>
        </w:rPr>
        <w:t>N</w:t>
      </w:r>
      <w:r w:rsidRPr="00285AAD">
        <w:rPr>
          <w:b/>
          <w:bCs/>
          <w:i/>
          <w:iCs/>
          <w:sz w:val="14"/>
          <w:szCs w:val="14"/>
        </w:rPr>
        <w:t xml:space="preserve">  </w:t>
      </w:r>
      <w:r w:rsidRPr="00285AAD">
        <w:rPr>
          <w:bCs/>
          <w:iCs/>
        </w:rPr>
        <w:t>=</w:t>
      </w:r>
      <w:r w:rsidRPr="00285AAD">
        <w:rPr>
          <w:bCs/>
          <w:iCs/>
          <w:sz w:val="14"/>
          <w:szCs w:val="14"/>
        </w:rPr>
        <w:t xml:space="preserve"> </w:t>
      </w:r>
      <w:r w:rsidRPr="00285AAD">
        <w:t xml:space="preserve">0,5 </w:t>
      </w:r>
    </w:p>
    <w:p w:rsidR="00D04D34" w:rsidRPr="00285AAD" w:rsidRDefault="00D04D34" w:rsidP="0038297F">
      <w:pPr>
        <w:pStyle w:val="Odstavecseseznamem"/>
        <w:numPr>
          <w:ilvl w:val="0"/>
          <w:numId w:val="16"/>
        </w:numPr>
        <w:autoSpaceDE w:val="0"/>
        <w:autoSpaceDN w:val="0"/>
        <w:adjustRightInd w:val="0"/>
        <w:spacing w:after="120"/>
        <w:ind w:left="714" w:hanging="357"/>
        <w:jc w:val="left"/>
      </w:pPr>
      <w:r w:rsidRPr="00285AAD">
        <w:rPr>
          <w:bCs/>
          <w:iCs/>
        </w:rPr>
        <w:t>pro ostatní budovy U</w:t>
      </w:r>
      <w:r w:rsidRPr="00285AAD">
        <w:rPr>
          <w:bCs/>
          <w:iCs/>
          <w:vertAlign w:val="subscript"/>
        </w:rPr>
        <w:t>em</w:t>
      </w:r>
      <w:r w:rsidRPr="00285AAD">
        <w:rPr>
          <w:bCs/>
          <w:iCs/>
        </w:rPr>
        <w:t>,</w:t>
      </w:r>
      <w:r w:rsidRPr="00285AAD">
        <w:rPr>
          <w:bCs/>
          <w:iCs/>
          <w:vertAlign w:val="subscript"/>
        </w:rPr>
        <w:t>N</w:t>
      </w:r>
      <w:r w:rsidRPr="00285AAD">
        <w:rPr>
          <w:bCs/>
          <w:iCs/>
        </w:rPr>
        <w:t xml:space="preserve"> = </w:t>
      </w:r>
      <w:r w:rsidRPr="00285AAD">
        <w:rPr>
          <w:bCs/>
        </w:rPr>
        <w:t xml:space="preserve">0,30 + (0,15 / (A/V)) </w:t>
      </w:r>
      <w:r w:rsidRPr="00285AAD">
        <w:rPr>
          <w:bCs/>
        </w:rPr>
        <w:br/>
        <w:t xml:space="preserve">a zároveň pro A/V ≤ 0,2 je </w:t>
      </w:r>
      <w:r w:rsidRPr="00285AAD">
        <w:rPr>
          <w:bCs/>
          <w:iCs/>
        </w:rPr>
        <w:t>U</w:t>
      </w:r>
      <w:r w:rsidRPr="00285AAD">
        <w:rPr>
          <w:bCs/>
          <w:iCs/>
          <w:vertAlign w:val="subscript"/>
        </w:rPr>
        <w:t>em</w:t>
      </w:r>
      <w:r w:rsidRPr="00285AAD">
        <w:rPr>
          <w:bCs/>
          <w:iCs/>
        </w:rPr>
        <w:t>,</w:t>
      </w:r>
      <w:r w:rsidRPr="00285AAD">
        <w:rPr>
          <w:bCs/>
          <w:iCs/>
          <w:vertAlign w:val="subscript"/>
        </w:rPr>
        <w:t>N</w:t>
      </w:r>
      <w:r w:rsidRPr="00285AAD">
        <w:rPr>
          <w:bCs/>
          <w:i/>
          <w:iCs/>
          <w:sz w:val="14"/>
          <w:szCs w:val="14"/>
        </w:rPr>
        <w:t xml:space="preserve"> </w:t>
      </w:r>
      <w:r w:rsidRPr="00285AAD">
        <w:rPr>
          <w:bCs/>
          <w:i/>
          <w:iCs/>
        </w:rPr>
        <w:t xml:space="preserve"> </w:t>
      </w:r>
      <w:r w:rsidRPr="00285AAD">
        <w:rPr>
          <w:bCs/>
          <w:iCs/>
        </w:rPr>
        <w:t xml:space="preserve">= 1,05 a pro A/V </w:t>
      </w:r>
      <w:r w:rsidRPr="00285AAD">
        <w:rPr>
          <w:bCs/>
        </w:rPr>
        <w:t xml:space="preserve">≥ 1,0 je </w:t>
      </w:r>
      <w:r w:rsidRPr="00285AAD">
        <w:rPr>
          <w:bCs/>
          <w:iCs/>
        </w:rPr>
        <w:t>U</w:t>
      </w:r>
      <w:r w:rsidRPr="00285AAD">
        <w:rPr>
          <w:bCs/>
          <w:iCs/>
          <w:vertAlign w:val="subscript"/>
        </w:rPr>
        <w:t>em</w:t>
      </w:r>
      <w:r w:rsidRPr="00285AAD">
        <w:rPr>
          <w:bCs/>
          <w:iCs/>
        </w:rPr>
        <w:t>,</w:t>
      </w:r>
      <w:r w:rsidRPr="00285AAD">
        <w:rPr>
          <w:bCs/>
          <w:iCs/>
          <w:vertAlign w:val="subscript"/>
        </w:rPr>
        <w:t>N</w:t>
      </w:r>
      <w:r w:rsidRPr="00285AAD">
        <w:rPr>
          <w:bCs/>
          <w:i/>
          <w:iCs/>
          <w:sz w:val="14"/>
          <w:szCs w:val="14"/>
        </w:rPr>
        <w:t xml:space="preserve"> </w:t>
      </w:r>
      <w:r w:rsidRPr="00285AAD">
        <w:rPr>
          <w:bCs/>
          <w:i/>
          <w:iCs/>
        </w:rPr>
        <w:t xml:space="preserve"> </w:t>
      </w:r>
      <w:r w:rsidRPr="00285AAD">
        <w:rPr>
          <w:bCs/>
          <w:iCs/>
        </w:rPr>
        <w:t>= 0,45</w:t>
      </w:r>
    </w:p>
    <w:p w:rsidR="00D04D34" w:rsidRPr="00AA3143" w:rsidRDefault="00D04D34" w:rsidP="0038297F">
      <w:pPr>
        <w:pStyle w:val="Zdroj"/>
        <w:rPr>
          <w:sz w:val="22"/>
        </w:rPr>
      </w:pPr>
      <w:r w:rsidRPr="00AA3143">
        <w:rPr>
          <w:sz w:val="22"/>
        </w:rPr>
        <w:t>Pozn.: Uvedený postup platí pro budovy s převažující vnitřní návrhovou teplotou v intervalu 18°C až 20°C.</w:t>
      </w:r>
    </w:p>
    <w:p w:rsidR="00D04D34" w:rsidRPr="00285AAD" w:rsidRDefault="00D04D34" w:rsidP="0038297F">
      <w:r w:rsidRPr="00285AAD">
        <w:t>Referenční budova je virtuální budova stejných rozměrů a stejného prostorového uspořádání jako budova hodnocená, shodného účelu a shodného umístění, na jejíchž všech plochách obálky budovy jsou použity konstrukce se součiniteli prostupu tepla právě odpovídajícími přísluš</w:t>
      </w:r>
      <w:r>
        <w:t>né normové požadované hodnotě (</w:t>
      </w:r>
      <w:r w:rsidRPr="00285AAD">
        <w:t xml:space="preserve">viz </w:t>
      </w:r>
      <w:r>
        <w:t>příloha EA)</w:t>
      </w:r>
      <w:r w:rsidRPr="00285AAD">
        <w:t xml:space="preserve">. </w:t>
      </w:r>
    </w:p>
    <w:p w:rsidR="00D04D34" w:rsidRPr="00285AAD" w:rsidRDefault="00D04D34" w:rsidP="0038297F">
      <w:r w:rsidRPr="00285AAD">
        <w:t>Doporučená hodnota se vypočte ze vztahu:</w:t>
      </w:r>
    </w:p>
    <w:p w:rsidR="00D04D34" w:rsidRPr="00447667" w:rsidRDefault="00D04D34" w:rsidP="0038297F">
      <w:pPr>
        <w:spacing w:after="120"/>
        <w:jc w:val="center"/>
        <w:rPr>
          <w:b/>
        </w:rPr>
      </w:pPr>
      <w:r w:rsidRPr="00447667">
        <w:rPr>
          <w:b/>
        </w:rPr>
        <w:t>U</w:t>
      </w:r>
      <w:r w:rsidRPr="00447667">
        <w:rPr>
          <w:b/>
          <w:vertAlign w:val="subscript"/>
        </w:rPr>
        <w:t>em,rec</w:t>
      </w:r>
      <w:r w:rsidRPr="00447667">
        <w:rPr>
          <w:b/>
        </w:rPr>
        <w:t xml:space="preserve"> = 0,75 U</w:t>
      </w:r>
      <w:r w:rsidRPr="00447667">
        <w:rPr>
          <w:b/>
          <w:vertAlign w:val="subscript"/>
        </w:rPr>
        <w:t>em,N</w:t>
      </w:r>
      <w:r w:rsidRPr="00447667">
        <w:rPr>
          <w:b/>
        </w:rPr>
        <w:t xml:space="preserve"> [W/(m</w:t>
      </w:r>
      <w:r w:rsidRPr="00447667">
        <w:rPr>
          <w:b/>
          <w:szCs w:val="14"/>
          <w:vertAlign w:val="superscript"/>
        </w:rPr>
        <w:t>2</w:t>
      </w:r>
      <w:r w:rsidRPr="00447667">
        <w:rPr>
          <w:b/>
        </w:rPr>
        <w:t>.K)]</w:t>
      </w:r>
    </w:p>
    <w:p w:rsidR="00D04D34" w:rsidRPr="00285AAD" w:rsidRDefault="00D04D34" w:rsidP="0038297F">
      <w:r w:rsidRPr="00285AAD">
        <w:t>Hodnocení dle průměrného součinitele prostupu je vyjádřeno v Energetickém štítku obálky budovy, který obsahuje klasifikaci prostupu tepla o</w:t>
      </w:r>
      <w:r w:rsidRPr="008C4FD0">
        <w:t>bálkou budovy a jeho grafická podoba dle ČSN 73 0540-2:2011 a protokol o výpočtu jsou uvedeny v</w:t>
      </w:r>
      <w:r w:rsidR="00A81727" w:rsidRPr="008C4FD0">
        <w:t> </w:t>
      </w:r>
      <w:r w:rsidRPr="008C4FD0">
        <w:t>příloze</w:t>
      </w:r>
      <w:r w:rsidR="00A81727" w:rsidRPr="008C4FD0">
        <w:t xml:space="preserve"> č. 6</w:t>
      </w:r>
      <w:r w:rsidRPr="008C4FD0">
        <w:t>.</w:t>
      </w:r>
      <w:r w:rsidR="008C4FD0">
        <w:t xml:space="preserve"> </w:t>
      </w:r>
      <w:r w:rsidRPr="00285AAD">
        <w:t>Klasifikaci tříd prostupu tepla obálkou budovy podle ČSN</w:t>
      </w:r>
      <w:r>
        <w:t xml:space="preserve"> 73 0540-2:2011 uvádí tab</w:t>
      </w:r>
      <w:r w:rsidR="004001EA">
        <w:t>ulka 20</w:t>
      </w:r>
      <w:r w:rsidRPr="00285AAD">
        <w:t>. Klasifikační ukazatel CI se stanoví:</w:t>
      </w:r>
    </w:p>
    <w:p w:rsidR="00D04D34" w:rsidRDefault="00D04D34" w:rsidP="0038297F">
      <w:pPr>
        <w:spacing w:after="120"/>
        <w:jc w:val="center"/>
        <w:rPr>
          <w:b/>
        </w:rPr>
      </w:pPr>
      <w:r w:rsidRPr="00447667">
        <w:rPr>
          <w:b/>
        </w:rPr>
        <w:t>CI = U</w:t>
      </w:r>
      <w:r w:rsidRPr="00447667">
        <w:rPr>
          <w:b/>
          <w:vertAlign w:val="subscript"/>
        </w:rPr>
        <w:t>em</w:t>
      </w:r>
      <w:r w:rsidRPr="00447667">
        <w:rPr>
          <w:b/>
        </w:rPr>
        <w:t xml:space="preserve"> / U</w:t>
      </w:r>
      <w:r w:rsidRPr="00447667">
        <w:rPr>
          <w:b/>
          <w:vertAlign w:val="subscript"/>
        </w:rPr>
        <w:t>em,N</w:t>
      </w:r>
      <w:r w:rsidRPr="00447667">
        <w:rPr>
          <w:b/>
        </w:rPr>
        <w:t xml:space="preserve">  [-]</w:t>
      </w:r>
    </w:p>
    <w:p w:rsidR="00D04D34" w:rsidRPr="00447667" w:rsidRDefault="00D04D34" w:rsidP="0038297F">
      <w:pPr>
        <w:pStyle w:val="Titulek"/>
        <w:rPr>
          <w:b/>
        </w:rPr>
      </w:pPr>
      <w:bookmarkStart w:id="102" w:name="_Toc338887110"/>
      <w:bookmarkStart w:id="103" w:name="_Toc371023230"/>
      <w:r>
        <w:t xml:space="preserve">Tabulka </w:t>
      </w:r>
      <w:fldSimple w:instr=" SEQ Tabulka \* ARABIC ">
        <w:r w:rsidR="0038297F">
          <w:rPr>
            <w:noProof/>
          </w:rPr>
          <w:t>21</w:t>
        </w:r>
      </w:fldSimple>
      <w:r>
        <w:t xml:space="preserve"> Klasifikační třídy prostupu tepla obálkou budovy</w:t>
      </w:r>
      <w:bookmarkEnd w:id="102"/>
      <w:bookmarkEnd w:id="103"/>
    </w:p>
    <w:tbl>
      <w:tblPr>
        <w:tblW w:w="9352" w:type="dxa"/>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1439"/>
        <w:gridCol w:w="2974"/>
        <w:gridCol w:w="2955"/>
        <w:gridCol w:w="1984"/>
      </w:tblGrid>
      <w:tr w:rsidR="00D04D34" w:rsidRPr="00E70724" w:rsidTr="00E70724">
        <w:trPr>
          <w:trHeight w:val="600"/>
        </w:trPr>
        <w:tc>
          <w:tcPr>
            <w:tcW w:w="1439" w:type="dxa"/>
            <w:shd w:val="clear" w:color="auto" w:fill="DAEEF3" w:themeFill="accent5" w:themeFillTint="33"/>
            <w:vAlign w:val="center"/>
          </w:tcPr>
          <w:p w:rsidR="00D04D34" w:rsidRPr="00E70724" w:rsidRDefault="00D04D34" w:rsidP="0038297F">
            <w:pPr>
              <w:pStyle w:val="Zkladntext"/>
              <w:spacing w:after="0"/>
              <w:jc w:val="center"/>
              <w:rPr>
                <w:rFonts w:ascii="Arial Narrow" w:hAnsi="Arial Narrow" w:cs="Arial"/>
                <w:b/>
                <w:sz w:val="22"/>
              </w:rPr>
            </w:pPr>
            <w:r w:rsidRPr="00E70724">
              <w:rPr>
                <w:rFonts w:ascii="Arial Narrow" w:hAnsi="Arial Narrow" w:cs="Arial"/>
                <w:b/>
                <w:sz w:val="22"/>
              </w:rPr>
              <w:t>Klasifikační třídy</w:t>
            </w:r>
          </w:p>
        </w:tc>
        <w:tc>
          <w:tcPr>
            <w:tcW w:w="2974" w:type="dxa"/>
            <w:shd w:val="clear" w:color="auto" w:fill="DAEEF3" w:themeFill="accent5" w:themeFillTint="33"/>
            <w:vAlign w:val="center"/>
          </w:tcPr>
          <w:p w:rsidR="00D04D34" w:rsidRPr="00E70724" w:rsidRDefault="00D04D34" w:rsidP="0038297F">
            <w:pPr>
              <w:pStyle w:val="Zkladntext"/>
              <w:spacing w:after="0"/>
              <w:jc w:val="center"/>
              <w:rPr>
                <w:rFonts w:ascii="Arial Narrow" w:hAnsi="Arial Narrow" w:cs="Arial"/>
                <w:b/>
                <w:sz w:val="22"/>
                <w:lang w:val="en-US"/>
              </w:rPr>
            </w:pPr>
            <w:r w:rsidRPr="00E70724">
              <w:rPr>
                <w:rFonts w:ascii="Arial Narrow" w:hAnsi="Arial Narrow" w:cs="Arial"/>
                <w:b/>
                <w:sz w:val="22"/>
              </w:rPr>
              <w:t>Prům. souč. prostupu tepla budovy U</w:t>
            </w:r>
            <w:r w:rsidRPr="00E70724">
              <w:rPr>
                <w:rFonts w:ascii="Arial Narrow" w:hAnsi="Arial Narrow" w:cs="Arial"/>
                <w:b/>
                <w:sz w:val="22"/>
                <w:vertAlign w:val="subscript"/>
              </w:rPr>
              <w:t>em</w:t>
            </w:r>
            <w:r w:rsidRPr="00E70724">
              <w:rPr>
                <w:rFonts w:ascii="Arial Narrow" w:hAnsi="Arial Narrow" w:cs="Arial"/>
                <w:b/>
                <w:sz w:val="22"/>
              </w:rPr>
              <w:t xml:space="preserve"> </w:t>
            </w:r>
            <w:r w:rsidRPr="00E70724">
              <w:rPr>
                <w:rFonts w:ascii="Arial Narrow" w:hAnsi="Arial Narrow" w:cs="Arial"/>
                <w:b/>
                <w:sz w:val="22"/>
                <w:lang w:val="en-US"/>
              </w:rPr>
              <w:t>[</w:t>
            </w:r>
            <w:r w:rsidRPr="00E70724">
              <w:rPr>
                <w:rFonts w:ascii="Arial Narrow" w:hAnsi="Arial Narrow" w:cs="Arial"/>
                <w:b/>
                <w:sz w:val="22"/>
              </w:rPr>
              <w:t>W/(m</w:t>
            </w:r>
            <w:r w:rsidRPr="00E70724">
              <w:rPr>
                <w:rFonts w:ascii="Arial Narrow" w:hAnsi="Arial Narrow" w:cs="Arial"/>
                <w:b/>
                <w:sz w:val="22"/>
                <w:vertAlign w:val="superscript"/>
              </w:rPr>
              <w:t>2</w:t>
            </w:r>
            <w:r w:rsidRPr="00E70724">
              <w:rPr>
                <w:rFonts w:ascii="Arial Narrow" w:hAnsi="Arial Narrow" w:cs="Arial"/>
                <w:b/>
                <w:sz w:val="22"/>
              </w:rPr>
              <w:t>K)]</w:t>
            </w:r>
          </w:p>
        </w:tc>
        <w:tc>
          <w:tcPr>
            <w:tcW w:w="2955" w:type="dxa"/>
            <w:shd w:val="clear" w:color="auto" w:fill="DAEEF3" w:themeFill="accent5" w:themeFillTint="33"/>
            <w:vAlign w:val="center"/>
          </w:tcPr>
          <w:p w:rsidR="00D04D34" w:rsidRPr="00E70724" w:rsidRDefault="00D04D34" w:rsidP="0038297F">
            <w:pPr>
              <w:pStyle w:val="Zkladntext"/>
              <w:spacing w:after="0"/>
              <w:jc w:val="center"/>
              <w:rPr>
                <w:rFonts w:ascii="Arial Narrow" w:hAnsi="Arial Narrow" w:cs="Arial"/>
                <w:b/>
                <w:sz w:val="22"/>
              </w:rPr>
            </w:pPr>
            <w:r w:rsidRPr="00E70724">
              <w:rPr>
                <w:rFonts w:ascii="Arial Narrow" w:hAnsi="Arial Narrow" w:cs="Arial"/>
                <w:b/>
                <w:sz w:val="22"/>
              </w:rPr>
              <w:t>Slovní vyjádření</w:t>
            </w:r>
          </w:p>
        </w:tc>
        <w:tc>
          <w:tcPr>
            <w:tcW w:w="1984" w:type="dxa"/>
            <w:shd w:val="clear" w:color="auto" w:fill="DAEEF3" w:themeFill="accent5" w:themeFillTint="33"/>
            <w:vAlign w:val="center"/>
          </w:tcPr>
          <w:p w:rsidR="00D04D34" w:rsidRPr="00E70724" w:rsidRDefault="00D04D34" w:rsidP="0038297F">
            <w:pPr>
              <w:pStyle w:val="Zkladntext"/>
              <w:spacing w:after="0"/>
              <w:jc w:val="center"/>
              <w:rPr>
                <w:rFonts w:ascii="Arial Narrow" w:hAnsi="Arial Narrow" w:cs="Arial"/>
                <w:b/>
                <w:sz w:val="22"/>
              </w:rPr>
            </w:pPr>
            <w:r w:rsidRPr="00E70724">
              <w:rPr>
                <w:rFonts w:ascii="Arial Narrow" w:hAnsi="Arial Narrow" w:cs="Arial"/>
                <w:b/>
                <w:sz w:val="22"/>
              </w:rPr>
              <w:t>Klasifikační ukazatel CI</w:t>
            </w:r>
          </w:p>
        </w:tc>
      </w:tr>
      <w:tr w:rsidR="00D04D34" w:rsidRPr="00E70724" w:rsidTr="00E70724">
        <w:trPr>
          <w:trHeight w:val="309"/>
        </w:trPr>
        <w:tc>
          <w:tcPr>
            <w:tcW w:w="1439" w:type="dxa"/>
            <w:vAlign w:val="center"/>
          </w:tcPr>
          <w:p w:rsidR="00D04D34" w:rsidRPr="00E70724" w:rsidRDefault="00D04D34" w:rsidP="0038297F">
            <w:pPr>
              <w:pStyle w:val="Zkladntext"/>
              <w:spacing w:after="0"/>
              <w:jc w:val="center"/>
              <w:rPr>
                <w:rFonts w:ascii="Arial Narrow" w:hAnsi="Arial Narrow" w:cs="Arial"/>
                <w:sz w:val="22"/>
              </w:rPr>
            </w:pPr>
            <w:r w:rsidRPr="00E70724">
              <w:rPr>
                <w:rFonts w:ascii="Arial Narrow" w:hAnsi="Arial Narrow" w:cs="Arial"/>
                <w:sz w:val="22"/>
              </w:rPr>
              <w:t>A</w:t>
            </w:r>
          </w:p>
        </w:tc>
        <w:tc>
          <w:tcPr>
            <w:tcW w:w="2974" w:type="dxa"/>
            <w:vAlign w:val="center"/>
          </w:tcPr>
          <w:p w:rsidR="00D04D34" w:rsidRPr="00E70724" w:rsidRDefault="00D04D34" w:rsidP="0038297F">
            <w:pPr>
              <w:pStyle w:val="Zkladntext"/>
              <w:spacing w:after="0"/>
              <w:jc w:val="center"/>
              <w:rPr>
                <w:rFonts w:ascii="Arial Narrow" w:hAnsi="Arial Narrow" w:cs="Arial"/>
                <w:sz w:val="22"/>
              </w:rPr>
            </w:pPr>
            <w:r w:rsidRPr="00E70724">
              <w:rPr>
                <w:rFonts w:ascii="Arial Narrow" w:hAnsi="Arial Narrow" w:cs="Arial"/>
                <w:sz w:val="22"/>
              </w:rPr>
              <w:t>U</w:t>
            </w:r>
            <w:r w:rsidRPr="00E70724">
              <w:rPr>
                <w:rFonts w:ascii="Arial Narrow" w:hAnsi="Arial Narrow" w:cs="Arial"/>
                <w:sz w:val="22"/>
                <w:vertAlign w:val="subscript"/>
              </w:rPr>
              <w:t>em</w:t>
            </w:r>
            <w:r w:rsidRPr="00E70724">
              <w:rPr>
                <w:rFonts w:ascii="Arial Narrow" w:hAnsi="Arial Narrow" w:cs="Arial"/>
                <w:sz w:val="22"/>
              </w:rPr>
              <w:t xml:space="preserve"> ≤ 0,5 U</w:t>
            </w:r>
            <w:r w:rsidRPr="00E70724">
              <w:rPr>
                <w:rFonts w:ascii="Arial Narrow" w:hAnsi="Arial Narrow" w:cs="Arial"/>
                <w:sz w:val="22"/>
                <w:vertAlign w:val="subscript"/>
              </w:rPr>
              <w:t>em,N</w:t>
            </w:r>
          </w:p>
        </w:tc>
        <w:tc>
          <w:tcPr>
            <w:tcW w:w="2955" w:type="dxa"/>
            <w:vAlign w:val="center"/>
          </w:tcPr>
          <w:p w:rsidR="00D04D34" w:rsidRPr="00E70724" w:rsidRDefault="00D04D34" w:rsidP="0038297F">
            <w:pPr>
              <w:pStyle w:val="Zkladntext"/>
              <w:spacing w:after="0"/>
              <w:jc w:val="center"/>
              <w:rPr>
                <w:rFonts w:ascii="Arial Narrow" w:hAnsi="Arial Narrow" w:cs="Arial"/>
                <w:sz w:val="22"/>
              </w:rPr>
            </w:pPr>
            <w:r w:rsidRPr="00E70724">
              <w:rPr>
                <w:rFonts w:ascii="Arial Narrow" w:hAnsi="Arial Narrow" w:cs="Arial"/>
                <w:sz w:val="22"/>
              </w:rPr>
              <w:t>Velmi úsporná</w:t>
            </w:r>
          </w:p>
        </w:tc>
        <w:tc>
          <w:tcPr>
            <w:tcW w:w="1984" w:type="dxa"/>
            <w:vAlign w:val="center"/>
          </w:tcPr>
          <w:p w:rsidR="00D04D34" w:rsidRPr="00E70724" w:rsidRDefault="00D04D34" w:rsidP="0038297F">
            <w:pPr>
              <w:pStyle w:val="Zkladntext"/>
              <w:spacing w:after="0"/>
              <w:jc w:val="center"/>
              <w:rPr>
                <w:rFonts w:ascii="Arial Narrow" w:hAnsi="Arial Narrow" w:cs="Arial"/>
                <w:sz w:val="22"/>
              </w:rPr>
            </w:pPr>
            <w:r w:rsidRPr="00E70724">
              <w:rPr>
                <w:rFonts w:ascii="Arial Narrow" w:hAnsi="Arial Narrow" w:cs="Arial"/>
                <w:sz w:val="22"/>
              </w:rPr>
              <w:t>CI ≤ 0,5</w:t>
            </w:r>
          </w:p>
        </w:tc>
      </w:tr>
      <w:tr w:rsidR="00D04D34" w:rsidRPr="00E70724" w:rsidTr="00E70724">
        <w:trPr>
          <w:trHeight w:val="309"/>
        </w:trPr>
        <w:tc>
          <w:tcPr>
            <w:tcW w:w="1439" w:type="dxa"/>
            <w:vAlign w:val="center"/>
          </w:tcPr>
          <w:p w:rsidR="00D04D34" w:rsidRPr="00E70724" w:rsidRDefault="00D04D34" w:rsidP="0038297F">
            <w:pPr>
              <w:pStyle w:val="Zkladntext"/>
              <w:spacing w:after="0"/>
              <w:jc w:val="center"/>
              <w:rPr>
                <w:rFonts w:ascii="Arial Narrow" w:hAnsi="Arial Narrow" w:cs="Arial"/>
                <w:sz w:val="22"/>
              </w:rPr>
            </w:pPr>
            <w:r w:rsidRPr="00E70724">
              <w:rPr>
                <w:rFonts w:ascii="Arial Narrow" w:hAnsi="Arial Narrow" w:cs="Arial"/>
                <w:sz w:val="22"/>
              </w:rPr>
              <w:t>B</w:t>
            </w:r>
          </w:p>
        </w:tc>
        <w:tc>
          <w:tcPr>
            <w:tcW w:w="2974" w:type="dxa"/>
            <w:vAlign w:val="center"/>
          </w:tcPr>
          <w:p w:rsidR="00D04D34" w:rsidRPr="00E70724" w:rsidRDefault="00D04D34" w:rsidP="0038297F">
            <w:pPr>
              <w:pStyle w:val="Zkladntext"/>
              <w:spacing w:after="0"/>
              <w:jc w:val="center"/>
              <w:rPr>
                <w:rFonts w:ascii="Arial Narrow" w:hAnsi="Arial Narrow" w:cs="Arial"/>
                <w:sz w:val="22"/>
              </w:rPr>
            </w:pPr>
            <w:r w:rsidRPr="00E70724">
              <w:rPr>
                <w:rFonts w:ascii="Arial Narrow" w:hAnsi="Arial Narrow" w:cs="Arial"/>
                <w:sz w:val="22"/>
              </w:rPr>
              <w:t>0,5 U</w:t>
            </w:r>
            <w:r w:rsidRPr="00E70724">
              <w:rPr>
                <w:rFonts w:ascii="Arial Narrow" w:hAnsi="Arial Narrow" w:cs="Arial"/>
                <w:sz w:val="22"/>
                <w:vertAlign w:val="subscript"/>
              </w:rPr>
              <w:t>em,N</w:t>
            </w:r>
            <w:r w:rsidRPr="00E70724">
              <w:rPr>
                <w:rFonts w:ascii="Arial Narrow" w:hAnsi="Arial Narrow" w:cs="Arial"/>
                <w:sz w:val="22"/>
              </w:rPr>
              <w:t xml:space="preserve"> &lt; U</w:t>
            </w:r>
            <w:r w:rsidRPr="00E70724">
              <w:rPr>
                <w:rFonts w:ascii="Arial Narrow" w:hAnsi="Arial Narrow" w:cs="Arial"/>
                <w:sz w:val="22"/>
                <w:vertAlign w:val="subscript"/>
              </w:rPr>
              <w:t>em</w:t>
            </w:r>
            <w:r w:rsidRPr="00E70724">
              <w:rPr>
                <w:rFonts w:ascii="Arial Narrow" w:hAnsi="Arial Narrow" w:cs="Arial"/>
                <w:sz w:val="22"/>
              </w:rPr>
              <w:t xml:space="preserve"> ≤ 0,75 U</w:t>
            </w:r>
            <w:r w:rsidRPr="00E70724">
              <w:rPr>
                <w:rFonts w:ascii="Arial Narrow" w:hAnsi="Arial Narrow" w:cs="Arial"/>
                <w:sz w:val="22"/>
                <w:vertAlign w:val="subscript"/>
              </w:rPr>
              <w:t>em,N</w:t>
            </w:r>
          </w:p>
        </w:tc>
        <w:tc>
          <w:tcPr>
            <w:tcW w:w="2955" w:type="dxa"/>
            <w:vAlign w:val="center"/>
          </w:tcPr>
          <w:p w:rsidR="00D04D34" w:rsidRPr="00E70724" w:rsidRDefault="00D04D34" w:rsidP="0038297F">
            <w:pPr>
              <w:pStyle w:val="Zkladntext"/>
              <w:spacing w:after="0"/>
              <w:jc w:val="center"/>
              <w:rPr>
                <w:rFonts w:ascii="Arial Narrow" w:hAnsi="Arial Narrow" w:cs="Arial"/>
                <w:sz w:val="22"/>
              </w:rPr>
            </w:pPr>
            <w:r w:rsidRPr="00E70724">
              <w:rPr>
                <w:rFonts w:ascii="Arial Narrow" w:hAnsi="Arial Narrow" w:cs="Arial"/>
                <w:sz w:val="22"/>
              </w:rPr>
              <w:t>Úsporná</w:t>
            </w:r>
          </w:p>
        </w:tc>
        <w:tc>
          <w:tcPr>
            <w:tcW w:w="1984" w:type="dxa"/>
            <w:vAlign w:val="center"/>
          </w:tcPr>
          <w:p w:rsidR="00D04D34" w:rsidRPr="00E70724" w:rsidRDefault="00D04D34" w:rsidP="0038297F">
            <w:pPr>
              <w:pStyle w:val="Zkladntext"/>
              <w:spacing w:after="0"/>
              <w:jc w:val="center"/>
              <w:rPr>
                <w:rFonts w:ascii="Arial Narrow" w:hAnsi="Arial Narrow" w:cs="Arial"/>
                <w:sz w:val="22"/>
              </w:rPr>
            </w:pPr>
            <w:r w:rsidRPr="00E70724">
              <w:rPr>
                <w:rFonts w:ascii="Arial Narrow" w:hAnsi="Arial Narrow" w:cs="Arial"/>
                <w:sz w:val="22"/>
              </w:rPr>
              <w:t>0,5 ≤ CI ≤ 0,75</w:t>
            </w:r>
          </w:p>
        </w:tc>
      </w:tr>
      <w:tr w:rsidR="00D04D34" w:rsidRPr="00E70724" w:rsidTr="00E70724">
        <w:trPr>
          <w:trHeight w:val="309"/>
        </w:trPr>
        <w:tc>
          <w:tcPr>
            <w:tcW w:w="1439" w:type="dxa"/>
            <w:vAlign w:val="center"/>
          </w:tcPr>
          <w:p w:rsidR="00D04D34" w:rsidRPr="00E70724" w:rsidRDefault="00D04D34" w:rsidP="0038297F">
            <w:pPr>
              <w:pStyle w:val="Zkladntext"/>
              <w:spacing w:after="0"/>
              <w:jc w:val="center"/>
              <w:rPr>
                <w:rFonts w:ascii="Arial Narrow" w:hAnsi="Arial Narrow" w:cs="Arial"/>
                <w:sz w:val="22"/>
              </w:rPr>
            </w:pPr>
            <w:r w:rsidRPr="00E70724">
              <w:rPr>
                <w:rFonts w:ascii="Arial Narrow" w:hAnsi="Arial Narrow" w:cs="Arial"/>
                <w:sz w:val="22"/>
              </w:rPr>
              <w:t>C</w:t>
            </w:r>
          </w:p>
        </w:tc>
        <w:tc>
          <w:tcPr>
            <w:tcW w:w="2974" w:type="dxa"/>
            <w:vAlign w:val="center"/>
          </w:tcPr>
          <w:p w:rsidR="00D04D34" w:rsidRPr="00E70724" w:rsidRDefault="00D04D34" w:rsidP="0038297F">
            <w:pPr>
              <w:pStyle w:val="Zkladntext"/>
              <w:spacing w:after="0"/>
              <w:jc w:val="center"/>
              <w:rPr>
                <w:rFonts w:ascii="Arial Narrow" w:hAnsi="Arial Narrow" w:cs="Arial"/>
                <w:sz w:val="22"/>
              </w:rPr>
            </w:pPr>
            <w:r w:rsidRPr="00E70724">
              <w:rPr>
                <w:rFonts w:ascii="Arial Narrow" w:hAnsi="Arial Narrow" w:cs="Arial"/>
                <w:sz w:val="22"/>
              </w:rPr>
              <w:t>0,75 U</w:t>
            </w:r>
            <w:r w:rsidRPr="00E70724">
              <w:rPr>
                <w:rFonts w:ascii="Arial Narrow" w:hAnsi="Arial Narrow" w:cs="Arial"/>
                <w:sz w:val="22"/>
                <w:vertAlign w:val="subscript"/>
              </w:rPr>
              <w:t>em,N</w:t>
            </w:r>
            <w:r w:rsidRPr="00E70724">
              <w:rPr>
                <w:rFonts w:ascii="Arial Narrow" w:hAnsi="Arial Narrow" w:cs="Arial"/>
                <w:sz w:val="22"/>
              </w:rPr>
              <w:t xml:space="preserve"> &lt; U</w:t>
            </w:r>
            <w:r w:rsidRPr="00E70724">
              <w:rPr>
                <w:rFonts w:ascii="Arial Narrow" w:hAnsi="Arial Narrow" w:cs="Arial"/>
                <w:sz w:val="22"/>
                <w:vertAlign w:val="subscript"/>
              </w:rPr>
              <w:t>em</w:t>
            </w:r>
            <w:r w:rsidRPr="00E70724">
              <w:rPr>
                <w:rFonts w:ascii="Arial Narrow" w:hAnsi="Arial Narrow" w:cs="Arial"/>
                <w:sz w:val="22"/>
              </w:rPr>
              <w:t xml:space="preserve"> ≤ U</w:t>
            </w:r>
            <w:r w:rsidRPr="00E70724">
              <w:rPr>
                <w:rFonts w:ascii="Arial Narrow" w:hAnsi="Arial Narrow" w:cs="Arial"/>
                <w:sz w:val="22"/>
                <w:vertAlign w:val="subscript"/>
              </w:rPr>
              <w:t>em,N</w:t>
            </w:r>
          </w:p>
        </w:tc>
        <w:tc>
          <w:tcPr>
            <w:tcW w:w="2955" w:type="dxa"/>
            <w:vAlign w:val="center"/>
          </w:tcPr>
          <w:p w:rsidR="00D04D34" w:rsidRPr="00E70724" w:rsidRDefault="00D04D34" w:rsidP="0038297F">
            <w:pPr>
              <w:pStyle w:val="Zkladntext"/>
              <w:spacing w:after="0"/>
              <w:jc w:val="center"/>
              <w:rPr>
                <w:rFonts w:ascii="Arial Narrow" w:hAnsi="Arial Narrow" w:cs="Arial"/>
                <w:sz w:val="22"/>
              </w:rPr>
            </w:pPr>
            <w:r w:rsidRPr="00E70724">
              <w:rPr>
                <w:rFonts w:ascii="Arial Narrow" w:hAnsi="Arial Narrow" w:cs="Arial"/>
                <w:sz w:val="22"/>
              </w:rPr>
              <w:t>Vyhovující</w:t>
            </w:r>
          </w:p>
        </w:tc>
        <w:tc>
          <w:tcPr>
            <w:tcW w:w="1984" w:type="dxa"/>
            <w:vAlign w:val="center"/>
          </w:tcPr>
          <w:p w:rsidR="00D04D34" w:rsidRPr="00E70724" w:rsidRDefault="00D04D34" w:rsidP="0038297F">
            <w:pPr>
              <w:pStyle w:val="Zkladntext"/>
              <w:spacing w:after="0"/>
              <w:jc w:val="center"/>
              <w:rPr>
                <w:rFonts w:ascii="Arial Narrow" w:hAnsi="Arial Narrow" w:cs="Arial"/>
                <w:sz w:val="22"/>
              </w:rPr>
            </w:pPr>
            <w:r w:rsidRPr="00E70724">
              <w:rPr>
                <w:rFonts w:ascii="Arial Narrow" w:hAnsi="Arial Narrow" w:cs="Arial"/>
                <w:sz w:val="22"/>
              </w:rPr>
              <w:t>0,75 ≤ CI ≤ 1,0</w:t>
            </w:r>
          </w:p>
        </w:tc>
      </w:tr>
      <w:tr w:rsidR="00D04D34" w:rsidRPr="00E70724" w:rsidTr="00E70724">
        <w:trPr>
          <w:trHeight w:val="309"/>
        </w:trPr>
        <w:tc>
          <w:tcPr>
            <w:tcW w:w="1439" w:type="dxa"/>
            <w:vAlign w:val="center"/>
          </w:tcPr>
          <w:p w:rsidR="00D04D34" w:rsidRPr="00E70724" w:rsidRDefault="00D04D34" w:rsidP="0038297F">
            <w:pPr>
              <w:pStyle w:val="Zkladntext"/>
              <w:spacing w:after="0"/>
              <w:jc w:val="center"/>
              <w:rPr>
                <w:rFonts w:ascii="Arial Narrow" w:hAnsi="Arial Narrow" w:cs="Arial"/>
                <w:sz w:val="22"/>
              </w:rPr>
            </w:pPr>
            <w:r w:rsidRPr="00E70724">
              <w:rPr>
                <w:rFonts w:ascii="Arial Narrow" w:hAnsi="Arial Narrow" w:cs="Arial"/>
                <w:sz w:val="22"/>
              </w:rPr>
              <w:t>D</w:t>
            </w:r>
          </w:p>
        </w:tc>
        <w:tc>
          <w:tcPr>
            <w:tcW w:w="2974" w:type="dxa"/>
            <w:vAlign w:val="center"/>
          </w:tcPr>
          <w:p w:rsidR="00D04D34" w:rsidRPr="00E70724" w:rsidRDefault="00D04D34" w:rsidP="0038297F">
            <w:pPr>
              <w:pStyle w:val="Zkladntext"/>
              <w:spacing w:after="0"/>
              <w:jc w:val="center"/>
              <w:rPr>
                <w:rFonts w:ascii="Arial Narrow" w:hAnsi="Arial Narrow" w:cs="Arial"/>
                <w:sz w:val="22"/>
              </w:rPr>
            </w:pPr>
            <w:r w:rsidRPr="00E70724">
              <w:rPr>
                <w:rFonts w:ascii="Arial Narrow" w:hAnsi="Arial Narrow" w:cs="Arial"/>
                <w:sz w:val="22"/>
              </w:rPr>
              <w:t>U</w:t>
            </w:r>
            <w:r w:rsidRPr="00E70724">
              <w:rPr>
                <w:rFonts w:ascii="Arial Narrow" w:hAnsi="Arial Narrow" w:cs="Arial"/>
                <w:sz w:val="22"/>
                <w:vertAlign w:val="subscript"/>
              </w:rPr>
              <w:t>em,N</w:t>
            </w:r>
            <w:r w:rsidRPr="00E70724">
              <w:rPr>
                <w:rFonts w:ascii="Arial Narrow" w:hAnsi="Arial Narrow" w:cs="Arial"/>
                <w:sz w:val="22"/>
              </w:rPr>
              <w:t xml:space="preserve"> &lt; U</w:t>
            </w:r>
            <w:r w:rsidRPr="00E70724">
              <w:rPr>
                <w:rFonts w:ascii="Arial Narrow" w:hAnsi="Arial Narrow" w:cs="Arial"/>
                <w:sz w:val="22"/>
                <w:vertAlign w:val="subscript"/>
              </w:rPr>
              <w:t>em</w:t>
            </w:r>
            <w:r w:rsidRPr="00E70724">
              <w:rPr>
                <w:rFonts w:ascii="Arial Narrow" w:hAnsi="Arial Narrow" w:cs="Arial"/>
                <w:sz w:val="22"/>
              </w:rPr>
              <w:t xml:space="preserve"> ≤ 1,5 U</w:t>
            </w:r>
            <w:r w:rsidRPr="00E70724">
              <w:rPr>
                <w:rFonts w:ascii="Arial Narrow" w:hAnsi="Arial Narrow" w:cs="Arial"/>
                <w:sz w:val="22"/>
                <w:vertAlign w:val="subscript"/>
              </w:rPr>
              <w:t>em,N</w:t>
            </w:r>
          </w:p>
        </w:tc>
        <w:tc>
          <w:tcPr>
            <w:tcW w:w="2955" w:type="dxa"/>
            <w:vAlign w:val="center"/>
          </w:tcPr>
          <w:p w:rsidR="00D04D34" w:rsidRPr="00E70724" w:rsidRDefault="00D04D34" w:rsidP="0038297F">
            <w:pPr>
              <w:pStyle w:val="Zkladntext"/>
              <w:spacing w:after="0"/>
              <w:jc w:val="center"/>
              <w:rPr>
                <w:rFonts w:ascii="Arial Narrow" w:hAnsi="Arial Narrow" w:cs="Arial"/>
                <w:sz w:val="22"/>
              </w:rPr>
            </w:pPr>
            <w:r w:rsidRPr="00E70724">
              <w:rPr>
                <w:rFonts w:ascii="Arial Narrow" w:hAnsi="Arial Narrow" w:cs="Arial"/>
                <w:sz w:val="22"/>
              </w:rPr>
              <w:t>Nevyhovující</w:t>
            </w:r>
          </w:p>
        </w:tc>
        <w:tc>
          <w:tcPr>
            <w:tcW w:w="1984" w:type="dxa"/>
            <w:vAlign w:val="center"/>
          </w:tcPr>
          <w:p w:rsidR="00D04D34" w:rsidRPr="00E70724" w:rsidRDefault="00D04D34" w:rsidP="0038297F">
            <w:pPr>
              <w:pStyle w:val="Zkladntext"/>
              <w:spacing w:after="0"/>
              <w:jc w:val="center"/>
              <w:rPr>
                <w:rFonts w:ascii="Arial Narrow" w:hAnsi="Arial Narrow" w:cs="Arial"/>
                <w:sz w:val="22"/>
              </w:rPr>
            </w:pPr>
            <w:r w:rsidRPr="00E70724">
              <w:rPr>
                <w:rFonts w:ascii="Arial Narrow" w:hAnsi="Arial Narrow" w:cs="Arial"/>
                <w:sz w:val="22"/>
              </w:rPr>
              <w:t>1,0 ≤ CI ≤ 1,5</w:t>
            </w:r>
          </w:p>
        </w:tc>
      </w:tr>
      <w:tr w:rsidR="00D04D34" w:rsidRPr="00E70724" w:rsidTr="00E70724">
        <w:trPr>
          <w:trHeight w:val="309"/>
        </w:trPr>
        <w:tc>
          <w:tcPr>
            <w:tcW w:w="1439" w:type="dxa"/>
            <w:vAlign w:val="center"/>
          </w:tcPr>
          <w:p w:rsidR="00D04D34" w:rsidRPr="00E70724" w:rsidRDefault="00D04D34" w:rsidP="0038297F">
            <w:pPr>
              <w:pStyle w:val="Zkladntext"/>
              <w:spacing w:after="0"/>
              <w:jc w:val="center"/>
              <w:rPr>
                <w:rFonts w:ascii="Arial Narrow" w:hAnsi="Arial Narrow" w:cs="Arial"/>
                <w:sz w:val="22"/>
              </w:rPr>
            </w:pPr>
            <w:r w:rsidRPr="00E70724">
              <w:rPr>
                <w:rFonts w:ascii="Arial Narrow" w:hAnsi="Arial Narrow" w:cs="Arial"/>
                <w:sz w:val="22"/>
              </w:rPr>
              <w:t>E</w:t>
            </w:r>
          </w:p>
        </w:tc>
        <w:tc>
          <w:tcPr>
            <w:tcW w:w="2974" w:type="dxa"/>
            <w:vAlign w:val="center"/>
          </w:tcPr>
          <w:p w:rsidR="00D04D34" w:rsidRPr="00E70724" w:rsidRDefault="00D04D34" w:rsidP="0038297F">
            <w:pPr>
              <w:pStyle w:val="Zkladntext"/>
              <w:spacing w:after="0"/>
              <w:jc w:val="center"/>
              <w:rPr>
                <w:rFonts w:ascii="Arial Narrow" w:hAnsi="Arial Narrow" w:cs="Arial"/>
                <w:sz w:val="22"/>
              </w:rPr>
            </w:pPr>
            <w:r w:rsidRPr="00E70724">
              <w:rPr>
                <w:rFonts w:ascii="Arial Narrow" w:hAnsi="Arial Narrow" w:cs="Arial"/>
                <w:sz w:val="22"/>
              </w:rPr>
              <w:t>1,5 U</w:t>
            </w:r>
            <w:r w:rsidRPr="00E70724">
              <w:rPr>
                <w:rFonts w:ascii="Arial Narrow" w:hAnsi="Arial Narrow" w:cs="Arial"/>
                <w:sz w:val="22"/>
                <w:vertAlign w:val="subscript"/>
              </w:rPr>
              <w:t>em,N</w:t>
            </w:r>
            <w:r w:rsidRPr="00E70724">
              <w:rPr>
                <w:rFonts w:ascii="Arial Narrow" w:hAnsi="Arial Narrow" w:cs="Arial"/>
                <w:sz w:val="22"/>
              </w:rPr>
              <w:t xml:space="preserve"> ≤ U</w:t>
            </w:r>
            <w:r w:rsidRPr="00E70724">
              <w:rPr>
                <w:rFonts w:ascii="Arial Narrow" w:hAnsi="Arial Narrow" w:cs="Arial"/>
                <w:sz w:val="22"/>
                <w:vertAlign w:val="subscript"/>
              </w:rPr>
              <w:t>em</w:t>
            </w:r>
            <w:r w:rsidRPr="00E70724">
              <w:rPr>
                <w:rFonts w:ascii="Arial Narrow" w:hAnsi="Arial Narrow" w:cs="Arial"/>
                <w:sz w:val="22"/>
              </w:rPr>
              <w:t xml:space="preserve"> &lt; 2,0 U</w:t>
            </w:r>
            <w:r w:rsidRPr="00E70724">
              <w:rPr>
                <w:rFonts w:ascii="Arial Narrow" w:hAnsi="Arial Narrow" w:cs="Arial"/>
                <w:sz w:val="22"/>
                <w:vertAlign w:val="subscript"/>
              </w:rPr>
              <w:t>em,N</w:t>
            </w:r>
          </w:p>
        </w:tc>
        <w:tc>
          <w:tcPr>
            <w:tcW w:w="2955" w:type="dxa"/>
            <w:vAlign w:val="center"/>
          </w:tcPr>
          <w:p w:rsidR="00D04D34" w:rsidRPr="00E70724" w:rsidRDefault="00D04D34" w:rsidP="0038297F">
            <w:pPr>
              <w:pStyle w:val="Zkladntext"/>
              <w:spacing w:after="0"/>
              <w:jc w:val="center"/>
              <w:rPr>
                <w:rFonts w:ascii="Arial Narrow" w:hAnsi="Arial Narrow" w:cs="Arial"/>
                <w:sz w:val="22"/>
              </w:rPr>
            </w:pPr>
            <w:r w:rsidRPr="00E70724">
              <w:rPr>
                <w:rFonts w:ascii="Arial Narrow" w:hAnsi="Arial Narrow" w:cs="Arial"/>
                <w:sz w:val="22"/>
              </w:rPr>
              <w:t>Nehospodárná</w:t>
            </w:r>
          </w:p>
        </w:tc>
        <w:tc>
          <w:tcPr>
            <w:tcW w:w="1984" w:type="dxa"/>
            <w:vAlign w:val="center"/>
          </w:tcPr>
          <w:p w:rsidR="00D04D34" w:rsidRPr="00E70724" w:rsidRDefault="00D04D34" w:rsidP="0038297F">
            <w:pPr>
              <w:pStyle w:val="Zkladntext"/>
              <w:spacing w:after="0"/>
              <w:jc w:val="center"/>
              <w:rPr>
                <w:rFonts w:ascii="Arial Narrow" w:hAnsi="Arial Narrow" w:cs="Arial"/>
                <w:sz w:val="22"/>
              </w:rPr>
            </w:pPr>
            <w:r w:rsidRPr="00E70724">
              <w:rPr>
                <w:rFonts w:ascii="Arial Narrow" w:hAnsi="Arial Narrow" w:cs="Arial"/>
                <w:sz w:val="22"/>
              </w:rPr>
              <w:t>1,5 ≤ CI ≤ 2,0</w:t>
            </w:r>
          </w:p>
        </w:tc>
      </w:tr>
      <w:tr w:rsidR="00D04D34" w:rsidRPr="00E70724" w:rsidTr="00E70724">
        <w:trPr>
          <w:trHeight w:val="309"/>
        </w:trPr>
        <w:tc>
          <w:tcPr>
            <w:tcW w:w="1439" w:type="dxa"/>
            <w:vAlign w:val="center"/>
          </w:tcPr>
          <w:p w:rsidR="00D04D34" w:rsidRPr="00E70724" w:rsidRDefault="00D04D34" w:rsidP="0038297F">
            <w:pPr>
              <w:pStyle w:val="Zkladntext"/>
              <w:spacing w:after="0"/>
              <w:jc w:val="center"/>
              <w:rPr>
                <w:rFonts w:ascii="Arial Narrow" w:hAnsi="Arial Narrow" w:cs="Arial"/>
                <w:sz w:val="22"/>
              </w:rPr>
            </w:pPr>
            <w:r w:rsidRPr="00E70724">
              <w:rPr>
                <w:rFonts w:ascii="Arial Narrow" w:hAnsi="Arial Narrow" w:cs="Arial"/>
                <w:sz w:val="22"/>
              </w:rPr>
              <w:t>F</w:t>
            </w:r>
          </w:p>
        </w:tc>
        <w:tc>
          <w:tcPr>
            <w:tcW w:w="2974" w:type="dxa"/>
            <w:vAlign w:val="center"/>
          </w:tcPr>
          <w:p w:rsidR="00D04D34" w:rsidRPr="00E70724" w:rsidRDefault="00D04D34" w:rsidP="0038297F">
            <w:pPr>
              <w:pStyle w:val="Zkladntext"/>
              <w:spacing w:after="0"/>
              <w:jc w:val="center"/>
              <w:rPr>
                <w:rFonts w:ascii="Arial Narrow" w:hAnsi="Arial Narrow" w:cs="Arial"/>
                <w:sz w:val="22"/>
              </w:rPr>
            </w:pPr>
            <w:r w:rsidRPr="00E70724">
              <w:rPr>
                <w:rFonts w:ascii="Arial Narrow" w:hAnsi="Arial Narrow" w:cs="Arial"/>
                <w:sz w:val="22"/>
              </w:rPr>
              <w:t>2,0 U</w:t>
            </w:r>
            <w:r w:rsidRPr="00E70724">
              <w:rPr>
                <w:rFonts w:ascii="Arial Narrow" w:hAnsi="Arial Narrow" w:cs="Arial"/>
                <w:sz w:val="22"/>
                <w:vertAlign w:val="subscript"/>
              </w:rPr>
              <w:t>em,N</w:t>
            </w:r>
            <w:r w:rsidRPr="00E70724">
              <w:rPr>
                <w:rFonts w:ascii="Arial Narrow" w:hAnsi="Arial Narrow" w:cs="Arial"/>
                <w:sz w:val="22"/>
              </w:rPr>
              <w:t xml:space="preserve"> ≤ U</w:t>
            </w:r>
            <w:r w:rsidRPr="00E70724">
              <w:rPr>
                <w:rFonts w:ascii="Arial Narrow" w:hAnsi="Arial Narrow" w:cs="Arial"/>
                <w:sz w:val="22"/>
                <w:vertAlign w:val="subscript"/>
              </w:rPr>
              <w:t>em</w:t>
            </w:r>
            <w:r w:rsidRPr="00E70724">
              <w:rPr>
                <w:rFonts w:ascii="Arial Narrow" w:hAnsi="Arial Narrow" w:cs="Arial"/>
                <w:sz w:val="22"/>
              </w:rPr>
              <w:t xml:space="preserve"> &lt; 2,2 U</w:t>
            </w:r>
            <w:r w:rsidRPr="00E70724">
              <w:rPr>
                <w:rFonts w:ascii="Arial Narrow" w:hAnsi="Arial Narrow" w:cs="Arial"/>
                <w:sz w:val="22"/>
                <w:vertAlign w:val="subscript"/>
              </w:rPr>
              <w:t>em,N</w:t>
            </w:r>
          </w:p>
        </w:tc>
        <w:tc>
          <w:tcPr>
            <w:tcW w:w="2955" w:type="dxa"/>
            <w:vAlign w:val="center"/>
          </w:tcPr>
          <w:p w:rsidR="00D04D34" w:rsidRPr="00E70724" w:rsidRDefault="00D04D34" w:rsidP="0038297F">
            <w:pPr>
              <w:pStyle w:val="Zkladntext"/>
              <w:spacing w:after="0"/>
              <w:jc w:val="center"/>
              <w:rPr>
                <w:rFonts w:ascii="Arial Narrow" w:hAnsi="Arial Narrow" w:cs="Arial"/>
                <w:sz w:val="22"/>
              </w:rPr>
            </w:pPr>
            <w:r w:rsidRPr="00E70724">
              <w:rPr>
                <w:rFonts w:ascii="Arial Narrow" w:hAnsi="Arial Narrow" w:cs="Arial"/>
                <w:sz w:val="22"/>
              </w:rPr>
              <w:t>Velmi nehospodárná</w:t>
            </w:r>
          </w:p>
        </w:tc>
        <w:tc>
          <w:tcPr>
            <w:tcW w:w="1984" w:type="dxa"/>
            <w:vAlign w:val="center"/>
          </w:tcPr>
          <w:p w:rsidR="00D04D34" w:rsidRPr="00E70724" w:rsidRDefault="00D04D34" w:rsidP="0038297F">
            <w:pPr>
              <w:pStyle w:val="Zkladntext"/>
              <w:spacing w:after="0"/>
              <w:jc w:val="center"/>
              <w:rPr>
                <w:rFonts w:ascii="Arial Narrow" w:hAnsi="Arial Narrow" w:cs="Arial"/>
                <w:sz w:val="22"/>
              </w:rPr>
            </w:pPr>
            <w:r w:rsidRPr="00E70724">
              <w:rPr>
                <w:rFonts w:ascii="Arial Narrow" w:hAnsi="Arial Narrow" w:cs="Arial"/>
                <w:sz w:val="22"/>
              </w:rPr>
              <w:t>2,0 ≤ CI ≤ 2,5</w:t>
            </w:r>
          </w:p>
        </w:tc>
      </w:tr>
      <w:tr w:rsidR="00D04D34" w:rsidRPr="00E70724" w:rsidTr="00E70724">
        <w:trPr>
          <w:trHeight w:val="309"/>
        </w:trPr>
        <w:tc>
          <w:tcPr>
            <w:tcW w:w="1439" w:type="dxa"/>
            <w:vAlign w:val="center"/>
          </w:tcPr>
          <w:p w:rsidR="00D04D34" w:rsidRPr="00E70724" w:rsidRDefault="00D04D34" w:rsidP="0038297F">
            <w:pPr>
              <w:pStyle w:val="Zkladntext"/>
              <w:spacing w:after="0"/>
              <w:jc w:val="center"/>
              <w:rPr>
                <w:rFonts w:ascii="Arial Narrow" w:hAnsi="Arial Narrow" w:cs="Arial"/>
                <w:sz w:val="22"/>
              </w:rPr>
            </w:pPr>
            <w:r w:rsidRPr="00E70724">
              <w:rPr>
                <w:rFonts w:ascii="Arial Narrow" w:hAnsi="Arial Narrow" w:cs="Arial"/>
                <w:sz w:val="22"/>
              </w:rPr>
              <w:t>G</w:t>
            </w:r>
          </w:p>
        </w:tc>
        <w:tc>
          <w:tcPr>
            <w:tcW w:w="2974" w:type="dxa"/>
            <w:vAlign w:val="center"/>
          </w:tcPr>
          <w:p w:rsidR="00D04D34" w:rsidRPr="00E70724" w:rsidRDefault="00D04D34" w:rsidP="0038297F">
            <w:pPr>
              <w:pStyle w:val="Zkladntext"/>
              <w:spacing w:after="0"/>
              <w:jc w:val="center"/>
              <w:rPr>
                <w:rFonts w:ascii="Arial Narrow" w:hAnsi="Arial Narrow" w:cs="Arial"/>
                <w:sz w:val="22"/>
              </w:rPr>
            </w:pPr>
            <w:r w:rsidRPr="00E70724">
              <w:rPr>
                <w:rFonts w:ascii="Arial Narrow" w:hAnsi="Arial Narrow" w:cs="Arial"/>
                <w:sz w:val="22"/>
              </w:rPr>
              <w:t>U</w:t>
            </w:r>
            <w:r w:rsidRPr="00E70724">
              <w:rPr>
                <w:rFonts w:ascii="Arial Narrow" w:hAnsi="Arial Narrow" w:cs="Arial"/>
                <w:sz w:val="22"/>
                <w:vertAlign w:val="subscript"/>
              </w:rPr>
              <w:t>em</w:t>
            </w:r>
            <w:r w:rsidRPr="00E70724">
              <w:rPr>
                <w:rFonts w:ascii="Arial Narrow" w:hAnsi="Arial Narrow" w:cs="Arial"/>
                <w:sz w:val="22"/>
              </w:rPr>
              <w:t xml:space="preserve"> &gt; 2,5 U</w:t>
            </w:r>
            <w:r w:rsidRPr="00E70724">
              <w:rPr>
                <w:rFonts w:ascii="Arial Narrow" w:hAnsi="Arial Narrow" w:cs="Arial"/>
                <w:sz w:val="22"/>
                <w:vertAlign w:val="subscript"/>
              </w:rPr>
              <w:t>em,N</w:t>
            </w:r>
          </w:p>
        </w:tc>
        <w:tc>
          <w:tcPr>
            <w:tcW w:w="2955" w:type="dxa"/>
            <w:vAlign w:val="center"/>
          </w:tcPr>
          <w:p w:rsidR="00D04D34" w:rsidRPr="00E70724" w:rsidRDefault="00D04D34" w:rsidP="0038297F">
            <w:pPr>
              <w:pStyle w:val="Zkladntext"/>
              <w:spacing w:after="0"/>
              <w:jc w:val="center"/>
              <w:rPr>
                <w:rFonts w:ascii="Arial Narrow" w:hAnsi="Arial Narrow" w:cs="Arial"/>
                <w:sz w:val="22"/>
              </w:rPr>
            </w:pPr>
            <w:r w:rsidRPr="00E70724">
              <w:rPr>
                <w:rFonts w:ascii="Arial Narrow" w:hAnsi="Arial Narrow" w:cs="Arial"/>
                <w:sz w:val="22"/>
              </w:rPr>
              <w:t>Mimořádně nehospodárná</w:t>
            </w:r>
          </w:p>
        </w:tc>
        <w:tc>
          <w:tcPr>
            <w:tcW w:w="1984" w:type="dxa"/>
            <w:vAlign w:val="center"/>
          </w:tcPr>
          <w:p w:rsidR="00D04D34" w:rsidRPr="00E70724" w:rsidRDefault="00D04D34" w:rsidP="0038297F">
            <w:pPr>
              <w:pStyle w:val="Zkladntext"/>
              <w:spacing w:after="0"/>
              <w:jc w:val="center"/>
              <w:rPr>
                <w:rFonts w:ascii="Arial Narrow" w:hAnsi="Arial Narrow" w:cs="Arial"/>
                <w:sz w:val="22"/>
              </w:rPr>
            </w:pPr>
            <w:r w:rsidRPr="00E70724">
              <w:rPr>
                <w:rFonts w:ascii="Arial Narrow" w:hAnsi="Arial Narrow" w:cs="Arial"/>
                <w:sz w:val="22"/>
              </w:rPr>
              <w:t>CI ≥ 2,5</w:t>
            </w:r>
          </w:p>
        </w:tc>
      </w:tr>
    </w:tbl>
    <w:p w:rsidR="00D04D34" w:rsidRDefault="00D04D34" w:rsidP="0038297F">
      <w:r w:rsidRPr="00AF0E18">
        <w:t>Budova splňuje požadavek na průměrný součinitel prostupu tepla dle ČSN 73 0540-2:2011</w:t>
      </w:r>
      <w:r w:rsidRPr="00285AAD">
        <w:t>, pokud všechny součinitele prostupu tepla jsou menší nebo rovny doporučeným hodnotám nebo pokud U</w:t>
      </w:r>
      <w:r w:rsidRPr="00F67C24">
        <w:rPr>
          <w:vertAlign w:val="subscript"/>
        </w:rPr>
        <w:t>em</w:t>
      </w:r>
      <w:r w:rsidRPr="00285AAD">
        <w:t xml:space="preserve"> ≤ U</w:t>
      </w:r>
      <w:r w:rsidRPr="00F67C24">
        <w:rPr>
          <w:vertAlign w:val="subscript"/>
        </w:rPr>
        <w:t>em,N</w:t>
      </w:r>
      <w:r w:rsidRPr="00285AAD">
        <w:t>. Tento požadavek hodnocen</w:t>
      </w:r>
      <w:r w:rsidR="00D12FDA">
        <w:t>á budova</w:t>
      </w:r>
      <w:r>
        <w:t xml:space="preserve"> </w:t>
      </w:r>
      <w:r w:rsidRPr="004001EA">
        <w:rPr>
          <w:b/>
          <w:u w:val="single"/>
        </w:rPr>
        <w:t>nesplňuj</w:t>
      </w:r>
      <w:r w:rsidR="00D12FDA" w:rsidRPr="004001EA">
        <w:rPr>
          <w:b/>
          <w:u w:val="single"/>
        </w:rPr>
        <w:t>e</w:t>
      </w:r>
      <w:r w:rsidR="004001EA">
        <w:t>.</w:t>
      </w:r>
    </w:p>
    <w:p w:rsidR="007805E1" w:rsidRDefault="007805E1" w:rsidP="007805E1">
      <w:pPr>
        <w:tabs>
          <w:tab w:val="left" w:pos="0"/>
          <w:tab w:val="left" w:pos="1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 w:val="left" w:pos="6300"/>
          <w:tab w:val="left" w:pos="6600"/>
          <w:tab w:val="left" w:pos="6900"/>
          <w:tab w:val="left" w:pos="7200"/>
          <w:tab w:val="left" w:pos="7500"/>
          <w:tab w:val="left" w:pos="7800"/>
          <w:tab w:val="left" w:pos="8100"/>
          <w:tab w:val="left" w:pos="8400"/>
          <w:tab w:val="left" w:pos="8700"/>
        </w:tabs>
        <w:autoSpaceDE w:val="0"/>
        <w:autoSpaceDN w:val="0"/>
        <w:adjustRightInd w:val="0"/>
        <w:spacing w:before="0" w:line="240" w:lineRule="auto"/>
        <w:ind w:firstLine="0"/>
        <w:jc w:val="left"/>
        <w:rPr>
          <w:rFonts w:ascii="Arial" w:hAnsi="Arial" w:cs="Arial"/>
          <w:sz w:val="24"/>
          <w:szCs w:val="24"/>
          <w:lang w:eastAsia="en-US"/>
        </w:rPr>
      </w:pPr>
    </w:p>
    <w:p w:rsidR="0038297F" w:rsidRDefault="007805E1" w:rsidP="007805E1">
      <w:pPr>
        <w:tabs>
          <w:tab w:val="left" w:pos="0"/>
          <w:tab w:val="left" w:pos="1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 w:val="left" w:pos="6300"/>
          <w:tab w:val="left" w:pos="6600"/>
          <w:tab w:val="left" w:pos="6900"/>
          <w:tab w:val="left" w:pos="7200"/>
          <w:tab w:val="left" w:pos="7500"/>
          <w:tab w:val="left" w:pos="7800"/>
          <w:tab w:val="left" w:pos="8100"/>
          <w:tab w:val="left" w:pos="8400"/>
          <w:tab w:val="left" w:pos="8700"/>
        </w:tabs>
        <w:autoSpaceDE w:val="0"/>
        <w:autoSpaceDN w:val="0"/>
        <w:adjustRightInd w:val="0"/>
        <w:spacing w:before="0" w:line="240" w:lineRule="auto"/>
        <w:ind w:firstLine="0"/>
        <w:jc w:val="left"/>
        <w:rPr>
          <w:rFonts w:ascii="Arial" w:hAnsi="Arial" w:cs="Arial"/>
          <w:b/>
          <w:bCs/>
          <w:szCs w:val="22"/>
          <w:lang w:eastAsia="en-US"/>
        </w:rPr>
      </w:pPr>
      <w:r>
        <w:rPr>
          <w:rFonts w:ascii="Arial" w:hAnsi="Arial" w:cs="Arial"/>
          <w:b/>
          <w:bCs/>
          <w:szCs w:val="22"/>
          <w:lang w:eastAsia="en-US"/>
        </w:rPr>
        <w:tab/>
      </w:r>
    </w:p>
    <w:p w:rsidR="0038297F" w:rsidRDefault="0038297F" w:rsidP="0038297F">
      <w:pPr>
        <w:rPr>
          <w:lang w:eastAsia="en-US"/>
        </w:rPr>
      </w:pPr>
      <w:r>
        <w:rPr>
          <w:lang w:eastAsia="en-US"/>
        </w:rPr>
        <w:br w:type="page"/>
      </w:r>
    </w:p>
    <w:p w:rsidR="007805E1" w:rsidRDefault="007805E1" w:rsidP="00FA069A">
      <w:pPr>
        <w:pStyle w:val="Nadpis3"/>
      </w:pPr>
      <w:bookmarkStart w:id="104" w:name="_Toc371023173"/>
      <w:r>
        <w:lastRenderedPageBreak/>
        <w:t>V</w:t>
      </w:r>
      <w:r w:rsidR="00FA069A">
        <w:t>yhodnocení výsledků posouzení podle ČSN</w:t>
      </w:r>
      <w:r>
        <w:t xml:space="preserve"> 730540-2 (2011)</w:t>
      </w:r>
      <w:bookmarkEnd w:id="104"/>
    </w:p>
    <w:p w:rsidR="007805E1" w:rsidRDefault="007805E1" w:rsidP="007805E1">
      <w:pPr>
        <w:tabs>
          <w:tab w:val="left" w:pos="0"/>
          <w:tab w:val="left" w:pos="100"/>
          <w:tab w:val="left" w:pos="3500"/>
        </w:tabs>
        <w:autoSpaceDE w:val="0"/>
        <w:autoSpaceDN w:val="0"/>
        <w:adjustRightInd w:val="0"/>
        <w:spacing w:before="0" w:line="240" w:lineRule="auto"/>
        <w:ind w:firstLine="0"/>
        <w:jc w:val="left"/>
        <w:rPr>
          <w:rFonts w:ascii="Arial" w:hAnsi="Arial" w:cs="Arial"/>
          <w:b/>
          <w:bCs/>
          <w:szCs w:val="22"/>
          <w:lang w:eastAsia="en-US"/>
        </w:rPr>
      </w:pPr>
    </w:p>
    <w:p w:rsidR="007805E1" w:rsidRDefault="007805E1" w:rsidP="007805E1">
      <w:pPr>
        <w:tabs>
          <w:tab w:val="left" w:pos="0"/>
          <w:tab w:val="left" w:pos="100"/>
          <w:tab w:val="left" w:pos="35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sz w:val="16"/>
          <w:szCs w:val="16"/>
          <w:lang w:eastAsia="en-US"/>
        </w:rPr>
        <w:tab/>
      </w:r>
      <w:r>
        <w:rPr>
          <w:rFonts w:ascii="Arial" w:hAnsi="Arial" w:cs="Arial"/>
          <w:b/>
          <w:bCs/>
          <w:sz w:val="16"/>
          <w:szCs w:val="16"/>
          <w:lang w:eastAsia="en-US"/>
        </w:rPr>
        <w:t>Rekapitulace vstupních dat:</w:t>
      </w:r>
    </w:p>
    <w:p w:rsidR="007805E1" w:rsidRDefault="007805E1" w:rsidP="007805E1">
      <w:pPr>
        <w:tabs>
          <w:tab w:val="left" w:pos="0"/>
          <w:tab w:val="left" w:pos="100"/>
          <w:tab w:val="left" w:pos="1100"/>
          <w:tab w:val="left" w:pos="4100"/>
          <w:tab w:val="left" w:pos="61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Požadavek se stanovuje váženým průměrem z požadavků na dílčí zóny.</w:t>
      </w:r>
    </w:p>
    <w:p w:rsidR="007805E1" w:rsidRDefault="007805E1" w:rsidP="007805E1">
      <w:pPr>
        <w:tabs>
          <w:tab w:val="left" w:pos="0"/>
          <w:tab w:val="left" w:pos="100"/>
          <w:tab w:val="left" w:pos="1100"/>
          <w:tab w:val="left" w:pos="4100"/>
          <w:tab w:val="left" w:pos="6100"/>
        </w:tabs>
        <w:autoSpaceDE w:val="0"/>
        <w:autoSpaceDN w:val="0"/>
        <w:adjustRightInd w:val="0"/>
        <w:spacing w:before="0" w:line="240" w:lineRule="auto"/>
        <w:ind w:firstLine="0"/>
        <w:jc w:val="left"/>
        <w:rPr>
          <w:rFonts w:ascii="Arial" w:hAnsi="Arial" w:cs="Arial"/>
          <w:sz w:val="2"/>
          <w:szCs w:val="2"/>
          <w:lang w:eastAsia="en-US"/>
        </w:rPr>
      </w:pPr>
    </w:p>
    <w:p w:rsidR="007805E1" w:rsidRDefault="007805E1" w:rsidP="007805E1">
      <w:pPr>
        <w:tabs>
          <w:tab w:val="left" w:pos="0"/>
          <w:tab w:val="left" w:pos="100"/>
          <w:tab w:val="left" w:pos="1100"/>
          <w:tab w:val="left" w:pos="4100"/>
          <w:tab w:val="left" w:pos="61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t xml:space="preserve">Zóna č. </w:t>
      </w:r>
      <w:r>
        <w:rPr>
          <w:rFonts w:ascii="Arial" w:hAnsi="Arial" w:cs="Arial"/>
          <w:b/>
          <w:bCs/>
          <w:sz w:val="16"/>
          <w:szCs w:val="16"/>
          <w:lang w:eastAsia="en-US"/>
        </w:rPr>
        <w:tab/>
        <w:t xml:space="preserve">Název zóny </w:t>
      </w:r>
      <w:r>
        <w:rPr>
          <w:rFonts w:ascii="Arial" w:hAnsi="Arial" w:cs="Arial"/>
          <w:b/>
          <w:bCs/>
          <w:sz w:val="16"/>
          <w:szCs w:val="16"/>
          <w:lang w:eastAsia="en-US"/>
        </w:rPr>
        <w:tab/>
        <w:t xml:space="preserve">Objem zóny [m3] </w:t>
      </w:r>
      <w:r>
        <w:rPr>
          <w:rFonts w:ascii="Arial" w:hAnsi="Arial" w:cs="Arial"/>
          <w:b/>
          <w:bCs/>
          <w:sz w:val="16"/>
          <w:szCs w:val="16"/>
          <w:lang w:eastAsia="en-US"/>
        </w:rPr>
        <w:tab/>
        <w:t>Uem,N zóny [W/(m2K)]</w:t>
      </w:r>
    </w:p>
    <w:p w:rsidR="007805E1" w:rsidRDefault="007805E1" w:rsidP="007805E1">
      <w:pPr>
        <w:tabs>
          <w:tab w:val="left" w:pos="0"/>
          <w:tab w:val="left" w:pos="300"/>
          <w:tab w:val="left" w:pos="1100"/>
          <w:tab w:val="left" w:pos="4400"/>
          <w:tab w:val="left" w:pos="6400"/>
        </w:tabs>
        <w:autoSpaceDE w:val="0"/>
        <w:autoSpaceDN w:val="0"/>
        <w:adjustRightInd w:val="0"/>
        <w:spacing w:before="0" w:line="240" w:lineRule="auto"/>
        <w:ind w:firstLine="0"/>
        <w:jc w:val="left"/>
        <w:rPr>
          <w:rFonts w:ascii="Arial" w:hAnsi="Arial" w:cs="Arial"/>
          <w:sz w:val="2"/>
          <w:szCs w:val="2"/>
          <w:lang w:eastAsia="en-US"/>
        </w:rPr>
      </w:pPr>
    </w:p>
    <w:p w:rsidR="007805E1" w:rsidRDefault="007805E1" w:rsidP="007805E1">
      <w:pPr>
        <w:tabs>
          <w:tab w:val="left" w:pos="0"/>
          <w:tab w:val="left" w:pos="300"/>
          <w:tab w:val="left" w:pos="1100"/>
          <w:tab w:val="left" w:pos="4400"/>
          <w:tab w:val="left" w:pos="64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1 </w:t>
      </w:r>
      <w:r>
        <w:rPr>
          <w:rFonts w:ascii="Arial" w:hAnsi="Arial" w:cs="Arial"/>
          <w:sz w:val="18"/>
          <w:szCs w:val="18"/>
          <w:lang w:eastAsia="en-US"/>
        </w:rPr>
        <w:tab/>
        <w:t xml:space="preserve">ZŠ </w:t>
      </w:r>
      <w:r>
        <w:rPr>
          <w:rFonts w:ascii="Arial" w:hAnsi="Arial" w:cs="Arial"/>
          <w:sz w:val="18"/>
          <w:szCs w:val="18"/>
          <w:lang w:eastAsia="en-US"/>
        </w:rPr>
        <w:tab/>
        <w:t xml:space="preserve">9950,88 </w:t>
      </w:r>
      <w:r>
        <w:rPr>
          <w:rFonts w:ascii="Arial" w:hAnsi="Arial" w:cs="Arial"/>
          <w:sz w:val="18"/>
          <w:szCs w:val="18"/>
          <w:lang w:eastAsia="en-US"/>
        </w:rPr>
        <w:tab/>
        <w:t>0,53</w:t>
      </w:r>
    </w:p>
    <w:p w:rsidR="007805E1" w:rsidRDefault="007805E1" w:rsidP="007805E1">
      <w:pPr>
        <w:tabs>
          <w:tab w:val="left" w:pos="0"/>
          <w:tab w:val="left" w:pos="300"/>
          <w:tab w:val="left" w:pos="1100"/>
          <w:tab w:val="left" w:pos="4400"/>
          <w:tab w:val="left" w:pos="64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2 </w:t>
      </w:r>
      <w:r>
        <w:rPr>
          <w:rFonts w:ascii="Arial" w:hAnsi="Arial" w:cs="Arial"/>
          <w:sz w:val="18"/>
          <w:szCs w:val="18"/>
          <w:lang w:eastAsia="en-US"/>
        </w:rPr>
        <w:tab/>
        <w:t xml:space="preserve">Spojovací krček a Tělocvična </w:t>
      </w:r>
      <w:r>
        <w:rPr>
          <w:rFonts w:ascii="Arial" w:hAnsi="Arial" w:cs="Arial"/>
          <w:sz w:val="18"/>
          <w:szCs w:val="18"/>
          <w:lang w:eastAsia="en-US"/>
        </w:rPr>
        <w:tab/>
        <w:t xml:space="preserve">7098,40 </w:t>
      </w:r>
      <w:r>
        <w:rPr>
          <w:rFonts w:ascii="Arial" w:hAnsi="Arial" w:cs="Arial"/>
          <w:sz w:val="18"/>
          <w:szCs w:val="18"/>
          <w:lang w:eastAsia="en-US"/>
        </w:rPr>
        <w:tab/>
        <w:t>0,57</w:t>
      </w:r>
    </w:p>
    <w:p w:rsidR="007805E1" w:rsidRDefault="007805E1" w:rsidP="007805E1">
      <w:pPr>
        <w:tabs>
          <w:tab w:val="left" w:pos="0"/>
          <w:tab w:val="left" w:pos="100"/>
          <w:tab w:val="left" w:pos="3500"/>
        </w:tabs>
        <w:autoSpaceDE w:val="0"/>
        <w:autoSpaceDN w:val="0"/>
        <w:adjustRightInd w:val="0"/>
        <w:spacing w:before="0" w:line="240" w:lineRule="auto"/>
        <w:ind w:firstLine="0"/>
        <w:jc w:val="left"/>
        <w:rPr>
          <w:rFonts w:ascii="Arial" w:hAnsi="Arial" w:cs="Arial"/>
          <w:sz w:val="2"/>
          <w:szCs w:val="2"/>
          <w:lang w:eastAsia="en-US"/>
        </w:rPr>
      </w:pPr>
    </w:p>
    <w:p w:rsidR="007805E1" w:rsidRDefault="007805E1" w:rsidP="007805E1">
      <w:pPr>
        <w:tabs>
          <w:tab w:val="left" w:pos="0"/>
          <w:tab w:val="left" w:pos="100"/>
          <w:tab w:val="left" w:pos="35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805E1" w:rsidRDefault="007805E1" w:rsidP="007805E1">
      <w:pPr>
        <w:tabs>
          <w:tab w:val="left" w:pos="0"/>
          <w:tab w:val="left" w:pos="100"/>
          <w:tab w:val="left" w:pos="3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Podrobný výpis vstupních dat popisujících okrajové podmínky a obalové konstrukce</w:t>
      </w:r>
    </w:p>
    <w:p w:rsidR="007805E1" w:rsidRDefault="007805E1" w:rsidP="007805E1">
      <w:pPr>
        <w:tabs>
          <w:tab w:val="left" w:pos="0"/>
          <w:tab w:val="left" w:pos="100"/>
          <w:tab w:val="left" w:pos="3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je uveden v protokolu o výpočtu programu Energie.</w:t>
      </w:r>
    </w:p>
    <w:p w:rsidR="007805E1" w:rsidRDefault="007805E1" w:rsidP="007805E1">
      <w:pPr>
        <w:tabs>
          <w:tab w:val="left" w:pos="0"/>
          <w:tab w:val="left" w:pos="100"/>
          <w:tab w:val="left" w:pos="3500"/>
        </w:tabs>
        <w:autoSpaceDE w:val="0"/>
        <w:autoSpaceDN w:val="0"/>
        <w:adjustRightInd w:val="0"/>
        <w:spacing w:before="0" w:line="240" w:lineRule="auto"/>
        <w:ind w:firstLine="0"/>
        <w:jc w:val="left"/>
        <w:rPr>
          <w:rFonts w:ascii="Arial" w:hAnsi="Arial" w:cs="Arial"/>
          <w:sz w:val="18"/>
          <w:szCs w:val="18"/>
          <w:lang w:eastAsia="en-US"/>
        </w:rPr>
      </w:pPr>
    </w:p>
    <w:p w:rsidR="007805E1" w:rsidRDefault="007805E1" w:rsidP="007805E1">
      <w:pPr>
        <w:tabs>
          <w:tab w:val="left" w:pos="0"/>
          <w:tab w:val="left" w:pos="100"/>
          <w:tab w:val="left" w:pos="3500"/>
        </w:tabs>
        <w:autoSpaceDE w:val="0"/>
        <w:autoSpaceDN w:val="0"/>
        <w:adjustRightInd w:val="0"/>
        <w:spacing w:before="0" w:line="240" w:lineRule="auto"/>
        <w:ind w:firstLine="0"/>
        <w:jc w:val="left"/>
        <w:rPr>
          <w:rFonts w:ascii="Arial" w:hAnsi="Arial" w:cs="Arial"/>
          <w:b/>
          <w:bCs/>
          <w:sz w:val="18"/>
          <w:szCs w:val="18"/>
          <w:u w:val="single"/>
          <w:lang w:eastAsia="en-US"/>
        </w:rPr>
      </w:pPr>
      <w:r>
        <w:rPr>
          <w:rFonts w:ascii="Arial" w:hAnsi="Arial" w:cs="Arial"/>
          <w:sz w:val="18"/>
          <w:szCs w:val="18"/>
          <w:lang w:eastAsia="en-US"/>
        </w:rPr>
        <w:tab/>
      </w:r>
      <w:r>
        <w:rPr>
          <w:rFonts w:ascii="Arial" w:hAnsi="Arial" w:cs="Arial"/>
          <w:b/>
          <w:bCs/>
          <w:sz w:val="18"/>
          <w:szCs w:val="18"/>
          <w:u w:val="single"/>
          <w:lang w:eastAsia="en-US"/>
        </w:rPr>
        <w:t>Průměrný součinitel prostupu tepla budovy (čl. 5.3)</w:t>
      </w:r>
    </w:p>
    <w:p w:rsidR="007805E1" w:rsidRDefault="007805E1" w:rsidP="007805E1">
      <w:pPr>
        <w:tabs>
          <w:tab w:val="left" w:pos="0"/>
          <w:tab w:val="left" w:pos="100"/>
          <w:tab w:val="left" w:pos="3500"/>
        </w:tabs>
        <w:autoSpaceDE w:val="0"/>
        <w:autoSpaceDN w:val="0"/>
        <w:adjustRightInd w:val="0"/>
        <w:spacing w:before="0" w:line="240" w:lineRule="auto"/>
        <w:ind w:firstLine="0"/>
        <w:jc w:val="left"/>
        <w:rPr>
          <w:rFonts w:ascii="Arial" w:hAnsi="Arial" w:cs="Arial"/>
          <w:sz w:val="5"/>
          <w:szCs w:val="5"/>
          <w:lang w:eastAsia="en-US"/>
        </w:rPr>
      </w:pPr>
      <w:r>
        <w:rPr>
          <w:rFonts w:ascii="Arial" w:hAnsi="Arial" w:cs="Arial"/>
          <w:sz w:val="5"/>
          <w:szCs w:val="5"/>
          <w:lang w:eastAsia="en-US"/>
        </w:rPr>
        <w:tab/>
      </w:r>
    </w:p>
    <w:p w:rsidR="007805E1" w:rsidRDefault="007805E1" w:rsidP="007805E1">
      <w:pPr>
        <w:tabs>
          <w:tab w:val="left" w:pos="0"/>
          <w:tab w:val="left" w:pos="100"/>
          <w:tab w:val="left" w:pos="3850"/>
        </w:tabs>
        <w:autoSpaceDE w:val="0"/>
        <w:autoSpaceDN w:val="0"/>
        <w:adjustRightInd w:val="0"/>
        <w:spacing w:before="0" w:line="240" w:lineRule="auto"/>
        <w:ind w:firstLine="0"/>
        <w:jc w:val="left"/>
        <w:rPr>
          <w:rFonts w:ascii="Arial" w:hAnsi="Arial" w:cs="Arial"/>
          <w:b/>
          <w:bCs/>
          <w:sz w:val="17"/>
          <w:szCs w:val="17"/>
          <w:lang w:eastAsia="en-US"/>
        </w:rPr>
      </w:pPr>
      <w:r>
        <w:rPr>
          <w:rFonts w:ascii="Arial" w:hAnsi="Arial" w:cs="Arial"/>
          <w:sz w:val="17"/>
          <w:szCs w:val="17"/>
          <w:lang w:eastAsia="en-US"/>
        </w:rPr>
        <w:tab/>
      </w:r>
      <w:r>
        <w:rPr>
          <w:rFonts w:ascii="Arial" w:hAnsi="Arial" w:cs="Arial"/>
          <w:b/>
          <w:bCs/>
          <w:sz w:val="17"/>
          <w:szCs w:val="17"/>
          <w:lang w:eastAsia="en-US"/>
        </w:rPr>
        <w:t xml:space="preserve">Požadavek: </w:t>
      </w:r>
    </w:p>
    <w:p w:rsidR="007805E1" w:rsidRDefault="007805E1" w:rsidP="007805E1">
      <w:pPr>
        <w:tabs>
          <w:tab w:val="left" w:pos="0"/>
          <w:tab w:val="left" w:pos="100"/>
          <w:tab w:val="left" w:pos="385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 max. prům. souč. prostupu tepla U,em,N =  </w:t>
      </w:r>
      <w:r>
        <w:rPr>
          <w:rFonts w:ascii="Arial" w:hAnsi="Arial" w:cs="Arial"/>
          <w:sz w:val="18"/>
          <w:szCs w:val="18"/>
          <w:lang w:eastAsia="en-US"/>
        </w:rPr>
        <w:tab/>
        <w:t>0,55 W/m2K</w:t>
      </w:r>
    </w:p>
    <w:p w:rsidR="007805E1" w:rsidRDefault="007805E1" w:rsidP="007805E1">
      <w:pPr>
        <w:tabs>
          <w:tab w:val="left" w:pos="0"/>
          <w:tab w:val="left" w:pos="100"/>
          <w:tab w:val="left" w:pos="3850"/>
        </w:tabs>
        <w:autoSpaceDE w:val="0"/>
        <w:autoSpaceDN w:val="0"/>
        <w:adjustRightInd w:val="0"/>
        <w:spacing w:before="0" w:line="240" w:lineRule="auto"/>
        <w:ind w:firstLine="0"/>
        <w:jc w:val="left"/>
        <w:rPr>
          <w:rFonts w:ascii="Arial" w:hAnsi="Arial" w:cs="Arial"/>
          <w:sz w:val="5"/>
          <w:szCs w:val="5"/>
          <w:lang w:eastAsia="en-US"/>
        </w:rPr>
      </w:pPr>
      <w:r>
        <w:rPr>
          <w:rFonts w:ascii="Arial" w:hAnsi="Arial" w:cs="Arial"/>
          <w:sz w:val="5"/>
          <w:szCs w:val="5"/>
          <w:lang w:eastAsia="en-US"/>
        </w:rPr>
        <w:tab/>
      </w:r>
    </w:p>
    <w:p w:rsidR="007805E1" w:rsidRDefault="007805E1" w:rsidP="007805E1">
      <w:pPr>
        <w:tabs>
          <w:tab w:val="left" w:pos="0"/>
          <w:tab w:val="left" w:pos="100"/>
          <w:tab w:val="left" w:pos="3850"/>
        </w:tabs>
        <w:autoSpaceDE w:val="0"/>
        <w:autoSpaceDN w:val="0"/>
        <w:adjustRightInd w:val="0"/>
        <w:spacing w:before="0" w:line="240" w:lineRule="auto"/>
        <w:ind w:firstLine="0"/>
        <w:jc w:val="left"/>
        <w:rPr>
          <w:rFonts w:ascii="Arial" w:hAnsi="Arial" w:cs="Arial"/>
          <w:b/>
          <w:bCs/>
          <w:sz w:val="17"/>
          <w:szCs w:val="17"/>
          <w:lang w:eastAsia="en-US"/>
        </w:rPr>
      </w:pPr>
      <w:r>
        <w:rPr>
          <w:rFonts w:ascii="Arial" w:hAnsi="Arial" w:cs="Arial"/>
          <w:sz w:val="17"/>
          <w:szCs w:val="17"/>
          <w:lang w:eastAsia="en-US"/>
        </w:rPr>
        <w:tab/>
      </w:r>
      <w:r>
        <w:rPr>
          <w:rFonts w:ascii="Arial" w:hAnsi="Arial" w:cs="Arial"/>
          <w:b/>
          <w:bCs/>
          <w:sz w:val="17"/>
          <w:szCs w:val="17"/>
          <w:lang w:eastAsia="en-US"/>
        </w:rPr>
        <w:t>Výsledky výpočtu:</w:t>
      </w:r>
    </w:p>
    <w:p w:rsidR="007805E1" w:rsidRDefault="007805E1" w:rsidP="007805E1">
      <w:pPr>
        <w:tabs>
          <w:tab w:val="left" w:pos="0"/>
          <w:tab w:val="left" w:pos="100"/>
          <w:tab w:val="left" w:pos="385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 průměrný součinitel prostupu tepla U,em =  </w:t>
      </w:r>
      <w:r>
        <w:rPr>
          <w:rFonts w:ascii="Arial" w:hAnsi="Arial" w:cs="Arial"/>
          <w:sz w:val="18"/>
          <w:szCs w:val="18"/>
          <w:lang w:eastAsia="en-US"/>
        </w:rPr>
        <w:tab/>
        <w:t>0,68 W/m2K</w:t>
      </w:r>
    </w:p>
    <w:p w:rsidR="007805E1" w:rsidRDefault="007805E1" w:rsidP="007805E1">
      <w:pPr>
        <w:tabs>
          <w:tab w:val="left" w:pos="0"/>
          <w:tab w:val="left" w:pos="100"/>
          <w:tab w:val="left" w:pos="3850"/>
        </w:tabs>
        <w:autoSpaceDE w:val="0"/>
        <w:autoSpaceDN w:val="0"/>
        <w:adjustRightInd w:val="0"/>
        <w:spacing w:before="0" w:line="240" w:lineRule="auto"/>
        <w:ind w:firstLine="0"/>
        <w:jc w:val="left"/>
        <w:rPr>
          <w:rFonts w:ascii="Arial" w:hAnsi="Arial" w:cs="Arial"/>
          <w:sz w:val="8"/>
          <w:szCs w:val="8"/>
          <w:lang w:eastAsia="en-US"/>
        </w:rPr>
      </w:pPr>
      <w:r>
        <w:rPr>
          <w:rFonts w:ascii="Arial" w:hAnsi="Arial" w:cs="Arial"/>
          <w:sz w:val="8"/>
          <w:szCs w:val="8"/>
          <w:lang w:eastAsia="en-US"/>
        </w:rPr>
        <w:tab/>
      </w:r>
    </w:p>
    <w:p w:rsidR="007805E1" w:rsidRDefault="007805E1" w:rsidP="007805E1">
      <w:pPr>
        <w:tabs>
          <w:tab w:val="left" w:pos="0"/>
          <w:tab w:val="left" w:pos="100"/>
          <w:tab w:val="left" w:pos="3850"/>
        </w:tabs>
        <w:autoSpaceDE w:val="0"/>
        <w:autoSpaceDN w:val="0"/>
        <w:adjustRightInd w:val="0"/>
        <w:spacing w:before="0" w:line="240" w:lineRule="auto"/>
        <w:ind w:firstLine="0"/>
        <w:jc w:val="left"/>
        <w:rPr>
          <w:rFonts w:ascii="Arial" w:hAnsi="Arial" w:cs="Arial"/>
          <w:b/>
          <w:bCs/>
          <w:sz w:val="17"/>
          <w:szCs w:val="17"/>
          <w:lang w:eastAsia="en-US"/>
        </w:rPr>
      </w:pPr>
      <w:r>
        <w:rPr>
          <w:rFonts w:ascii="Arial" w:hAnsi="Arial" w:cs="Arial"/>
          <w:sz w:val="17"/>
          <w:szCs w:val="17"/>
          <w:lang w:eastAsia="en-US"/>
        </w:rPr>
        <w:tab/>
      </w:r>
      <w:r>
        <w:rPr>
          <w:rFonts w:ascii="Arial" w:hAnsi="Arial" w:cs="Arial"/>
          <w:b/>
          <w:bCs/>
          <w:sz w:val="17"/>
          <w:szCs w:val="17"/>
          <w:lang w:eastAsia="en-US"/>
        </w:rPr>
        <w:t>U,em &gt; U,em,N ... POŽADAVEK NENÍ SPLNĚN.</w:t>
      </w:r>
    </w:p>
    <w:p w:rsidR="007805E1" w:rsidRDefault="007805E1" w:rsidP="007805E1">
      <w:pPr>
        <w:tabs>
          <w:tab w:val="left" w:pos="0"/>
          <w:tab w:val="left" w:pos="100"/>
          <w:tab w:val="left" w:pos="385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p>
    <w:p w:rsidR="007805E1" w:rsidRDefault="007805E1" w:rsidP="007805E1">
      <w:pPr>
        <w:tabs>
          <w:tab w:val="left" w:pos="0"/>
          <w:tab w:val="left" w:pos="100"/>
          <w:tab w:val="left" w:pos="3850"/>
        </w:tabs>
        <w:autoSpaceDE w:val="0"/>
        <w:autoSpaceDN w:val="0"/>
        <w:adjustRightInd w:val="0"/>
        <w:spacing w:before="0" w:line="240" w:lineRule="auto"/>
        <w:ind w:firstLine="0"/>
        <w:jc w:val="left"/>
        <w:rPr>
          <w:rFonts w:ascii="Arial" w:hAnsi="Arial" w:cs="Arial"/>
          <w:b/>
          <w:bCs/>
          <w:sz w:val="18"/>
          <w:szCs w:val="18"/>
          <w:u w:val="single"/>
          <w:lang w:eastAsia="en-US"/>
        </w:rPr>
      </w:pPr>
      <w:r>
        <w:rPr>
          <w:rFonts w:ascii="Arial" w:hAnsi="Arial" w:cs="Arial"/>
          <w:sz w:val="18"/>
          <w:szCs w:val="18"/>
          <w:lang w:eastAsia="en-US"/>
        </w:rPr>
        <w:tab/>
      </w:r>
      <w:r>
        <w:rPr>
          <w:rFonts w:ascii="Arial" w:hAnsi="Arial" w:cs="Arial"/>
          <w:b/>
          <w:bCs/>
          <w:sz w:val="18"/>
          <w:szCs w:val="18"/>
          <w:u w:val="single"/>
          <w:lang w:eastAsia="en-US"/>
        </w:rPr>
        <w:t>Klasifikační třída prostupu tepla obálkou budovy (čl. C.2)</w:t>
      </w:r>
    </w:p>
    <w:p w:rsidR="007805E1" w:rsidRDefault="007805E1" w:rsidP="007805E1">
      <w:pPr>
        <w:tabs>
          <w:tab w:val="left" w:pos="0"/>
          <w:tab w:val="left" w:pos="100"/>
          <w:tab w:val="left" w:pos="1800"/>
        </w:tabs>
        <w:autoSpaceDE w:val="0"/>
        <w:autoSpaceDN w:val="0"/>
        <w:adjustRightInd w:val="0"/>
        <w:spacing w:before="0" w:line="240" w:lineRule="auto"/>
        <w:ind w:firstLine="0"/>
        <w:jc w:val="left"/>
        <w:rPr>
          <w:rFonts w:ascii="Arial" w:hAnsi="Arial" w:cs="Arial"/>
          <w:sz w:val="5"/>
          <w:szCs w:val="5"/>
          <w:lang w:eastAsia="en-US"/>
        </w:rPr>
      </w:pPr>
      <w:r>
        <w:rPr>
          <w:rFonts w:ascii="Arial" w:hAnsi="Arial" w:cs="Arial"/>
          <w:sz w:val="5"/>
          <w:szCs w:val="5"/>
          <w:lang w:eastAsia="en-US"/>
        </w:rPr>
        <w:tab/>
      </w:r>
    </w:p>
    <w:p w:rsidR="007805E1" w:rsidRDefault="007805E1" w:rsidP="007805E1">
      <w:pPr>
        <w:tabs>
          <w:tab w:val="left" w:pos="0"/>
          <w:tab w:val="left" w:pos="100"/>
          <w:tab w:val="left" w:pos="18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Klasifikační třída: </w:t>
      </w:r>
      <w:r>
        <w:rPr>
          <w:rFonts w:ascii="Arial" w:hAnsi="Arial" w:cs="Arial"/>
          <w:sz w:val="18"/>
          <w:szCs w:val="18"/>
          <w:lang w:eastAsia="en-US"/>
        </w:rPr>
        <w:tab/>
        <w:t>D</w:t>
      </w:r>
    </w:p>
    <w:p w:rsidR="007805E1" w:rsidRDefault="007805E1" w:rsidP="007805E1">
      <w:pPr>
        <w:tabs>
          <w:tab w:val="left" w:pos="0"/>
          <w:tab w:val="left" w:pos="100"/>
          <w:tab w:val="left" w:pos="18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Slovní popis: </w:t>
      </w:r>
      <w:r>
        <w:rPr>
          <w:rFonts w:ascii="Arial" w:hAnsi="Arial" w:cs="Arial"/>
          <w:sz w:val="18"/>
          <w:szCs w:val="18"/>
          <w:lang w:eastAsia="en-US"/>
        </w:rPr>
        <w:tab/>
        <w:t>nevyhovující</w:t>
      </w:r>
    </w:p>
    <w:p w:rsidR="007805E1" w:rsidRDefault="007805E1" w:rsidP="007805E1">
      <w:pPr>
        <w:tabs>
          <w:tab w:val="left" w:pos="0"/>
          <w:tab w:val="left" w:pos="100"/>
          <w:tab w:val="left" w:pos="18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Klasifikační ukazatel CI: </w:t>
      </w:r>
      <w:r>
        <w:rPr>
          <w:rFonts w:ascii="Arial" w:hAnsi="Arial" w:cs="Arial"/>
          <w:sz w:val="18"/>
          <w:szCs w:val="18"/>
          <w:lang w:eastAsia="en-US"/>
        </w:rPr>
        <w:tab/>
        <w:t>1,2</w:t>
      </w:r>
    </w:p>
    <w:p w:rsidR="004001EA" w:rsidRDefault="004001EA" w:rsidP="00FA069A">
      <w:pPr>
        <w:pStyle w:val="Titulek"/>
      </w:pPr>
      <w:bookmarkStart w:id="105" w:name="_Toc371023254"/>
      <w:r>
        <w:t xml:space="preserve">Graf </w:t>
      </w:r>
      <w:fldSimple w:instr=" SEQ Graf \* ARABIC ">
        <w:r w:rsidR="00FA069A">
          <w:rPr>
            <w:noProof/>
          </w:rPr>
          <w:t>2</w:t>
        </w:r>
      </w:fldSimple>
      <w:r>
        <w:t xml:space="preserve"> Průměrný součinitel prostupu tepla (stávající stav) – limitní hodnoty</w:t>
      </w:r>
      <w:bookmarkEnd w:id="105"/>
    </w:p>
    <w:p w:rsidR="004001EA" w:rsidRPr="004001EA" w:rsidRDefault="00FA069A" w:rsidP="00FA069A">
      <w:pPr>
        <w:ind w:firstLine="0"/>
        <w:jc w:val="center"/>
      </w:pPr>
      <w:r>
        <w:rPr>
          <w:noProof/>
        </w:rPr>
        <w:drawing>
          <wp:inline distT="0" distB="0" distL="0" distR="0" wp14:anchorId="1E29F771" wp14:editId="4B06786D">
            <wp:extent cx="5804493" cy="3687856"/>
            <wp:effectExtent l="0" t="0" r="6350" b="8255"/>
            <wp:docPr id="19507" name="Graf 19507"/>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FA069A" w:rsidRDefault="00FA069A">
      <w:pPr>
        <w:spacing w:before="0" w:line="240" w:lineRule="auto"/>
        <w:ind w:firstLine="0"/>
        <w:jc w:val="left"/>
        <w:rPr>
          <w:b/>
          <w:sz w:val="24"/>
          <w:lang w:eastAsia="en-US"/>
        </w:rPr>
      </w:pPr>
      <w:bookmarkStart w:id="106" w:name="_Toc277592354"/>
      <w:bookmarkStart w:id="107" w:name="_Toc314059573"/>
      <w:bookmarkStart w:id="108" w:name="_Toc317548556"/>
      <w:bookmarkStart w:id="109" w:name="_Toc338887052"/>
      <w:r>
        <w:br w:type="page"/>
      </w:r>
    </w:p>
    <w:p w:rsidR="00D04D34" w:rsidRDefault="004001EA" w:rsidP="00FA069A">
      <w:pPr>
        <w:pStyle w:val="Nadpis3"/>
      </w:pPr>
      <w:bookmarkStart w:id="110" w:name="_Toc371023174"/>
      <w:r>
        <w:lastRenderedPageBreak/>
        <w:t xml:space="preserve">Vyhodnocení energetické náročnosti budovy dle </w:t>
      </w:r>
      <w:r w:rsidR="00FA069A">
        <w:t xml:space="preserve">kritérií </w:t>
      </w:r>
      <w:r>
        <w:t xml:space="preserve">vyhlášky </w:t>
      </w:r>
      <w:r w:rsidR="00FA069A">
        <w:t xml:space="preserve">MPO ČR </w:t>
      </w:r>
      <w:r>
        <w:t>č. 78/2013 Sb.</w:t>
      </w:r>
      <w:bookmarkEnd w:id="106"/>
      <w:bookmarkEnd w:id="107"/>
      <w:bookmarkEnd w:id="108"/>
      <w:bookmarkEnd w:id="109"/>
      <w:bookmarkEnd w:id="110"/>
    </w:p>
    <w:p w:rsidR="007F6C1C" w:rsidRDefault="00E70724" w:rsidP="00FA069A">
      <w:pPr>
        <w:rPr>
          <w:bCs/>
        </w:rPr>
      </w:pPr>
      <w:r w:rsidRPr="00285AAD">
        <w:t xml:space="preserve">Tato kapitola obsahuje posouzení </w:t>
      </w:r>
      <w:r>
        <w:t xml:space="preserve">energetické náročnosti </w:t>
      </w:r>
      <w:r w:rsidRPr="00285AAD">
        <w:t>budov</w:t>
      </w:r>
      <w:r>
        <w:t xml:space="preserve">y dle </w:t>
      </w:r>
      <w:r w:rsidRPr="00285AAD">
        <w:t>vyhl. č. </w:t>
      </w:r>
      <w:r>
        <w:t xml:space="preserve">78/2013 Sb. z pohledu </w:t>
      </w:r>
      <w:r w:rsidR="007F6C1C">
        <w:t xml:space="preserve">celkové </w:t>
      </w:r>
      <w:r>
        <w:t>dodané energie a</w:t>
      </w:r>
      <w:r w:rsidRPr="00324B98">
        <w:t> zároveň dle revidované normy ČSN 73 0540-2:2011.</w:t>
      </w:r>
      <w:r w:rsidR="007F6C1C">
        <w:t xml:space="preserve"> </w:t>
      </w:r>
      <w:r w:rsidR="007F6C1C" w:rsidRPr="00324B98">
        <w:t xml:space="preserve">Výpočet potřeby tepla na vytápění je proveden podle </w:t>
      </w:r>
      <w:r w:rsidR="007F6C1C" w:rsidRPr="00324B98">
        <w:rPr>
          <w:bCs/>
        </w:rPr>
        <w:t xml:space="preserve">ČSN EN ISO 13790 a </w:t>
      </w:r>
      <w:r w:rsidR="007F6C1C" w:rsidRPr="00324B98">
        <w:t>ČSN 73 0540-2</w:t>
      </w:r>
      <w:r w:rsidR="007F6C1C" w:rsidRPr="00324B98">
        <w:rPr>
          <w:bCs/>
        </w:rPr>
        <w:t>. Protokol o výpočtu je uveden v</w:t>
      </w:r>
      <w:r w:rsidR="008C4FD0">
        <w:rPr>
          <w:bCs/>
        </w:rPr>
        <w:t> </w:t>
      </w:r>
      <w:r w:rsidR="007F6C1C" w:rsidRPr="00324B98">
        <w:rPr>
          <w:bCs/>
        </w:rPr>
        <w:t>příloze</w:t>
      </w:r>
      <w:r w:rsidR="00FA069A">
        <w:rPr>
          <w:bCs/>
        </w:rPr>
        <w:t xml:space="preserve"> č. 3</w:t>
      </w:r>
      <w:r w:rsidR="007F6C1C" w:rsidRPr="00324B98">
        <w:rPr>
          <w:bCs/>
        </w:rPr>
        <w:t>.</w:t>
      </w:r>
    </w:p>
    <w:p w:rsidR="007F6C1C" w:rsidRPr="007F6C1C" w:rsidRDefault="007F6C1C" w:rsidP="00FA069A">
      <w:pPr>
        <w:tabs>
          <w:tab w:val="left" w:pos="0"/>
          <w:tab w:val="left" w:pos="100"/>
          <w:tab w:val="left" w:pos="3500"/>
        </w:tabs>
        <w:autoSpaceDE w:val="0"/>
        <w:autoSpaceDN w:val="0"/>
        <w:adjustRightInd w:val="0"/>
        <w:spacing w:before="0" w:line="240" w:lineRule="auto"/>
        <w:ind w:firstLine="0"/>
        <w:jc w:val="left"/>
        <w:rPr>
          <w:rFonts w:cs="Arial"/>
          <w:sz w:val="20"/>
          <w:lang w:eastAsia="en-US"/>
        </w:rPr>
      </w:pPr>
    </w:p>
    <w:p w:rsidR="007805E1" w:rsidRDefault="007805E1" w:rsidP="007805E1">
      <w:pPr>
        <w:tabs>
          <w:tab w:val="left" w:pos="0"/>
          <w:tab w:val="left" w:pos="100"/>
          <w:tab w:val="left" w:pos="35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sz w:val="16"/>
          <w:szCs w:val="16"/>
          <w:lang w:eastAsia="en-US"/>
        </w:rPr>
        <w:tab/>
      </w:r>
      <w:r>
        <w:rPr>
          <w:rFonts w:ascii="Arial" w:hAnsi="Arial" w:cs="Arial"/>
          <w:b/>
          <w:bCs/>
          <w:sz w:val="16"/>
          <w:szCs w:val="16"/>
          <w:lang w:eastAsia="en-US"/>
        </w:rPr>
        <w:t>Rekapitulace vstupních dat:</w:t>
      </w:r>
    </w:p>
    <w:p w:rsidR="007805E1" w:rsidRDefault="007805E1" w:rsidP="007805E1">
      <w:pPr>
        <w:tabs>
          <w:tab w:val="left" w:pos="0"/>
          <w:tab w:val="left" w:pos="100"/>
          <w:tab w:val="left" w:pos="3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Celková roční dodaná energie: </w:t>
      </w:r>
      <w:r>
        <w:rPr>
          <w:rFonts w:ascii="Arial" w:hAnsi="Arial" w:cs="Arial"/>
          <w:sz w:val="18"/>
          <w:szCs w:val="18"/>
          <w:lang w:eastAsia="en-US"/>
        </w:rPr>
        <w:tab/>
        <w:t>315,24 MWh</w:t>
      </w:r>
    </w:p>
    <w:p w:rsidR="007805E1" w:rsidRDefault="007805E1" w:rsidP="007805E1">
      <w:pPr>
        <w:tabs>
          <w:tab w:val="left" w:pos="0"/>
          <w:tab w:val="left" w:pos="100"/>
          <w:tab w:val="left" w:pos="3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Neobnovitelná primární energie: </w:t>
      </w:r>
      <w:r>
        <w:rPr>
          <w:rFonts w:ascii="Arial" w:hAnsi="Arial" w:cs="Arial"/>
          <w:sz w:val="18"/>
          <w:szCs w:val="18"/>
          <w:lang w:eastAsia="en-US"/>
        </w:rPr>
        <w:tab/>
        <w:t>397,88 MWh</w:t>
      </w:r>
    </w:p>
    <w:p w:rsidR="007805E1" w:rsidRDefault="007805E1" w:rsidP="007805E1">
      <w:pPr>
        <w:tabs>
          <w:tab w:val="left" w:pos="0"/>
          <w:tab w:val="left" w:pos="100"/>
          <w:tab w:val="left" w:pos="35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805E1" w:rsidRDefault="007805E1" w:rsidP="007805E1">
      <w:pPr>
        <w:tabs>
          <w:tab w:val="left" w:pos="0"/>
          <w:tab w:val="left" w:pos="100"/>
          <w:tab w:val="left" w:pos="3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Celková energeticky vztažná plocha: </w:t>
      </w:r>
      <w:r>
        <w:rPr>
          <w:rFonts w:ascii="Arial" w:hAnsi="Arial" w:cs="Arial"/>
          <w:sz w:val="18"/>
          <w:szCs w:val="18"/>
          <w:lang w:eastAsia="en-US"/>
        </w:rPr>
        <w:tab/>
        <w:t>3584,4 m2</w:t>
      </w:r>
    </w:p>
    <w:p w:rsidR="007805E1" w:rsidRDefault="007805E1" w:rsidP="007805E1">
      <w:pPr>
        <w:tabs>
          <w:tab w:val="left" w:pos="0"/>
          <w:tab w:val="left" w:pos="100"/>
          <w:tab w:val="left" w:pos="35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805E1" w:rsidRDefault="007805E1" w:rsidP="007805E1">
      <w:pPr>
        <w:tabs>
          <w:tab w:val="left" w:pos="0"/>
          <w:tab w:val="left" w:pos="100"/>
          <w:tab w:val="left" w:pos="3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Druh budovy (podle 1. zóny): </w:t>
      </w:r>
      <w:r>
        <w:rPr>
          <w:rFonts w:ascii="Arial" w:hAnsi="Arial" w:cs="Arial"/>
          <w:sz w:val="18"/>
          <w:szCs w:val="18"/>
          <w:lang w:eastAsia="en-US"/>
        </w:rPr>
        <w:tab/>
        <w:t>jiná než RD a BD</w:t>
      </w:r>
    </w:p>
    <w:p w:rsidR="007805E1" w:rsidRDefault="007805E1" w:rsidP="007805E1">
      <w:pPr>
        <w:tabs>
          <w:tab w:val="left" w:pos="0"/>
          <w:tab w:val="left" w:pos="100"/>
          <w:tab w:val="left" w:pos="3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Typ hodnocení (podle 1. zóny): </w:t>
      </w:r>
      <w:r>
        <w:rPr>
          <w:rFonts w:ascii="Arial" w:hAnsi="Arial" w:cs="Arial"/>
          <w:sz w:val="18"/>
          <w:szCs w:val="18"/>
          <w:lang w:eastAsia="en-US"/>
        </w:rPr>
        <w:tab/>
        <w:t>změna dokončené budovy</w:t>
      </w:r>
    </w:p>
    <w:p w:rsidR="007805E1" w:rsidRDefault="007805E1" w:rsidP="007805E1">
      <w:pPr>
        <w:tabs>
          <w:tab w:val="left" w:pos="0"/>
          <w:tab w:val="left" w:pos="100"/>
          <w:tab w:val="left" w:pos="35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805E1" w:rsidRDefault="007805E1" w:rsidP="007805E1">
      <w:pPr>
        <w:tabs>
          <w:tab w:val="left" w:pos="0"/>
          <w:tab w:val="left" w:pos="100"/>
          <w:tab w:val="left" w:pos="3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Podrobný výpis vstupních dat popisujících okrajové podmínky a obalové konstrukce</w:t>
      </w:r>
    </w:p>
    <w:p w:rsidR="007805E1" w:rsidRDefault="007805E1" w:rsidP="007805E1">
      <w:pPr>
        <w:tabs>
          <w:tab w:val="left" w:pos="0"/>
          <w:tab w:val="left" w:pos="100"/>
          <w:tab w:val="left" w:pos="3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je uveden v protokolu o výpočtu programu Energie.</w:t>
      </w:r>
    </w:p>
    <w:p w:rsidR="007805E1" w:rsidRDefault="007805E1" w:rsidP="007805E1">
      <w:pPr>
        <w:tabs>
          <w:tab w:val="left" w:pos="0"/>
          <w:tab w:val="left" w:pos="100"/>
          <w:tab w:val="left" w:pos="3500"/>
        </w:tabs>
        <w:autoSpaceDE w:val="0"/>
        <w:autoSpaceDN w:val="0"/>
        <w:adjustRightInd w:val="0"/>
        <w:spacing w:before="0" w:line="240" w:lineRule="auto"/>
        <w:ind w:firstLine="0"/>
        <w:jc w:val="left"/>
        <w:rPr>
          <w:rFonts w:ascii="Arial" w:hAnsi="Arial" w:cs="Arial"/>
          <w:sz w:val="18"/>
          <w:szCs w:val="18"/>
          <w:lang w:eastAsia="en-US"/>
        </w:rPr>
      </w:pPr>
    </w:p>
    <w:p w:rsidR="007805E1" w:rsidRDefault="007805E1" w:rsidP="007805E1">
      <w:pPr>
        <w:tabs>
          <w:tab w:val="left" w:pos="0"/>
          <w:tab w:val="left" w:pos="100"/>
          <w:tab w:val="left" w:pos="3500"/>
        </w:tabs>
        <w:autoSpaceDE w:val="0"/>
        <w:autoSpaceDN w:val="0"/>
        <w:adjustRightInd w:val="0"/>
        <w:spacing w:before="0" w:line="240" w:lineRule="auto"/>
        <w:ind w:firstLine="0"/>
        <w:jc w:val="left"/>
        <w:rPr>
          <w:rFonts w:ascii="Arial" w:hAnsi="Arial" w:cs="Arial"/>
          <w:b/>
          <w:bCs/>
          <w:sz w:val="18"/>
          <w:szCs w:val="18"/>
          <w:u w:val="single"/>
          <w:lang w:eastAsia="en-US"/>
        </w:rPr>
      </w:pPr>
      <w:r>
        <w:rPr>
          <w:rFonts w:ascii="Arial" w:hAnsi="Arial" w:cs="Arial"/>
          <w:sz w:val="18"/>
          <w:szCs w:val="18"/>
          <w:lang w:eastAsia="en-US"/>
        </w:rPr>
        <w:tab/>
      </w:r>
      <w:r>
        <w:rPr>
          <w:rFonts w:ascii="Arial" w:hAnsi="Arial" w:cs="Arial"/>
          <w:b/>
          <w:bCs/>
          <w:sz w:val="18"/>
          <w:szCs w:val="18"/>
          <w:u w:val="single"/>
          <w:lang w:eastAsia="en-US"/>
        </w:rPr>
        <w:t>Požadavek na průměrný součinitel prostupu tepla (§6)</w:t>
      </w:r>
    </w:p>
    <w:p w:rsidR="007805E1" w:rsidRDefault="007805E1" w:rsidP="007805E1">
      <w:pPr>
        <w:tabs>
          <w:tab w:val="left" w:pos="0"/>
          <w:tab w:val="left" w:pos="100"/>
          <w:tab w:val="left" w:pos="3500"/>
        </w:tabs>
        <w:autoSpaceDE w:val="0"/>
        <w:autoSpaceDN w:val="0"/>
        <w:adjustRightInd w:val="0"/>
        <w:spacing w:before="0" w:line="240" w:lineRule="auto"/>
        <w:ind w:firstLine="0"/>
        <w:jc w:val="left"/>
        <w:rPr>
          <w:rFonts w:ascii="Arial" w:hAnsi="Arial" w:cs="Arial"/>
          <w:sz w:val="5"/>
          <w:szCs w:val="5"/>
          <w:lang w:eastAsia="en-US"/>
        </w:rPr>
      </w:pPr>
      <w:r>
        <w:rPr>
          <w:rFonts w:ascii="Arial" w:hAnsi="Arial" w:cs="Arial"/>
          <w:sz w:val="5"/>
          <w:szCs w:val="5"/>
          <w:lang w:eastAsia="en-US"/>
        </w:rPr>
        <w:tab/>
      </w:r>
    </w:p>
    <w:p w:rsidR="007805E1" w:rsidRDefault="007805E1" w:rsidP="007805E1">
      <w:pPr>
        <w:tabs>
          <w:tab w:val="left" w:pos="0"/>
          <w:tab w:val="left" w:pos="100"/>
          <w:tab w:val="left" w:pos="3850"/>
        </w:tabs>
        <w:autoSpaceDE w:val="0"/>
        <w:autoSpaceDN w:val="0"/>
        <w:adjustRightInd w:val="0"/>
        <w:spacing w:before="0" w:line="240" w:lineRule="auto"/>
        <w:ind w:firstLine="0"/>
        <w:jc w:val="left"/>
        <w:rPr>
          <w:rFonts w:ascii="Arial" w:hAnsi="Arial" w:cs="Arial"/>
          <w:b/>
          <w:bCs/>
          <w:sz w:val="17"/>
          <w:szCs w:val="17"/>
          <w:lang w:eastAsia="en-US"/>
        </w:rPr>
      </w:pPr>
      <w:r>
        <w:rPr>
          <w:rFonts w:ascii="Arial" w:hAnsi="Arial" w:cs="Arial"/>
          <w:sz w:val="17"/>
          <w:szCs w:val="17"/>
          <w:lang w:eastAsia="en-US"/>
        </w:rPr>
        <w:tab/>
      </w:r>
      <w:r>
        <w:rPr>
          <w:rFonts w:ascii="Arial" w:hAnsi="Arial" w:cs="Arial"/>
          <w:b/>
          <w:bCs/>
          <w:sz w:val="17"/>
          <w:szCs w:val="17"/>
          <w:lang w:eastAsia="en-US"/>
        </w:rPr>
        <w:t xml:space="preserve">Požadavek: </w:t>
      </w:r>
    </w:p>
    <w:p w:rsidR="007805E1" w:rsidRDefault="007805E1" w:rsidP="007805E1">
      <w:pPr>
        <w:tabs>
          <w:tab w:val="left" w:pos="0"/>
          <w:tab w:val="left" w:pos="100"/>
          <w:tab w:val="left" w:pos="385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 ref. prům. souč. prostupu tepla U,em,R =  </w:t>
      </w:r>
      <w:r>
        <w:rPr>
          <w:rFonts w:ascii="Arial" w:hAnsi="Arial" w:cs="Arial"/>
          <w:sz w:val="18"/>
          <w:szCs w:val="18"/>
          <w:lang w:eastAsia="en-US"/>
        </w:rPr>
        <w:tab/>
        <w:t>0,55 W/m2K</w:t>
      </w:r>
    </w:p>
    <w:p w:rsidR="007805E1" w:rsidRDefault="007805E1" w:rsidP="007805E1">
      <w:pPr>
        <w:tabs>
          <w:tab w:val="left" w:pos="0"/>
          <w:tab w:val="left" w:pos="100"/>
          <w:tab w:val="left" w:pos="3850"/>
        </w:tabs>
        <w:autoSpaceDE w:val="0"/>
        <w:autoSpaceDN w:val="0"/>
        <w:adjustRightInd w:val="0"/>
        <w:spacing w:before="0" w:line="240" w:lineRule="auto"/>
        <w:ind w:firstLine="0"/>
        <w:jc w:val="left"/>
        <w:rPr>
          <w:rFonts w:ascii="Arial" w:hAnsi="Arial" w:cs="Arial"/>
          <w:sz w:val="3"/>
          <w:szCs w:val="3"/>
          <w:lang w:eastAsia="en-US"/>
        </w:rPr>
      </w:pPr>
      <w:r>
        <w:rPr>
          <w:rFonts w:ascii="Arial" w:hAnsi="Arial" w:cs="Arial"/>
          <w:sz w:val="3"/>
          <w:szCs w:val="3"/>
          <w:lang w:eastAsia="en-US"/>
        </w:rPr>
        <w:tab/>
      </w:r>
    </w:p>
    <w:p w:rsidR="007805E1" w:rsidRDefault="007805E1" w:rsidP="007805E1">
      <w:pPr>
        <w:tabs>
          <w:tab w:val="left" w:pos="0"/>
          <w:tab w:val="left" w:pos="100"/>
          <w:tab w:val="left" w:pos="3850"/>
        </w:tabs>
        <w:autoSpaceDE w:val="0"/>
        <w:autoSpaceDN w:val="0"/>
        <w:adjustRightInd w:val="0"/>
        <w:spacing w:before="0" w:line="240" w:lineRule="auto"/>
        <w:ind w:firstLine="0"/>
        <w:jc w:val="left"/>
        <w:rPr>
          <w:rFonts w:ascii="Arial" w:hAnsi="Arial" w:cs="Arial"/>
          <w:sz w:val="16"/>
          <w:szCs w:val="16"/>
          <w:lang w:eastAsia="en-US"/>
        </w:rPr>
      </w:pPr>
      <w:r>
        <w:rPr>
          <w:rFonts w:ascii="Arial" w:hAnsi="Arial" w:cs="Arial"/>
          <w:sz w:val="16"/>
          <w:szCs w:val="16"/>
          <w:lang w:eastAsia="en-US"/>
        </w:rPr>
        <w:tab/>
        <w:t xml:space="preserve"> pro zatřídění do klasif. třídy se použije  </w:t>
      </w:r>
      <w:r>
        <w:rPr>
          <w:rFonts w:ascii="Arial" w:hAnsi="Arial" w:cs="Arial"/>
          <w:sz w:val="16"/>
          <w:szCs w:val="16"/>
          <w:lang w:eastAsia="en-US"/>
        </w:rPr>
        <w:tab/>
        <w:t>0,44 W/m2K</w:t>
      </w:r>
    </w:p>
    <w:p w:rsidR="007805E1" w:rsidRDefault="007805E1" w:rsidP="007805E1">
      <w:pPr>
        <w:tabs>
          <w:tab w:val="left" w:pos="0"/>
          <w:tab w:val="left" w:pos="100"/>
          <w:tab w:val="left" w:pos="3850"/>
        </w:tabs>
        <w:autoSpaceDE w:val="0"/>
        <w:autoSpaceDN w:val="0"/>
        <w:adjustRightInd w:val="0"/>
        <w:spacing w:before="0" w:line="240" w:lineRule="auto"/>
        <w:ind w:firstLine="0"/>
        <w:jc w:val="left"/>
        <w:rPr>
          <w:rFonts w:ascii="Arial" w:hAnsi="Arial" w:cs="Arial"/>
          <w:sz w:val="5"/>
          <w:szCs w:val="5"/>
          <w:lang w:eastAsia="en-US"/>
        </w:rPr>
      </w:pPr>
      <w:r>
        <w:rPr>
          <w:rFonts w:ascii="Arial" w:hAnsi="Arial" w:cs="Arial"/>
          <w:sz w:val="5"/>
          <w:szCs w:val="5"/>
          <w:lang w:eastAsia="en-US"/>
        </w:rPr>
        <w:tab/>
      </w:r>
    </w:p>
    <w:p w:rsidR="007805E1" w:rsidRDefault="007805E1" w:rsidP="007805E1">
      <w:pPr>
        <w:tabs>
          <w:tab w:val="left" w:pos="0"/>
          <w:tab w:val="left" w:pos="100"/>
          <w:tab w:val="left" w:pos="3850"/>
        </w:tabs>
        <w:autoSpaceDE w:val="0"/>
        <w:autoSpaceDN w:val="0"/>
        <w:adjustRightInd w:val="0"/>
        <w:spacing w:before="0" w:line="240" w:lineRule="auto"/>
        <w:ind w:firstLine="0"/>
        <w:jc w:val="left"/>
        <w:rPr>
          <w:rFonts w:ascii="Arial" w:hAnsi="Arial" w:cs="Arial"/>
          <w:b/>
          <w:bCs/>
          <w:sz w:val="17"/>
          <w:szCs w:val="17"/>
          <w:lang w:eastAsia="en-US"/>
        </w:rPr>
      </w:pPr>
      <w:r>
        <w:rPr>
          <w:rFonts w:ascii="Arial" w:hAnsi="Arial" w:cs="Arial"/>
          <w:sz w:val="17"/>
          <w:szCs w:val="17"/>
          <w:lang w:eastAsia="en-US"/>
        </w:rPr>
        <w:tab/>
      </w:r>
      <w:r>
        <w:rPr>
          <w:rFonts w:ascii="Arial" w:hAnsi="Arial" w:cs="Arial"/>
          <w:b/>
          <w:bCs/>
          <w:sz w:val="17"/>
          <w:szCs w:val="17"/>
          <w:lang w:eastAsia="en-US"/>
        </w:rPr>
        <w:t>Výsledky výpočtu:</w:t>
      </w:r>
    </w:p>
    <w:p w:rsidR="007805E1" w:rsidRDefault="007805E1" w:rsidP="007805E1">
      <w:pPr>
        <w:tabs>
          <w:tab w:val="left" w:pos="0"/>
          <w:tab w:val="left" w:pos="100"/>
          <w:tab w:val="left" w:pos="385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 průměrný součinitel prostupu tepla U,em =  </w:t>
      </w:r>
      <w:r>
        <w:rPr>
          <w:rFonts w:ascii="Arial" w:hAnsi="Arial" w:cs="Arial"/>
          <w:sz w:val="18"/>
          <w:szCs w:val="18"/>
          <w:lang w:eastAsia="en-US"/>
        </w:rPr>
        <w:tab/>
        <w:t>0,68 W/m2K</w:t>
      </w:r>
    </w:p>
    <w:p w:rsidR="007805E1" w:rsidRDefault="007805E1" w:rsidP="007805E1">
      <w:pPr>
        <w:tabs>
          <w:tab w:val="left" w:pos="0"/>
          <w:tab w:val="left" w:pos="100"/>
          <w:tab w:val="left" w:pos="3850"/>
        </w:tabs>
        <w:autoSpaceDE w:val="0"/>
        <w:autoSpaceDN w:val="0"/>
        <w:adjustRightInd w:val="0"/>
        <w:spacing w:before="0" w:line="240" w:lineRule="auto"/>
        <w:ind w:firstLine="0"/>
        <w:jc w:val="left"/>
        <w:rPr>
          <w:rFonts w:ascii="Arial" w:hAnsi="Arial" w:cs="Arial"/>
          <w:sz w:val="8"/>
          <w:szCs w:val="8"/>
          <w:lang w:eastAsia="en-US"/>
        </w:rPr>
      </w:pPr>
      <w:r>
        <w:rPr>
          <w:rFonts w:ascii="Arial" w:hAnsi="Arial" w:cs="Arial"/>
          <w:sz w:val="8"/>
          <w:szCs w:val="8"/>
          <w:lang w:eastAsia="en-US"/>
        </w:rPr>
        <w:tab/>
      </w:r>
    </w:p>
    <w:p w:rsidR="007805E1" w:rsidRDefault="007805E1" w:rsidP="007805E1">
      <w:pPr>
        <w:tabs>
          <w:tab w:val="left" w:pos="0"/>
          <w:tab w:val="left" w:pos="100"/>
          <w:tab w:val="left" w:pos="3850"/>
        </w:tabs>
        <w:autoSpaceDE w:val="0"/>
        <w:autoSpaceDN w:val="0"/>
        <w:adjustRightInd w:val="0"/>
        <w:spacing w:before="0" w:line="240" w:lineRule="auto"/>
        <w:ind w:firstLine="0"/>
        <w:jc w:val="left"/>
        <w:rPr>
          <w:rFonts w:ascii="Arial" w:hAnsi="Arial" w:cs="Arial"/>
          <w:b/>
          <w:bCs/>
          <w:sz w:val="17"/>
          <w:szCs w:val="17"/>
          <w:lang w:eastAsia="en-US"/>
        </w:rPr>
      </w:pPr>
      <w:r>
        <w:rPr>
          <w:rFonts w:ascii="Arial" w:hAnsi="Arial" w:cs="Arial"/>
          <w:sz w:val="17"/>
          <w:szCs w:val="17"/>
          <w:lang w:eastAsia="en-US"/>
        </w:rPr>
        <w:tab/>
      </w:r>
      <w:r>
        <w:rPr>
          <w:rFonts w:ascii="Arial" w:hAnsi="Arial" w:cs="Arial"/>
          <w:b/>
          <w:bCs/>
          <w:sz w:val="17"/>
          <w:szCs w:val="17"/>
          <w:lang w:eastAsia="en-US"/>
        </w:rPr>
        <w:t>U,em &gt; U,em,R ... POŽADAVEK NENÍ SPLNĚN.</w:t>
      </w:r>
    </w:p>
    <w:p w:rsidR="007805E1" w:rsidRDefault="007805E1" w:rsidP="007805E1">
      <w:pPr>
        <w:tabs>
          <w:tab w:val="left" w:pos="0"/>
          <w:tab w:val="left" w:pos="100"/>
          <w:tab w:val="left" w:pos="3850"/>
        </w:tabs>
        <w:autoSpaceDE w:val="0"/>
        <w:autoSpaceDN w:val="0"/>
        <w:adjustRightInd w:val="0"/>
        <w:spacing w:before="0" w:line="240" w:lineRule="auto"/>
        <w:ind w:firstLine="0"/>
        <w:jc w:val="left"/>
        <w:rPr>
          <w:rFonts w:ascii="Arial" w:hAnsi="Arial" w:cs="Arial"/>
          <w:sz w:val="8"/>
          <w:szCs w:val="8"/>
          <w:lang w:eastAsia="en-US"/>
        </w:rPr>
      </w:pPr>
      <w:r>
        <w:rPr>
          <w:rFonts w:ascii="Arial" w:hAnsi="Arial" w:cs="Arial"/>
          <w:sz w:val="8"/>
          <w:szCs w:val="8"/>
          <w:lang w:eastAsia="en-US"/>
        </w:rPr>
        <w:tab/>
      </w:r>
    </w:p>
    <w:p w:rsidR="007805E1" w:rsidRDefault="007805E1" w:rsidP="007805E1">
      <w:pPr>
        <w:tabs>
          <w:tab w:val="left" w:pos="0"/>
          <w:tab w:val="left" w:pos="100"/>
          <w:tab w:val="left" w:pos="3850"/>
        </w:tabs>
        <w:autoSpaceDE w:val="0"/>
        <w:autoSpaceDN w:val="0"/>
        <w:adjustRightInd w:val="0"/>
        <w:spacing w:before="0" w:line="240" w:lineRule="auto"/>
        <w:ind w:firstLine="0"/>
        <w:jc w:val="left"/>
        <w:rPr>
          <w:rFonts w:ascii="Arial" w:hAnsi="Arial" w:cs="Arial"/>
          <w:b/>
          <w:bCs/>
          <w:sz w:val="18"/>
          <w:szCs w:val="18"/>
          <w:lang w:eastAsia="en-US"/>
        </w:rPr>
      </w:pPr>
      <w:r>
        <w:rPr>
          <w:rFonts w:ascii="Arial" w:hAnsi="Arial" w:cs="Arial"/>
          <w:sz w:val="18"/>
          <w:szCs w:val="18"/>
          <w:lang w:eastAsia="en-US"/>
        </w:rPr>
        <w:tab/>
        <w:t xml:space="preserve">Klasifikační třída: </w:t>
      </w:r>
      <w:r>
        <w:rPr>
          <w:rFonts w:ascii="Arial" w:hAnsi="Arial" w:cs="Arial"/>
          <w:sz w:val="18"/>
          <w:szCs w:val="18"/>
          <w:lang w:eastAsia="en-US"/>
        </w:rPr>
        <w:tab/>
      </w:r>
      <w:r>
        <w:rPr>
          <w:rFonts w:ascii="Arial" w:hAnsi="Arial" w:cs="Arial"/>
          <w:b/>
          <w:bCs/>
          <w:sz w:val="18"/>
          <w:szCs w:val="18"/>
          <w:lang w:eastAsia="en-US"/>
        </w:rPr>
        <w:t>E (nehospodárná)</w:t>
      </w:r>
    </w:p>
    <w:p w:rsidR="007805E1" w:rsidRDefault="007805E1" w:rsidP="007805E1">
      <w:pPr>
        <w:tabs>
          <w:tab w:val="left" w:pos="0"/>
          <w:tab w:val="left" w:pos="100"/>
          <w:tab w:val="left" w:pos="385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p>
    <w:p w:rsidR="007805E1" w:rsidRDefault="007805E1" w:rsidP="007805E1">
      <w:pPr>
        <w:tabs>
          <w:tab w:val="left" w:pos="0"/>
          <w:tab w:val="left" w:pos="100"/>
          <w:tab w:val="left" w:pos="3850"/>
        </w:tabs>
        <w:autoSpaceDE w:val="0"/>
        <w:autoSpaceDN w:val="0"/>
        <w:adjustRightInd w:val="0"/>
        <w:spacing w:before="0" w:line="240" w:lineRule="auto"/>
        <w:ind w:firstLine="0"/>
        <w:jc w:val="left"/>
        <w:rPr>
          <w:rFonts w:ascii="Arial" w:hAnsi="Arial" w:cs="Arial"/>
          <w:b/>
          <w:bCs/>
          <w:sz w:val="18"/>
          <w:szCs w:val="18"/>
          <w:u w:val="single"/>
          <w:lang w:eastAsia="en-US"/>
        </w:rPr>
      </w:pPr>
      <w:r>
        <w:rPr>
          <w:rFonts w:ascii="Arial" w:hAnsi="Arial" w:cs="Arial"/>
          <w:sz w:val="18"/>
          <w:szCs w:val="18"/>
          <w:lang w:eastAsia="en-US"/>
        </w:rPr>
        <w:tab/>
      </w:r>
      <w:r>
        <w:rPr>
          <w:rFonts w:ascii="Arial" w:hAnsi="Arial" w:cs="Arial"/>
          <w:b/>
          <w:bCs/>
          <w:sz w:val="18"/>
          <w:szCs w:val="18"/>
          <w:u w:val="single"/>
          <w:lang w:eastAsia="en-US"/>
        </w:rPr>
        <w:t>Požadavek na celkovou dodanou energii (§6)</w:t>
      </w:r>
    </w:p>
    <w:p w:rsidR="007805E1" w:rsidRDefault="007805E1" w:rsidP="007805E1">
      <w:pPr>
        <w:tabs>
          <w:tab w:val="left" w:pos="0"/>
          <w:tab w:val="left" w:pos="100"/>
          <w:tab w:val="left" w:pos="3850"/>
        </w:tabs>
        <w:autoSpaceDE w:val="0"/>
        <w:autoSpaceDN w:val="0"/>
        <w:adjustRightInd w:val="0"/>
        <w:spacing w:before="0" w:line="240" w:lineRule="auto"/>
        <w:ind w:firstLine="0"/>
        <w:jc w:val="left"/>
        <w:rPr>
          <w:rFonts w:ascii="Arial" w:hAnsi="Arial" w:cs="Arial"/>
          <w:sz w:val="5"/>
          <w:szCs w:val="5"/>
          <w:lang w:eastAsia="en-US"/>
        </w:rPr>
      </w:pPr>
      <w:r>
        <w:rPr>
          <w:rFonts w:ascii="Arial" w:hAnsi="Arial" w:cs="Arial"/>
          <w:sz w:val="5"/>
          <w:szCs w:val="5"/>
          <w:lang w:eastAsia="en-US"/>
        </w:rPr>
        <w:tab/>
      </w:r>
    </w:p>
    <w:p w:rsidR="007805E1" w:rsidRDefault="007805E1" w:rsidP="007805E1">
      <w:pPr>
        <w:tabs>
          <w:tab w:val="left" w:pos="0"/>
          <w:tab w:val="left" w:pos="100"/>
          <w:tab w:val="left" w:pos="3850"/>
        </w:tabs>
        <w:autoSpaceDE w:val="0"/>
        <w:autoSpaceDN w:val="0"/>
        <w:adjustRightInd w:val="0"/>
        <w:spacing w:before="0" w:line="240" w:lineRule="auto"/>
        <w:ind w:firstLine="0"/>
        <w:jc w:val="left"/>
        <w:rPr>
          <w:rFonts w:ascii="Arial" w:hAnsi="Arial" w:cs="Arial"/>
          <w:b/>
          <w:bCs/>
          <w:sz w:val="17"/>
          <w:szCs w:val="17"/>
          <w:lang w:eastAsia="en-US"/>
        </w:rPr>
      </w:pPr>
      <w:r>
        <w:rPr>
          <w:rFonts w:ascii="Arial" w:hAnsi="Arial" w:cs="Arial"/>
          <w:sz w:val="17"/>
          <w:szCs w:val="17"/>
          <w:lang w:eastAsia="en-US"/>
        </w:rPr>
        <w:tab/>
      </w:r>
      <w:r>
        <w:rPr>
          <w:rFonts w:ascii="Arial" w:hAnsi="Arial" w:cs="Arial"/>
          <w:b/>
          <w:bCs/>
          <w:sz w:val="17"/>
          <w:szCs w:val="17"/>
          <w:lang w:eastAsia="en-US"/>
        </w:rPr>
        <w:t xml:space="preserve">Požadavek: </w:t>
      </w:r>
    </w:p>
    <w:p w:rsidR="007805E1" w:rsidRDefault="007805E1" w:rsidP="007805E1">
      <w:pPr>
        <w:tabs>
          <w:tab w:val="left" w:pos="0"/>
          <w:tab w:val="left" w:pos="100"/>
          <w:tab w:val="left" w:pos="385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ref. měrná dodaná energie EP,A,R: </w:t>
      </w:r>
      <w:r>
        <w:rPr>
          <w:rFonts w:ascii="Arial" w:hAnsi="Arial" w:cs="Arial"/>
          <w:sz w:val="18"/>
          <w:szCs w:val="18"/>
          <w:lang w:eastAsia="en-US"/>
        </w:rPr>
        <w:tab/>
        <w:t>147 kWh/(m2.a)</w:t>
      </w:r>
    </w:p>
    <w:p w:rsidR="007805E1" w:rsidRDefault="007805E1" w:rsidP="007805E1">
      <w:pPr>
        <w:tabs>
          <w:tab w:val="left" w:pos="0"/>
          <w:tab w:val="left" w:pos="100"/>
          <w:tab w:val="left" w:pos="3850"/>
        </w:tabs>
        <w:autoSpaceDE w:val="0"/>
        <w:autoSpaceDN w:val="0"/>
        <w:adjustRightInd w:val="0"/>
        <w:spacing w:before="0" w:line="240" w:lineRule="auto"/>
        <w:ind w:firstLine="0"/>
        <w:jc w:val="left"/>
        <w:rPr>
          <w:rFonts w:ascii="Arial" w:hAnsi="Arial" w:cs="Arial"/>
          <w:sz w:val="3"/>
          <w:szCs w:val="3"/>
          <w:lang w:eastAsia="en-US"/>
        </w:rPr>
      </w:pPr>
      <w:r>
        <w:rPr>
          <w:rFonts w:ascii="Arial" w:hAnsi="Arial" w:cs="Arial"/>
          <w:sz w:val="3"/>
          <w:szCs w:val="3"/>
          <w:lang w:eastAsia="en-US"/>
        </w:rPr>
        <w:tab/>
      </w:r>
    </w:p>
    <w:p w:rsidR="007805E1" w:rsidRDefault="007805E1" w:rsidP="007805E1">
      <w:pPr>
        <w:tabs>
          <w:tab w:val="left" w:pos="0"/>
          <w:tab w:val="left" w:pos="100"/>
          <w:tab w:val="left" w:pos="3850"/>
        </w:tabs>
        <w:autoSpaceDE w:val="0"/>
        <w:autoSpaceDN w:val="0"/>
        <w:adjustRightInd w:val="0"/>
        <w:spacing w:before="0" w:line="240" w:lineRule="auto"/>
        <w:ind w:firstLine="0"/>
        <w:jc w:val="left"/>
        <w:rPr>
          <w:rFonts w:ascii="Arial" w:hAnsi="Arial" w:cs="Arial"/>
          <w:sz w:val="16"/>
          <w:szCs w:val="16"/>
          <w:lang w:eastAsia="en-US"/>
        </w:rPr>
      </w:pPr>
      <w:r>
        <w:rPr>
          <w:rFonts w:ascii="Arial" w:hAnsi="Arial" w:cs="Arial"/>
          <w:sz w:val="16"/>
          <w:szCs w:val="16"/>
          <w:lang w:eastAsia="en-US"/>
        </w:rPr>
        <w:tab/>
        <w:t xml:space="preserve"> pro zatřídění do klasif. třídy se použije  </w:t>
      </w:r>
      <w:r>
        <w:rPr>
          <w:rFonts w:ascii="Arial" w:hAnsi="Arial" w:cs="Arial"/>
          <w:sz w:val="16"/>
          <w:szCs w:val="16"/>
          <w:lang w:eastAsia="en-US"/>
        </w:rPr>
        <w:tab/>
        <w:t>129 kWh/(m2.a)</w:t>
      </w:r>
    </w:p>
    <w:p w:rsidR="007805E1" w:rsidRDefault="007805E1" w:rsidP="007805E1">
      <w:pPr>
        <w:tabs>
          <w:tab w:val="left" w:pos="0"/>
          <w:tab w:val="left" w:pos="100"/>
          <w:tab w:val="left" w:pos="3850"/>
        </w:tabs>
        <w:autoSpaceDE w:val="0"/>
        <w:autoSpaceDN w:val="0"/>
        <w:adjustRightInd w:val="0"/>
        <w:spacing w:before="0" w:line="240" w:lineRule="auto"/>
        <w:ind w:firstLine="0"/>
        <w:jc w:val="left"/>
        <w:rPr>
          <w:rFonts w:ascii="Arial" w:hAnsi="Arial" w:cs="Arial"/>
          <w:sz w:val="5"/>
          <w:szCs w:val="5"/>
          <w:lang w:eastAsia="en-US"/>
        </w:rPr>
      </w:pPr>
      <w:r>
        <w:rPr>
          <w:rFonts w:ascii="Arial" w:hAnsi="Arial" w:cs="Arial"/>
          <w:sz w:val="5"/>
          <w:szCs w:val="5"/>
          <w:lang w:eastAsia="en-US"/>
        </w:rPr>
        <w:tab/>
      </w:r>
    </w:p>
    <w:p w:rsidR="007805E1" w:rsidRDefault="007805E1" w:rsidP="007805E1">
      <w:pPr>
        <w:tabs>
          <w:tab w:val="left" w:pos="0"/>
          <w:tab w:val="left" w:pos="100"/>
          <w:tab w:val="left" w:pos="3850"/>
        </w:tabs>
        <w:autoSpaceDE w:val="0"/>
        <w:autoSpaceDN w:val="0"/>
        <w:adjustRightInd w:val="0"/>
        <w:spacing w:before="0" w:line="240" w:lineRule="auto"/>
        <w:ind w:firstLine="0"/>
        <w:jc w:val="left"/>
        <w:rPr>
          <w:rFonts w:ascii="Arial" w:hAnsi="Arial" w:cs="Arial"/>
          <w:b/>
          <w:bCs/>
          <w:sz w:val="17"/>
          <w:szCs w:val="17"/>
          <w:lang w:eastAsia="en-US"/>
        </w:rPr>
      </w:pPr>
      <w:r>
        <w:rPr>
          <w:rFonts w:ascii="Arial" w:hAnsi="Arial" w:cs="Arial"/>
          <w:sz w:val="17"/>
          <w:szCs w:val="17"/>
          <w:lang w:eastAsia="en-US"/>
        </w:rPr>
        <w:tab/>
      </w:r>
      <w:r>
        <w:rPr>
          <w:rFonts w:ascii="Arial" w:hAnsi="Arial" w:cs="Arial"/>
          <w:b/>
          <w:bCs/>
          <w:sz w:val="17"/>
          <w:szCs w:val="17"/>
          <w:lang w:eastAsia="en-US"/>
        </w:rPr>
        <w:t>Výsledky výpočtu:</w:t>
      </w:r>
    </w:p>
    <w:p w:rsidR="007805E1" w:rsidRDefault="007805E1" w:rsidP="007805E1">
      <w:pPr>
        <w:tabs>
          <w:tab w:val="left" w:pos="0"/>
          <w:tab w:val="left" w:pos="100"/>
          <w:tab w:val="left" w:pos="385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měrná dodaná energie EP,A: </w:t>
      </w:r>
      <w:r>
        <w:rPr>
          <w:rFonts w:ascii="Arial" w:hAnsi="Arial" w:cs="Arial"/>
          <w:sz w:val="18"/>
          <w:szCs w:val="18"/>
          <w:lang w:eastAsia="en-US"/>
        </w:rPr>
        <w:tab/>
        <w:t>88 kWh/(m2.a)</w:t>
      </w:r>
    </w:p>
    <w:p w:rsidR="007805E1" w:rsidRDefault="007805E1" w:rsidP="007805E1">
      <w:pPr>
        <w:tabs>
          <w:tab w:val="left" w:pos="0"/>
          <w:tab w:val="left" w:pos="100"/>
          <w:tab w:val="left" w:pos="3850"/>
        </w:tabs>
        <w:autoSpaceDE w:val="0"/>
        <w:autoSpaceDN w:val="0"/>
        <w:adjustRightInd w:val="0"/>
        <w:spacing w:before="0" w:line="240" w:lineRule="auto"/>
        <w:ind w:firstLine="0"/>
        <w:jc w:val="left"/>
        <w:rPr>
          <w:rFonts w:ascii="Arial" w:hAnsi="Arial" w:cs="Arial"/>
          <w:sz w:val="8"/>
          <w:szCs w:val="8"/>
          <w:lang w:eastAsia="en-US"/>
        </w:rPr>
      </w:pPr>
      <w:r>
        <w:rPr>
          <w:rFonts w:ascii="Arial" w:hAnsi="Arial" w:cs="Arial"/>
          <w:sz w:val="8"/>
          <w:szCs w:val="8"/>
          <w:lang w:eastAsia="en-US"/>
        </w:rPr>
        <w:tab/>
      </w:r>
    </w:p>
    <w:p w:rsidR="007805E1" w:rsidRDefault="007805E1" w:rsidP="007805E1">
      <w:pPr>
        <w:tabs>
          <w:tab w:val="left" w:pos="0"/>
          <w:tab w:val="left" w:pos="100"/>
          <w:tab w:val="left" w:pos="3850"/>
        </w:tabs>
        <w:autoSpaceDE w:val="0"/>
        <w:autoSpaceDN w:val="0"/>
        <w:adjustRightInd w:val="0"/>
        <w:spacing w:before="0" w:line="240" w:lineRule="auto"/>
        <w:ind w:firstLine="0"/>
        <w:jc w:val="left"/>
        <w:rPr>
          <w:rFonts w:ascii="Arial" w:hAnsi="Arial" w:cs="Arial"/>
          <w:b/>
          <w:bCs/>
          <w:sz w:val="17"/>
          <w:szCs w:val="17"/>
          <w:lang w:eastAsia="en-US"/>
        </w:rPr>
      </w:pPr>
      <w:r>
        <w:rPr>
          <w:rFonts w:ascii="Arial" w:hAnsi="Arial" w:cs="Arial"/>
          <w:sz w:val="17"/>
          <w:szCs w:val="17"/>
          <w:lang w:eastAsia="en-US"/>
        </w:rPr>
        <w:tab/>
      </w:r>
      <w:r>
        <w:rPr>
          <w:rFonts w:ascii="Arial" w:hAnsi="Arial" w:cs="Arial"/>
          <w:b/>
          <w:bCs/>
          <w:sz w:val="17"/>
          <w:szCs w:val="17"/>
          <w:lang w:eastAsia="en-US"/>
        </w:rPr>
        <w:t>EP,A &lt; EP,A,R ... POŽADAVEK JE SPLNĚN.</w:t>
      </w:r>
    </w:p>
    <w:p w:rsidR="007805E1" w:rsidRDefault="007805E1" w:rsidP="007805E1">
      <w:pPr>
        <w:tabs>
          <w:tab w:val="left" w:pos="0"/>
          <w:tab w:val="left" w:pos="100"/>
          <w:tab w:val="left" w:pos="3850"/>
        </w:tabs>
        <w:autoSpaceDE w:val="0"/>
        <w:autoSpaceDN w:val="0"/>
        <w:adjustRightInd w:val="0"/>
        <w:spacing w:before="0" w:line="240" w:lineRule="auto"/>
        <w:ind w:firstLine="0"/>
        <w:jc w:val="left"/>
        <w:rPr>
          <w:rFonts w:ascii="Arial" w:hAnsi="Arial" w:cs="Arial"/>
          <w:sz w:val="8"/>
          <w:szCs w:val="8"/>
          <w:lang w:eastAsia="en-US"/>
        </w:rPr>
      </w:pPr>
      <w:r>
        <w:rPr>
          <w:rFonts w:ascii="Arial" w:hAnsi="Arial" w:cs="Arial"/>
          <w:sz w:val="8"/>
          <w:szCs w:val="8"/>
          <w:lang w:eastAsia="en-US"/>
        </w:rPr>
        <w:tab/>
      </w:r>
    </w:p>
    <w:p w:rsidR="007805E1" w:rsidRDefault="007805E1" w:rsidP="007805E1">
      <w:pPr>
        <w:tabs>
          <w:tab w:val="left" w:pos="0"/>
          <w:tab w:val="left" w:pos="100"/>
          <w:tab w:val="left" w:pos="3850"/>
        </w:tabs>
        <w:autoSpaceDE w:val="0"/>
        <w:autoSpaceDN w:val="0"/>
        <w:adjustRightInd w:val="0"/>
        <w:spacing w:before="0" w:line="240" w:lineRule="auto"/>
        <w:ind w:firstLine="0"/>
        <w:jc w:val="left"/>
        <w:rPr>
          <w:rFonts w:ascii="Arial" w:hAnsi="Arial" w:cs="Arial"/>
          <w:b/>
          <w:bCs/>
          <w:sz w:val="18"/>
          <w:szCs w:val="18"/>
          <w:lang w:eastAsia="en-US"/>
        </w:rPr>
      </w:pPr>
      <w:r>
        <w:rPr>
          <w:rFonts w:ascii="Arial" w:hAnsi="Arial" w:cs="Arial"/>
          <w:sz w:val="18"/>
          <w:szCs w:val="18"/>
          <w:lang w:eastAsia="en-US"/>
        </w:rPr>
        <w:tab/>
        <w:t xml:space="preserve">Klasifikační třída: </w:t>
      </w:r>
      <w:r>
        <w:rPr>
          <w:rFonts w:ascii="Arial" w:hAnsi="Arial" w:cs="Arial"/>
          <w:sz w:val="18"/>
          <w:szCs w:val="18"/>
          <w:lang w:eastAsia="en-US"/>
        </w:rPr>
        <w:tab/>
      </w:r>
      <w:r>
        <w:rPr>
          <w:rFonts w:ascii="Arial" w:hAnsi="Arial" w:cs="Arial"/>
          <w:b/>
          <w:bCs/>
          <w:sz w:val="18"/>
          <w:szCs w:val="18"/>
          <w:lang w:eastAsia="en-US"/>
        </w:rPr>
        <w:t>B (velmi úsporná)</w:t>
      </w:r>
    </w:p>
    <w:p w:rsidR="007805E1" w:rsidRDefault="007805E1" w:rsidP="007805E1">
      <w:pPr>
        <w:tabs>
          <w:tab w:val="left" w:pos="0"/>
          <w:tab w:val="left" w:pos="100"/>
          <w:tab w:val="left" w:pos="385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p>
    <w:p w:rsidR="007805E1" w:rsidRDefault="007805E1" w:rsidP="007805E1">
      <w:pPr>
        <w:tabs>
          <w:tab w:val="left" w:pos="0"/>
          <w:tab w:val="left" w:pos="100"/>
          <w:tab w:val="left" w:pos="3850"/>
        </w:tabs>
        <w:autoSpaceDE w:val="0"/>
        <w:autoSpaceDN w:val="0"/>
        <w:adjustRightInd w:val="0"/>
        <w:spacing w:before="0" w:line="240" w:lineRule="auto"/>
        <w:ind w:firstLine="0"/>
        <w:jc w:val="left"/>
        <w:rPr>
          <w:rFonts w:ascii="Arial" w:hAnsi="Arial" w:cs="Arial"/>
          <w:b/>
          <w:bCs/>
          <w:sz w:val="18"/>
          <w:szCs w:val="18"/>
          <w:u w:val="single"/>
          <w:lang w:eastAsia="en-US"/>
        </w:rPr>
      </w:pPr>
      <w:r>
        <w:rPr>
          <w:rFonts w:ascii="Arial" w:hAnsi="Arial" w:cs="Arial"/>
          <w:sz w:val="18"/>
          <w:szCs w:val="18"/>
          <w:lang w:eastAsia="en-US"/>
        </w:rPr>
        <w:tab/>
      </w:r>
      <w:r>
        <w:rPr>
          <w:rFonts w:ascii="Arial" w:hAnsi="Arial" w:cs="Arial"/>
          <w:b/>
          <w:bCs/>
          <w:sz w:val="18"/>
          <w:szCs w:val="18"/>
          <w:u w:val="single"/>
          <w:lang w:eastAsia="en-US"/>
        </w:rPr>
        <w:t>Požadavek na neobnovitelnou primární energii (§6)</w:t>
      </w:r>
    </w:p>
    <w:p w:rsidR="007805E1" w:rsidRDefault="007805E1" w:rsidP="007805E1">
      <w:pPr>
        <w:tabs>
          <w:tab w:val="left" w:pos="0"/>
          <w:tab w:val="left" w:pos="100"/>
          <w:tab w:val="left" w:pos="3850"/>
        </w:tabs>
        <w:autoSpaceDE w:val="0"/>
        <w:autoSpaceDN w:val="0"/>
        <w:adjustRightInd w:val="0"/>
        <w:spacing w:before="0" w:line="240" w:lineRule="auto"/>
        <w:ind w:firstLine="0"/>
        <w:jc w:val="left"/>
        <w:rPr>
          <w:rFonts w:ascii="Arial" w:hAnsi="Arial" w:cs="Arial"/>
          <w:sz w:val="5"/>
          <w:szCs w:val="5"/>
          <w:lang w:eastAsia="en-US"/>
        </w:rPr>
      </w:pPr>
      <w:r>
        <w:rPr>
          <w:rFonts w:ascii="Arial" w:hAnsi="Arial" w:cs="Arial"/>
          <w:sz w:val="5"/>
          <w:szCs w:val="5"/>
          <w:lang w:eastAsia="en-US"/>
        </w:rPr>
        <w:tab/>
      </w:r>
    </w:p>
    <w:p w:rsidR="007805E1" w:rsidRDefault="007805E1" w:rsidP="007805E1">
      <w:pPr>
        <w:tabs>
          <w:tab w:val="left" w:pos="0"/>
          <w:tab w:val="left" w:pos="100"/>
          <w:tab w:val="left" w:pos="3850"/>
        </w:tabs>
        <w:autoSpaceDE w:val="0"/>
        <w:autoSpaceDN w:val="0"/>
        <w:adjustRightInd w:val="0"/>
        <w:spacing w:before="0" w:line="240" w:lineRule="auto"/>
        <w:ind w:firstLine="0"/>
        <w:jc w:val="left"/>
        <w:rPr>
          <w:rFonts w:ascii="Arial" w:hAnsi="Arial" w:cs="Arial"/>
          <w:b/>
          <w:bCs/>
          <w:sz w:val="17"/>
          <w:szCs w:val="17"/>
          <w:lang w:eastAsia="en-US"/>
        </w:rPr>
      </w:pPr>
      <w:r>
        <w:rPr>
          <w:rFonts w:ascii="Arial" w:hAnsi="Arial" w:cs="Arial"/>
          <w:sz w:val="17"/>
          <w:szCs w:val="17"/>
          <w:lang w:eastAsia="en-US"/>
        </w:rPr>
        <w:tab/>
      </w:r>
      <w:r>
        <w:rPr>
          <w:rFonts w:ascii="Arial" w:hAnsi="Arial" w:cs="Arial"/>
          <w:b/>
          <w:bCs/>
          <w:sz w:val="17"/>
          <w:szCs w:val="17"/>
          <w:lang w:eastAsia="en-US"/>
        </w:rPr>
        <w:t xml:space="preserve">Požadavek: </w:t>
      </w:r>
    </w:p>
    <w:p w:rsidR="007805E1" w:rsidRDefault="007805E1" w:rsidP="007805E1">
      <w:pPr>
        <w:tabs>
          <w:tab w:val="left" w:pos="0"/>
          <w:tab w:val="left" w:pos="100"/>
          <w:tab w:val="left" w:pos="385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ref. měrná neob. prim. energie E,pN,A,R: </w:t>
      </w:r>
      <w:r>
        <w:rPr>
          <w:rFonts w:ascii="Arial" w:hAnsi="Arial" w:cs="Arial"/>
          <w:sz w:val="18"/>
          <w:szCs w:val="18"/>
          <w:lang w:eastAsia="en-US"/>
        </w:rPr>
        <w:tab/>
        <w:t>260 kWh/(m2.a)</w:t>
      </w:r>
    </w:p>
    <w:p w:rsidR="007805E1" w:rsidRDefault="007805E1" w:rsidP="007805E1">
      <w:pPr>
        <w:tabs>
          <w:tab w:val="left" w:pos="0"/>
          <w:tab w:val="left" w:pos="100"/>
          <w:tab w:val="left" w:pos="3850"/>
        </w:tabs>
        <w:autoSpaceDE w:val="0"/>
        <w:autoSpaceDN w:val="0"/>
        <w:adjustRightInd w:val="0"/>
        <w:spacing w:before="0" w:line="240" w:lineRule="auto"/>
        <w:ind w:firstLine="0"/>
        <w:jc w:val="left"/>
        <w:rPr>
          <w:rFonts w:ascii="Arial" w:hAnsi="Arial" w:cs="Arial"/>
          <w:sz w:val="3"/>
          <w:szCs w:val="3"/>
          <w:lang w:eastAsia="en-US"/>
        </w:rPr>
      </w:pPr>
      <w:r>
        <w:rPr>
          <w:rFonts w:ascii="Arial" w:hAnsi="Arial" w:cs="Arial"/>
          <w:sz w:val="3"/>
          <w:szCs w:val="3"/>
          <w:lang w:eastAsia="en-US"/>
        </w:rPr>
        <w:tab/>
      </w:r>
    </w:p>
    <w:p w:rsidR="007805E1" w:rsidRDefault="007805E1" w:rsidP="007805E1">
      <w:pPr>
        <w:tabs>
          <w:tab w:val="left" w:pos="0"/>
          <w:tab w:val="left" w:pos="100"/>
          <w:tab w:val="left" w:pos="3850"/>
        </w:tabs>
        <w:autoSpaceDE w:val="0"/>
        <w:autoSpaceDN w:val="0"/>
        <w:adjustRightInd w:val="0"/>
        <w:spacing w:before="0" w:line="240" w:lineRule="auto"/>
        <w:ind w:firstLine="0"/>
        <w:jc w:val="left"/>
        <w:rPr>
          <w:rFonts w:ascii="Arial" w:hAnsi="Arial" w:cs="Arial"/>
          <w:sz w:val="16"/>
          <w:szCs w:val="16"/>
          <w:lang w:eastAsia="en-US"/>
        </w:rPr>
      </w:pPr>
      <w:r>
        <w:rPr>
          <w:rFonts w:ascii="Arial" w:hAnsi="Arial" w:cs="Arial"/>
          <w:sz w:val="16"/>
          <w:szCs w:val="16"/>
          <w:lang w:eastAsia="en-US"/>
        </w:rPr>
        <w:tab/>
        <w:t xml:space="preserve"> pro zatřídění do klasif. třídy se použije  </w:t>
      </w:r>
      <w:r>
        <w:rPr>
          <w:rFonts w:ascii="Arial" w:hAnsi="Arial" w:cs="Arial"/>
          <w:sz w:val="16"/>
          <w:szCs w:val="16"/>
          <w:lang w:eastAsia="en-US"/>
        </w:rPr>
        <w:tab/>
        <w:t>240 kWh/(m2.a)</w:t>
      </w:r>
    </w:p>
    <w:p w:rsidR="007805E1" w:rsidRDefault="007805E1" w:rsidP="007805E1">
      <w:pPr>
        <w:tabs>
          <w:tab w:val="left" w:pos="0"/>
          <w:tab w:val="left" w:pos="100"/>
          <w:tab w:val="left" w:pos="3850"/>
        </w:tabs>
        <w:autoSpaceDE w:val="0"/>
        <w:autoSpaceDN w:val="0"/>
        <w:adjustRightInd w:val="0"/>
        <w:spacing w:before="0" w:line="240" w:lineRule="auto"/>
        <w:ind w:firstLine="0"/>
        <w:jc w:val="left"/>
        <w:rPr>
          <w:rFonts w:ascii="Arial" w:hAnsi="Arial" w:cs="Arial"/>
          <w:sz w:val="5"/>
          <w:szCs w:val="5"/>
          <w:lang w:eastAsia="en-US"/>
        </w:rPr>
      </w:pPr>
      <w:r>
        <w:rPr>
          <w:rFonts w:ascii="Arial" w:hAnsi="Arial" w:cs="Arial"/>
          <w:sz w:val="5"/>
          <w:szCs w:val="5"/>
          <w:lang w:eastAsia="en-US"/>
        </w:rPr>
        <w:tab/>
      </w:r>
    </w:p>
    <w:p w:rsidR="007805E1" w:rsidRDefault="007805E1" w:rsidP="007805E1">
      <w:pPr>
        <w:tabs>
          <w:tab w:val="left" w:pos="0"/>
          <w:tab w:val="left" w:pos="100"/>
          <w:tab w:val="left" w:pos="3850"/>
        </w:tabs>
        <w:autoSpaceDE w:val="0"/>
        <w:autoSpaceDN w:val="0"/>
        <w:adjustRightInd w:val="0"/>
        <w:spacing w:before="0" w:line="240" w:lineRule="auto"/>
        <w:ind w:firstLine="0"/>
        <w:jc w:val="left"/>
        <w:rPr>
          <w:rFonts w:ascii="Arial" w:hAnsi="Arial" w:cs="Arial"/>
          <w:b/>
          <w:bCs/>
          <w:sz w:val="17"/>
          <w:szCs w:val="17"/>
          <w:lang w:eastAsia="en-US"/>
        </w:rPr>
      </w:pPr>
      <w:r>
        <w:rPr>
          <w:rFonts w:ascii="Arial" w:hAnsi="Arial" w:cs="Arial"/>
          <w:sz w:val="17"/>
          <w:szCs w:val="17"/>
          <w:lang w:eastAsia="en-US"/>
        </w:rPr>
        <w:tab/>
      </w:r>
      <w:r>
        <w:rPr>
          <w:rFonts w:ascii="Arial" w:hAnsi="Arial" w:cs="Arial"/>
          <w:b/>
          <w:bCs/>
          <w:sz w:val="17"/>
          <w:szCs w:val="17"/>
          <w:lang w:eastAsia="en-US"/>
        </w:rPr>
        <w:t>Výsledky výpočtu:</w:t>
      </w:r>
    </w:p>
    <w:p w:rsidR="007805E1" w:rsidRDefault="007805E1" w:rsidP="007805E1">
      <w:pPr>
        <w:tabs>
          <w:tab w:val="left" w:pos="0"/>
          <w:tab w:val="left" w:pos="100"/>
          <w:tab w:val="left" w:pos="385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měrná neob. prim. energie E,pN,A: </w:t>
      </w:r>
      <w:r>
        <w:rPr>
          <w:rFonts w:ascii="Arial" w:hAnsi="Arial" w:cs="Arial"/>
          <w:sz w:val="18"/>
          <w:szCs w:val="18"/>
          <w:lang w:eastAsia="en-US"/>
        </w:rPr>
        <w:tab/>
        <w:t>111 kWh/(m2.a)</w:t>
      </w:r>
    </w:p>
    <w:p w:rsidR="007805E1" w:rsidRDefault="007805E1" w:rsidP="007805E1">
      <w:pPr>
        <w:tabs>
          <w:tab w:val="left" w:pos="0"/>
          <w:tab w:val="left" w:pos="100"/>
          <w:tab w:val="left" w:pos="3850"/>
        </w:tabs>
        <w:autoSpaceDE w:val="0"/>
        <w:autoSpaceDN w:val="0"/>
        <w:adjustRightInd w:val="0"/>
        <w:spacing w:before="0" w:line="240" w:lineRule="auto"/>
        <w:ind w:firstLine="0"/>
        <w:jc w:val="left"/>
        <w:rPr>
          <w:rFonts w:ascii="Arial" w:hAnsi="Arial" w:cs="Arial"/>
          <w:sz w:val="8"/>
          <w:szCs w:val="8"/>
          <w:lang w:eastAsia="en-US"/>
        </w:rPr>
      </w:pPr>
      <w:r>
        <w:rPr>
          <w:rFonts w:ascii="Arial" w:hAnsi="Arial" w:cs="Arial"/>
          <w:sz w:val="8"/>
          <w:szCs w:val="8"/>
          <w:lang w:eastAsia="en-US"/>
        </w:rPr>
        <w:tab/>
      </w:r>
    </w:p>
    <w:p w:rsidR="007805E1" w:rsidRDefault="007805E1" w:rsidP="007805E1">
      <w:pPr>
        <w:tabs>
          <w:tab w:val="left" w:pos="0"/>
          <w:tab w:val="left" w:pos="100"/>
          <w:tab w:val="left" w:pos="3850"/>
        </w:tabs>
        <w:autoSpaceDE w:val="0"/>
        <w:autoSpaceDN w:val="0"/>
        <w:adjustRightInd w:val="0"/>
        <w:spacing w:before="0" w:line="240" w:lineRule="auto"/>
        <w:ind w:firstLine="0"/>
        <w:jc w:val="left"/>
        <w:rPr>
          <w:rFonts w:ascii="Arial" w:hAnsi="Arial" w:cs="Arial"/>
          <w:b/>
          <w:bCs/>
          <w:sz w:val="17"/>
          <w:szCs w:val="17"/>
          <w:lang w:eastAsia="en-US"/>
        </w:rPr>
      </w:pPr>
      <w:r>
        <w:rPr>
          <w:rFonts w:ascii="Arial" w:hAnsi="Arial" w:cs="Arial"/>
          <w:sz w:val="17"/>
          <w:szCs w:val="17"/>
          <w:lang w:eastAsia="en-US"/>
        </w:rPr>
        <w:tab/>
      </w:r>
      <w:r>
        <w:rPr>
          <w:rFonts w:ascii="Arial" w:hAnsi="Arial" w:cs="Arial"/>
          <w:b/>
          <w:bCs/>
          <w:sz w:val="17"/>
          <w:szCs w:val="17"/>
          <w:lang w:eastAsia="en-US"/>
        </w:rPr>
        <w:t>E,pN,A &lt; E,pN,A,R ... POŽADAVEK JE SPLNĚN.</w:t>
      </w:r>
    </w:p>
    <w:p w:rsidR="007805E1" w:rsidRDefault="007805E1" w:rsidP="007805E1">
      <w:pPr>
        <w:tabs>
          <w:tab w:val="left" w:pos="0"/>
          <w:tab w:val="left" w:pos="100"/>
          <w:tab w:val="left" w:pos="3850"/>
        </w:tabs>
        <w:autoSpaceDE w:val="0"/>
        <w:autoSpaceDN w:val="0"/>
        <w:adjustRightInd w:val="0"/>
        <w:spacing w:before="0" w:line="240" w:lineRule="auto"/>
        <w:ind w:firstLine="0"/>
        <w:jc w:val="left"/>
        <w:rPr>
          <w:rFonts w:ascii="Arial" w:hAnsi="Arial" w:cs="Arial"/>
          <w:sz w:val="8"/>
          <w:szCs w:val="8"/>
          <w:lang w:eastAsia="en-US"/>
        </w:rPr>
      </w:pPr>
      <w:r>
        <w:rPr>
          <w:rFonts w:ascii="Arial" w:hAnsi="Arial" w:cs="Arial"/>
          <w:sz w:val="8"/>
          <w:szCs w:val="8"/>
          <w:lang w:eastAsia="en-US"/>
        </w:rPr>
        <w:tab/>
      </w:r>
    </w:p>
    <w:p w:rsidR="007805E1" w:rsidRDefault="007805E1" w:rsidP="007805E1">
      <w:pPr>
        <w:tabs>
          <w:tab w:val="left" w:pos="0"/>
          <w:tab w:val="left" w:pos="100"/>
          <w:tab w:val="left" w:pos="3850"/>
        </w:tabs>
        <w:autoSpaceDE w:val="0"/>
        <w:autoSpaceDN w:val="0"/>
        <w:adjustRightInd w:val="0"/>
        <w:spacing w:before="0" w:line="240" w:lineRule="auto"/>
        <w:ind w:firstLine="0"/>
        <w:jc w:val="left"/>
        <w:rPr>
          <w:rFonts w:ascii="Arial" w:hAnsi="Arial" w:cs="Arial"/>
          <w:b/>
          <w:bCs/>
          <w:sz w:val="18"/>
          <w:szCs w:val="18"/>
          <w:lang w:eastAsia="en-US"/>
        </w:rPr>
      </w:pPr>
      <w:r>
        <w:rPr>
          <w:rFonts w:ascii="Arial" w:hAnsi="Arial" w:cs="Arial"/>
          <w:sz w:val="18"/>
          <w:szCs w:val="18"/>
          <w:lang w:eastAsia="en-US"/>
        </w:rPr>
        <w:tab/>
        <w:t xml:space="preserve">Klasifikační třída: </w:t>
      </w:r>
      <w:r>
        <w:rPr>
          <w:rFonts w:ascii="Arial" w:hAnsi="Arial" w:cs="Arial"/>
          <w:sz w:val="18"/>
          <w:szCs w:val="18"/>
          <w:lang w:eastAsia="en-US"/>
        </w:rPr>
        <w:tab/>
      </w:r>
      <w:r>
        <w:rPr>
          <w:rFonts w:ascii="Arial" w:hAnsi="Arial" w:cs="Arial"/>
          <w:b/>
          <w:bCs/>
          <w:sz w:val="18"/>
          <w:szCs w:val="18"/>
          <w:lang w:eastAsia="en-US"/>
        </w:rPr>
        <w:t>A (mimořádně úsporná)</w:t>
      </w:r>
    </w:p>
    <w:p w:rsidR="007805E1" w:rsidRDefault="007805E1" w:rsidP="007805E1">
      <w:pPr>
        <w:tabs>
          <w:tab w:val="left" w:pos="0"/>
          <w:tab w:val="left" w:pos="100"/>
          <w:tab w:val="left" w:pos="385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p>
    <w:p w:rsidR="007805E1" w:rsidRDefault="007805E1" w:rsidP="007805E1">
      <w:pPr>
        <w:tabs>
          <w:tab w:val="left" w:pos="0"/>
          <w:tab w:val="left" w:pos="100"/>
          <w:tab w:val="left" w:pos="385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p>
    <w:p w:rsidR="007805E1" w:rsidRDefault="007805E1" w:rsidP="007805E1">
      <w:pPr>
        <w:tabs>
          <w:tab w:val="left" w:pos="0"/>
          <w:tab w:val="left" w:pos="100"/>
          <w:tab w:val="left" w:pos="3850"/>
        </w:tabs>
        <w:autoSpaceDE w:val="0"/>
        <w:autoSpaceDN w:val="0"/>
        <w:adjustRightInd w:val="0"/>
        <w:spacing w:before="0" w:line="240" w:lineRule="auto"/>
        <w:ind w:firstLine="0"/>
        <w:jc w:val="left"/>
        <w:rPr>
          <w:rFonts w:ascii="Arial" w:hAnsi="Arial" w:cs="Arial"/>
          <w:sz w:val="18"/>
          <w:szCs w:val="18"/>
          <w:u w:val="single"/>
          <w:lang w:eastAsia="en-US"/>
        </w:rPr>
      </w:pPr>
      <w:r>
        <w:rPr>
          <w:rFonts w:ascii="Arial" w:hAnsi="Arial" w:cs="Arial"/>
          <w:sz w:val="18"/>
          <w:szCs w:val="18"/>
          <w:lang w:eastAsia="en-US"/>
        </w:rPr>
        <w:tab/>
      </w:r>
      <w:r>
        <w:rPr>
          <w:rFonts w:ascii="Arial" w:hAnsi="Arial" w:cs="Arial"/>
          <w:sz w:val="18"/>
          <w:szCs w:val="18"/>
          <w:u w:val="single"/>
          <w:lang w:eastAsia="en-US"/>
        </w:rPr>
        <w:t>Informativní přehled klasifikačních tříd pro dílčí dodané energie:</w:t>
      </w:r>
    </w:p>
    <w:p w:rsidR="007805E1" w:rsidRDefault="007805E1" w:rsidP="007805E1">
      <w:pPr>
        <w:tabs>
          <w:tab w:val="left" w:pos="0"/>
          <w:tab w:val="left" w:pos="100"/>
          <w:tab w:val="left" w:pos="3850"/>
        </w:tabs>
        <w:autoSpaceDE w:val="0"/>
        <w:autoSpaceDN w:val="0"/>
        <w:adjustRightInd w:val="0"/>
        <w:spacing w:before="0" w:line="240" w:lineRule="auto"/>
        <w:ind w:firstLine="0"/>
        <w:jc w:val="left"/>
        <w:rPr>
          <w:rFonts w:ascii="Arial" w:hAnsi="Arial" w:cs="Arial"/>
          <w:sz w:val="5"/>
          <w:szCs w:val="5"/>
          <w:lang w:eastAsia="en-US"/>
        </w:rPr>
      </w:pPr>
      <w:r>
        <w:rPr>
          <w:rFonts w:ascii="Arial" w:hAnsi="Arial" w:cs="Arial"/>
          <w:sz w:val="5"/>
          <w:szCs w:val="5"/>
          <w:lang w:eastAsia="en-US"/>
        </w:rPr>
        <w:tab/>
      </w:r>
    </w:p>
    <w:p w:rsidR="007805E1" w:rsidRDefault="007805E1" w:rsidP="007805E1">
      <w:pPr>
        <w:tabs>
          <w:tab w:val="left" w:pos="0"/>
          <w:tab w:val="left" w:pos="100"/>
          <w:tab w:val="left" w:pos="385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Vytápění: </w:t>
      </w:r>
      <w:r>
        <w:rPr>
          <w:rFonts w:ascii="Arial" w:hAnsi="Arial" w:cs="Arial"/>
          <w:sz w:val="18"/>
          <w:szCs w:val="18"/>
          <w:lang w:eastAsia="en-US"/>
        </w:rPr>
        <w:tab/>
        <w:t>D (méně úsporná)</w:t>
      </w:r>
    </w:p>
    <w:p w:rsidR="007805E1" w:rsidRDefault="007805E1" w:rsidP="007805E1">
      <w:pPr>
        <w:tabs>
          <w:tab w:val="left" w:pos="0"/>
          <w:tab w:val="left" w:pos="100"/>
          <w:tab w:val="left" w:pos="385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Příprava teplé vody: </w:t>
      </w:r>
      <w:r>
        <w:rPr>
          <w:rFonts w:ascii="Arial" w:hAnsi="Arial" w:cs="Arial"/>
          <w:sz w:val="18"/>
          <w:szCs w:val="18"/>
          <w:lang w:eastAsia="en-US"/>
        </w:rPr>
        <w:tab/>
        <w:t>C (úsporná)</w:t>
      </w:r>
    </w:p>
    <w:p w:rsidR="007805E1" w:rsidRDefault="007805E1" w:rsidP="007805E1">
      <w:pPr>
        <w:tabs>
          <w:tab w:val="left" w:pos="0"/>
          <w:tab w:val="left" w:pos="100"/>
          <w:tab w:val="left" w:pos="385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Osvětlení: </w:t>
      </w:r>
      <w:r>
        <w:rPr>
          <w:rFonts w:ascii="Arial" w:hAnsi="Arial" w:cs="Arial"/>
          <w:sz w:val="18"/>
          <w:szCs w:val="18"/>
          <w:lang w:eastAsia="en-US"/>
        </w:rPr>
        <w:tab/>
        <w:t>A (mimořádně úsporná)</w:t>
      </w:r>
    </w:p>
    <w:p w:rsidR="007F6C1C" w:rsidRDefault="00FA069A" w:rsidP="00FA069A">
      <w:r>
        <w:t>P</w:t>
      </w:r>
      <w:r w:rsidR="00360189">
        <w:t>o</w:t>
      </w:r>
      <w:r w:rsidR="00E70724" w:rsidRPr="00324B98">
        <w:t xml:space="preserve">žadavky na energetickou náročnost jsou splněny, je-li energetická náročnost hodnocené budovy nižší než energetická náročnost referenční budovy. </w:t>
      </w:r>
      <w:r>
        <w:rPr>
          <w:b/>
          <w:u w:val="single"/>
        </w:rPr>
        <w:t xml:space="preserve">Z tohoto hlediska budova </w:t>
      </w:r>
      <w:r w:rsidR="007F6C1C" w:rsidRPr="007805E1">
        <w:rPr>
          <w:b/>
          <w:u w:val="single"/>
        </w:rPr>
        <w:t>vyhovuje.</w:t>
      </w:r>
    </w:p>
    <w:p w:rsidR="00E70724" w:rsidRPr="007F6C1C" w:rsidRDefault="007F6C1C" w:rsidP="00FA069A">
      <w:pPr>
        <w:rPr>
          <w:i/>
        </w:rPr>
      </w:pPr>
      <w:r w:rsidRPr="007F6C1C">
        <w:rPr>
          <w:i/>
        </w:rPr>
        <w:t xml:space="preserve">Pozn1. </w:t>
      </w:r>
      <w:r w:rsidR="00E70724" w:rsidRPr="007F6C1C">
        <w:rPr>
          <w:i/>
        </w:rPr>
        <w:t>Referenční budova je výpočtově vytvořená budova téhož druhu, stejného tvaru, velikosti a vnitřního uspořádání, se stejným typem standardizovaného provozu a užívání jako hodnocená budova, a technickými normami předepsanou kvalitou obálky budovy a jejích energetických systémů.</w:t>
      </w:r>
    </w:p>
    <w:p w:rsidR="007F6C1C" w:rsidRPr="007F6C1C" w:rsidRDefault="007F6C1C" w:rsidP="00FA069A">
      <w:pPr>
        <w:rPr>
          <w:i/>
        </w:rPr>
      </w:pPr>
      <w:r w:rsidRPr="007F6C1C">
        <w:rPr>
          <w:i/>
        </w:rPr>
        <w:lastRenderedPageBreak/>
        <w:t>Pozn2. Převažující návrhová vnitřní teplota Θ</w:t>
      </w:r>
      <w:r w:rsidRPr="007F6C1C">
        <w:rPr>
          <w:i/>
          <w:vertAlign w:val="subscript"/>
        </w:rPr>
        <w:t>im</w:t>
      </w:r>
      <w:r w:rsidRPr="007F6C1C">
        <w:rPr>
          <w:i/>
        </w:rPr>
        <w:t xml:space="preserve"> ve °C od</w:t>
      </w:r>
      <w:r>
        <w:rPr>
          <w:i/>
        </w:rPr>
        <w:t xml:space="preserve">povídá návrhové vnitřní teplotě </w:t>
      </w:r>
      <w:r w:rsidRPr="007F6C1C">
        <w:rPr>
          <w:i/>
        </w:rPr>
        <w:t>Θ</w:t>
      </w:r>
      <w:r w:rsidRPr="007F6C1C">
        <w:rPr>
          <w:i/>
          <w:vertAlign w:val="subscript"/>
        </w:rPr>
        <w:t>i</w:t>
      </w:r>
      <w:r w:rsidRPr="007F6C1C">
        <w:rPr>
          <w:i/>
        </w:rPr>
        <w:t xml:space="preserve"> většiny prostorů v budově. Za budovy s převažující návrhovou vnitřní teplotou Δ Θ</w:t>
      </w:r>
      <w:r w:rsidRPr="007F6C1C">
        <w:rPr>
          <w:i/>
          <w:vertAlign w:val="subscript"/>
        </w:rPr>
        <w:t>ie</w:t>
      </w:r>
      <w:r w:rsidRPr="007F6C1C">
        <w:rPr>
          <w:i/>
        </w:rPr>
        <w:t xml:space="preserve"> = 20 °</w:t>
      </w:r>
      <w:r w:rsidRPr="007F6C1C">
        <w:rPr>
          <w:rFonts w:cs="Century Gothic"/>
          <w:i/>
        </w:rPr>
        <w:t>C</w:t>
      </w:r>
      <w:r w:rsidRPr="007F6C1C">
        <w:rPr>
          <w:i/>
        </w:rPr>
        <w:t>, pro které platí tabulka uv</w:t>
      </w:r>
      <w:r w:rsidRPr="008C4FD0">
        <w:rPr>
          <w:i/>
        </w:rPr>
        <w:t xml:space="preserve">edená v příloze č. </w:t>
      </w:r>
      <w:r w:rsidR="008C4FD0" w:rsidRPr="008C4FD0">
        <w:rPr>
          <w:i/>
        </w:rPr>
        <w:t>1</w:t>
      </w:r>
      <w:r w:rsidRPr="008C4FD0">
        <w:rPr>
          <w:i/>
        </w:rPr>
        <w:t>, se považují všechny budovy obytné (nevýrobní bytové), občanské s převážně dlouhodobým pobytem lidí (např.</w:t>
      </w:r>
      <w:r w:rsidRPr="007F6C1C">
        <w:rPr>
          <w:i/>
        </w:rPr>
        <w:t xml:space="preserve"> školské, administrativní, ubytovací, veřejně správní, stravovací, většina zdravotnických) a jiné budovy, pokud vypočítaná převažující návrhová vnitřní teplota Θ</w:t>
      </w:r>
      <w:r w:rsidRPr="007F6C1C">
        <w:rPr>
          <w:i/>
          <w:vertAlign w:val="subscript"/>
        </w:rPr>
        <w:t>im</w:t>
      </w:r>
      <w:r w:rsidRPr="007F6C1C">
        <w:rPr>
          <w:i/>
        </w:rPr>
        <w:t xml:space="preserve"> je v intervalu od 18°C do 22°C včetně.</w:t>
      </w:r>
    </w:p>
    <w:p w:rsidR="00D12FDA" w:rsidRPr="007F6C1C" w:rsidRDefault="007F6C1C" w:rsidP="00FA069A">
      <w:pPr>
        <w:rPr>
          <w:rFonts w:cs="Arial"/>
          <w:i/>
          <w:sz w:val="18"/>
          <w:szCs w:val="18"/>
          <w:lang w:eastAsia="en-US"/>
        </w:rPr>
      </w:pPr>
      <w:r w:rsidRPr="007F6C1C">
        <w:rPr>
          <w:i/>
        </w:rPr>
        <w:t>Pozn3. Potřeba tepla na vytápění je hodnota vyjadřující množství energie potřebné k udržení požadované (průměrné) vnitřní teploty objektu v otopném období. Jedná se o teoretickou veličinu vypočtenou na základě míry prostupu tepla stavebními konstrukcemi tvořícími obálku budovy.</w:t>
      </w:r>
      <w:r w:rsidR="00D12FDA" w:rsidRPr="007F6C1C">
        <w:rPr>
          <w:rFonts w:cs="Arial"/>
          <w:i/>
          <w:sz w:val="18"/>
          <w:szCs w:val="18"/>
          <w:lang w:eastAsia="en-US"/>
        </w:rPr>
        <w:tab/>
      </w:r>
    </w:p>
    <w:p w:rsidR="009C3AB6" w:rsidRDefault="00E85B32" w:rsidP="00E85B32">
      <w:pPr>
        <w:pStyle w:val="Nadpis2"/>
      </w:pPr>
      <w:bookmarkStart w:id="111" w:name="_Toc338887047"/>
      <w:bookmarkStart w:id="112" w:name="_Toc371023175"/>
      <w:r>
        <w:t>Vyhodnocení úrovně systému managementu hospodaření energií</w:t>
      </w:r>
      <w:bookmarkEnd w:id="112"/>
    </w:p>
    <w:p w:rsidR="008C60F0" w:rsidRDefault="008C60F0" w:rsidP="008C60F0">
      <w:pPr>
        <w:rPr>
          <w:lang w:eastAsia="en-US"/>
        </w:rPr>
      </w:pPr>
      <w:r>
        <w:rPr>
          <w:lang w:eastAsia="en-US"/>
        </w:rPr>
        <w:t>Systém managementu hospodaření s energií není zaveden.</w:t>
      </w:r>
    </w:p>
    <w:p w:rsidR="00BE3199" w:rsidRPr="00C2456E" w:rsidRDefault="00C2456E" w:rsidP="00C2456E">
      <w:pPr>
        <w:pStyle w:val="Nadpis2"/>
      </w:pPr>
      <w:bookmarkStart w:id="113" w:name="_Toc371023176"/>
      <w:r w:rsidRPr="00C2456E">
        <w:t>Celková e</w:t>
      </w:r>
      <w:r w:rsidR="00BE3199" w:rsidRPr="00C2456E">
        <w:t>nergetická bilance</w:t>
      </w:r>
      <w:bookmarkEnd w:id="111"/>
      <w:bookmarkEnd w:id="113"/>
    </w:p>
    <w:p w:rsidR="008C60F0" w:rsidRDefault="008C60F0" w:rsidP="008C60F0">
      <w:bookmarkStart w:id="114" w:name="_Toc338887107"/>
      <w:r>
        <w:t>Při sestavování výchozí energetické bilance bylo vycházeno z</w:t>
      </w:r>
      <w:r w:rsidR="0008567A">
        <w:t>e spotřeb uvedených na fakturách poskytnutých provozovatelem budov.</w:t>
      </w:r>
    </w:p>
    <w:p w:rsidR="00BE3199" w:rsidRDefault="00BE3199" w:rsidP="00BE3199">
      <w:pPr>
        <w:pStyle w:val="Titulek"/>
      </w:pPr>
      <w:bookmarkStart w:id="115" w:name="_Toc371023231"/>
      <w:r w:rsidRPr="004D3839">
        <w:t xml:space="preserve">Tabulka </w:t>
      </w:r>
      <w:fldSimple w:instr=" SEQ Tabulka \* ARABIC ">
        <w:r w:rsidR="005350FD">
          <w:rPr>
            <w:noProof/>
          </w:rPr>
          <w:t>22</w:t>
        </w:r>
      </w:fldSimple>
      <w:r w:rsidRPr="004D3839">
        <w:t xml:space="preserve"> </w:t>
      </w:r>
      <w:bookmarkEnd w:id="114"/>
      <w:r w:rsidR="00933E3C">
        <w:t>Výchozí roční energetická bilance</w:t>
      </w:r>
      <w:bookmarkEnd w:id="115"/>
    </w:p>
    <w:tbl>
      <w:tblPr>
        <w:tblW w:w="9580" w:type="dxa"/>
        <w:tblInd w:w="47" w:type="dxa"/>
        <w:tblCellMar>
          <w:left w:w="70" w:type="dxa"/>
          <w:right w:w="70" w:type="dxa"/>
        </w:tblCellMar>
        <w:tblLook w:val="04A0" w:firstRow="1" w:lastRow="0" w:firstColumn="1" w:lastColumn="0" w:noHBand="0" w:noVBand="1"/>
      </w:tblPr>
      <w:tblGrid>
        <w:gridCol w:w="340"/>
        <w:gridCol w:w="5940"/>
        <w:gridCol w:w="1100"/>
        <w:gridCol w:w="1100"/>
        <w:gridCol w:w="1100"/>
      </w:tblGrid>
      <w:tr w:rsidR="005350FD" w:rsidRPr="005350FD" w:rsidTr="005350FD">
        <w:trPr>
          <w:trHeight w:val="315"/>
        </w:trPr>
        <w:tc>
          <w:tcPr>
            <w:tcW w:w="340" w:type="dxa"/>
            <w:vMerge w:val="restart"/>
            <w:tcBorders>
              <w:top w:val="double" w:sz="4" w:space="0" w:color="auto"/>
              <w:left w:val="double" w:sz="4" w:space="0" w:color="auto"/>
              <w:bottom w:val="single" w:sz="4" w:space="0" w:color="auto"/>
              <w:right w:val="single" w:sz="4" w:space="0" w:color="auto"/>
            </w:tcBorders>
            <w:shd w:val="clear" w:color="000000" w:fill="DAEEF3"/>
            <w:vAlign w:val="center"/>
            <w:hideMark/>
          </w:tcPr>
          <w:p w:rsidR="005350FD" w:rsidRPr="005350FD" w:rsidRDefault="005350FD" w:rsidP="005350FD">
            <w:pPr>
              <w:spacing w:before="0" w:line="240" w:lineRule="auto"/>
              <w:ind w:firstLine="0"/>
              <w:jc w:val="center"/>
              <w:rPr>
                <w:rFonts w:cs="Arial CE"/>
                <w:b/>
                <w:bCs/>
                <w:sz w:val="20"/>
              </w:rPr>
            </w:pPr>
            <w:r w:rsidRPr="005350FD">
              <w:rPr>
                <w:rFonts w:cs="Arial CE"/>
                <w:b/>
                <w:bCs/>
                <w:sz w:val="20"/>
              </w:rPr>
              <w:t>ř.</w:t>
            </w:r>
          </w:p>
        </w:tc>
        <w:tc>
          <w:tcPr>
            <w:tcW w:w="5940" w:type="dxa"/>
            <w:vMerge w:val="restart"/>
            <w:tcBorders>
              <w:top w:val="double" w:sz="4" w:space="0" w:color="auto"/>
              <w:left w:val="single" w:sz="4" w:space="0" w:color="auto"/>
              <w:bottom w:val="single" w:sz="4" w:space="0" w:color="auto"/>
              <w:right w:val="single" w:sz="4" w:space="0" w:color="auto"/>
            </w:tcBorders>
            <w:shd w:val="clear" w:color="000000" w:fill="DAEEF3"/>
            <w:vAlign w:val="center"/>
            <w:hideMark/>
          </w:tcPr>
          <w:p w:rsidR="005350FD" w:rsidRPr="005350FD" w:rsidRDefault="005350FD" w:rsidP="005350FD">
            <w:pPr>
              <w:spacing w:before="0" w:line="240" w:lineRule="auto"/>
              <w:ind w:firstLine="0"/>
              <w:jc w:val="left"/>
              <w:rPr>
                <w:rFonts w:cs="Arial CE"/>
                <w:b/>
                <w:bCs/>
                <w:sz w:val="20"/>
              </w:rPr>
            </w:pPr>
            <w:r w:rsidRPr="005350FD">
              <w:rPr>
                <w:rFonts w:cs="Arial CE"/>
                <w:b/>
                <w:bCs/>
                <w:sz w:val="20"/>
              </w:rPr>
              <w:t>ukazatel</w:t>
            </w:r>
          </w:p>
        </w:tc>
        <w:tc>
          <w:tcPr>
            <w:tcW w:w="2200" w:type="dxa"/>
            <w:gridSpan w:val="2"/>
            <w:tcBorders>
              <w:top w:val="double" w:sz="4" w:space="0" w:color="auto"/>
              <w:left w:val="nil"/>
              <w:bottom w:val="single" w:sz="4" w:space="0" w:color="auto"/>
              <w:right w:val="single" w:sz="4" w:space="0" w:color="auto"/>
            </w:tcBorders>
            <w:shd w:val="clear" w:color="000000" w:fill="DAEEF3"/>
            <w:vAlign w:val="center"/>
            <w:hideMark/>
          </w:tcPr>
          <w:p w:rsidR="005350FD" w:rsidRPr="005350FD" w:rsidRDefault="005350FD" w:rsidP="005350FD">
            <w:pPr>
              <w:spacing w:before="0" w:line="240" w:lineRule="auto"/>
              <w:ind w:firstLine="0"/>
              <w:jc w:val="center"/>
              <w:rPr>
                <w:rFonts w:cs="Arial CE"/>
                <w:b/>
                <w:bCs/>
                <w:sz w:val="20"/>
              </w:rPr>
            </w:pPr>
            <w:r w:rsidRPr="005350FD">
              <w:rPr>
                <w:rFonts w:cs="Arial CE"/>
                <w:b/>
                <w:bCs/>
                <w:sz w:val="20"/>
              </w:rPr>
              <w:t>Energie</w:t>
            </w:r>
          </w:p>
        </w:tc>
        <w:tc>
          <w:tcPr>
            <w:tcW w:w="1100" w:type="dxa"/>
            <w:tcBorders>
              <w:top w:val="double" w:sz="4" w:space="0" w:color="auto"/>
              <w:left w:val="nil"/>
              <w:bottom w:val="single" w:sz="4" w:space="0" w:color="auto"/>
              <w:right w:val="double" w:sz="4" w:space="0" w:color="auto"/>
            </w:tcBorders>
            <w:shd w:val="clear" w:color="000000" w:fill="DAEEF3"/>
            <w:vAlign w:val="center"/>
            <w:hideMark/>
          </w:tcPr>
          <w:p w:rsidR="005350FD" w:rsidRPr="005350FD" w:rsidRDefault="005350FD" w:rsidP="005350FD">
            <w:pPr>
              <w:spacing w:before="0" w:line="240" w:lineRule="auto"/>
              <w:ind w:firstLine="0"/>
              <w:jc w:val="center"/>
              <w:rPr>
                <w:rFonts w:cs="Arial CE"/>
                <w:b/>
                <w:bCs/>
                <w:sz w:val="20"/>
              </w:rPr>
            </w:pPr>
            <w:r w:rsidRPr="005350FD">
              <w:rPr>
                <w:rFonts w:cs="Arial CE"/>
                <w:b/>
                <w:bCs/>
                <w:sz w:val="20"/>
              </w:rPr>
              <w:t>Náklady</w:t>
            </w:r>
          </w:p>
        </w:tc>
      </w:tr>
      <w:tr w:rsidR="005350FD" w:rsidRPr="005350FD" w:rsidTr="005350FD">
        <w:trPr>
          <w:trHeight w:val="315"/>
        </w:trPr>
        <w:tc>
          <w:tcPr>
            <w:tcW w:w="340" w:type="dxa"/>
            <w:vMerge/>
            <w:tcBorders>
              <w:top w:val="nil"/>
              <w:left w:val="double" w:sz="4" w:space="0" w:color="auto"/>
              <w:bottom w:val="single" w:sz="4" w:space="0" w:color="auto"/>
              <w:right w:val="single" w:sz="4" w:space="0" w:color="auto"/>
            </w:tcBorders>
            <w:vAlign w:val="center"/>
            <w:hideMark/>
          </w:tcPr>
          <w:p w:rsidR="005350FD" w:rsidRPr="005350FD" w:rsidRDefault="005350FD" w:rsidP="005350FD">
            <w:pPr>
              <w:spacing w:before="0" w:line="240" w:lineRule="auto"/>
              <w:ind w:firstLine="0"/>
              <w:jc w:val="left"/>
              <w:rPr>
                <w:rFonts w:cs="Arial CE"/>
                <w:b/>
                <w:bCs/>
                <w:sz w:val="20"/>
              </w:rPr>
            </w:pPr>
          </w:p>
        </w:tc>
        <w:tc>
          <w:tcPr>
            <w:tcW w:w="5940" w:type="dxa"/>
            <w:vMerge/>
            <w:tcBorders>
              <w:top w:val="nil"/>
              <w:left w:val="single" w:sz="4" w:space="0" w:color="auto"/>
              <w:bottom w:val="single" w:sz="4" w:space="0" w:color="auto"/>
              <w:right w:val="single" w:sz="4" w:space="0" w:color="auto"/>
            </w:tcBorders>
            <w:vAlign w:val="center"/>
            <w:hideMark/>
          </w:tcPr>
          <w:p w:rsidR="005350FD" w:rsidRPr="005350FD" w:rsidRDefault="005350FD" w:rsidP="005350FD">
            <w:pPr>
              <w:spacing w:before="0" w:line="240" w:lineRule="auto"/>
              <w:ind w:firstLine="0"/>
              <w:jc w:val="left"/>
              <w:rPr>
                <w:rFonts w:cs="Arial CE"/>
                <w:b/>
                <w:bCs/>
                <w:sz w:val="20"/>
              </w:rPr>
            </w:pPr>
          </w:p>
        </w:tc>
        <w:tc>
          <w:tcPr>
            <w:tcW w:w="1100" w:type="dxa"/>
            <w:tcBorders>
              <w:top w:val="nil"/>
              <w:left w:val="nil"/>
              <w:bottom w:val="single" w:sz="4" w:space="0" w:color="auto"/>
              <w:right w:val="single" w:sz="4" w:space="0" w:color="auto"/>
            </w:tcBorders>
            <w:shd w:val="clear" w:color="000000" w:fill="DAEEF3"/>
            <w:vAlign w:val="center"/>
            <w:hideMark/>
          </w:tcPr>
          <w:p w:rsidR="005350FD" w:rsidRPr="005350FD" w:rsidRDefault="005350FD" w:rsidP="005350FD">
            <w:pPr>
              <w:spacing w:before="0" w:line="240" w:lineRule="auto"/>
              <w:ind w:firstLine="0"/>
              <w:jc w:val="center"/>
              <w:rPr>
                <w:rFonts w:cs="Arial CE"/>
                <w:b/>
                <w:bCs/>
                <w:sz w:val="20"/>
              </w:rPr>
            </w:pPr>
            <w:r w:rsidRPr="005350FD">
              <w:rPr>
                <w:rFonts w:cs="Arial CE"/>
                <w:b/>
                <w:bCs/>
                <w:sz w:val="20"/>
              </w:rPr>
              <w:t>(GJ)</w:t>
            </w:r>
          </w:p>
        </w:tc>
        <w:tc>
          <w:tcPr>
            <w:tcW w:w="1100" w:type="dxa"/>
            <w:tcBorders>
              <w:top w:val="nil"/>
              <w:left w:val="nil"/>
              <w:bottom w:val="single" w:sz="4" w:space="0" w:color="auto"/>
              <w:right w:val="single" w:sz="4" w:space="0" w:color="auto"/>
            </w:tcBorders>
            <w:shd w:val="clear" w:color="000000" w:fill="DAEEF3"/>
            <w:vAlign w:val="center"/>
            <w:hideMark/>
          </w:tcPr>
          <w:p w:rsidR="005350FD" w:rsidRPr="005350FD" w:rsidRDefault="005350FD" w:rsidP="005350FD">
            <w:pPr>
              <w:spacing w:before="0" w:line="240" w:lineRule="auto"/>
              <w:ind w:firstLine="0"/>
              <w:jc w:val="center"/>
              <w:rPr>
                <w:rFonts w:cs="Arial CE"/>
                <w:b/>
                <w:bCs/>
                <w:sz w:val="20"/>
              </w:rPr>
            </w:pPr>
            <w:r w:rsidRPr="005350FD">
              <w:rPr>
                <w:rFonts w:cs="Arial CE"/>
                <w:b/>
                <w:bCs/>
                <w:sz w:val="20"/>
              </w:rPr>
              <w:t>(MWh)</w:t>
            </w:r>
          </w:p>
        </w:tc>
        <w:tc>
          <w:tcPr>
            <w:tcW w:w="1100" w:type="dxa"/>
            <w:tcBorders>
              <w:top w:val="nil"/>
              <w:left w:val="nil"/>
              <w:bottom w:val="single" w:sz="4" w:space="0" w:color="auto"/>
              <w:right w:val="double" w:sz="6" w:space="0" w:color="auto"/>
            </w:tcBorders>
            <w:shd w:val="clear" w:color="000000" w:fill="DAEEF3"/>
            <w:vAlign w:val="center"/>
            <w:hideMark/>
          </w:tcPr>
          <w:p w:rsidR="005350FD" w:rsidRPr="005350FD" w:rsidRDefault="005350FD" w:rsidP="005350FD">
            <w:pPr>
              <w:spacing w:before="0" w:line="240" w:lineRule="auto"/>
              <w:ind w:firstLine="0"/>
              <w:jc w:val="center"/>
              <w:rPr>
                <w:rFonts w:cs="Arial CE"/>
                <w:b/>
                <w:bCs/>
                <w:sz w:val="20"/>
              </w:rPr>
            </w:pPr>
            <w:r w:rsidRPr="005350FD">
              <w:rPr>
                <w:rFonts w:cs="Arial CE"/>
                <w:b/>
                <w:bCs/>
                <w:sz w:val="20"/>
              </w:rPr>
              <w:t>(tis.</w:t>
            </w:r>
            <w:r>
              <w:rPr>
                <w:rFonts w:cs="Arial CE"/>
                <w:b/>
                <w:bCs/>
                <w:sz w:val="20"/>
              </w:rPr>
              <w:t xml:space="preserve"> </w:t>
            </w:r>
            <w:r w:rsidRPr="005350FD">
              <w:rPr>
                <w:rFonts w:cs="Arial CE"/>
                <w:b/>
                <w:bCs/>
                <w:sz w:val="20"/>
              </w:rPr>
              <w:t>Kč)</w:t>
            </w:r>
          </w:p>
        </w:tc>
      </w:tr>
      <w:tr w:rsidR="005350FD" w:rsidRPr="005350FD" w:rsidTr="005350FD">
        <w:trPr>
          <w:trHeight w:val="315"/>
        </w:trPr>
        <w:tc>
          <w:tcPr>
            <w:tcW w:w="340" w:type="dxa"/>
            <w:tcBorders>
              <w:top w:val="nil"/>
              <w:left w:val="double" w:sz="6" w:space="0" w:color="auto"/>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center"/>
              <w:rPr>
                <w:rFonts w:cs="Arial CE"/>
                <w:sz w:val="20"/>
              </w:rPr>
            </w:pPr>
            <w:r w:rsidRPr="005350FD">
              <w:rPr>
                <w:rFonts w:cs="Arial CE"/>
                <w:sz w:val="20"/>
              </w:rPr>
              <w:t>1</w:t>
            </w:r>
          </w:p>
        </w:tc>
        <w:tc>
          <w:tcPr>
            <w:tcW w:w="594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left"/>
              <w:rPr>
                <w:rFonts w:cs="Arial CE"/>
                <w:sz w:val="20"/>
              </w:rPr>
            </w:pPr>
            <w:r w:rsidRPr="005350FD">
              <w:rPr>
                <w:rFonts w:cs="Arial CE"/>
                <w:sz w:val="20"/>
              </w:rPr>
              <w:t>Vstupy paliv a energie</w:t>
            </w:r>
          </w:p>
        </w:tc>
        <w:tc>
          <w:tcPr>
            <w:tcW w:w="110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1 110</w:t>
            </w:r>
          </w:p>
        </w:tc>
        <w:tc>
          <w:tcPr>
            <w:tcW w:w="110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308</w:t>
            </w:r>
          </w:p>
        </w:tc>
        <w:tc>
          <w:tcPr>
            <w:tcW w:w="1100" w:type="dxa"/>
            <w:tcBorders>
              <w:top w:val="nil"/>
              <w:left w:val="nil"/>
              <w:bottom w:val="single" w:sz="4" w:space="0" w:color="auto"/>
              <w:right w:val="double" w:sz="6"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642</w:t>
            </w:r>
          </w:p>
        </w:tc>
      </w:tr>
      <w:tr w:rsidR="005350FD" w:rsidRPr="005350FD" w:rsidTr="005350FD">
        <w:trPr>
          <w:trHeight w:val="315"/>
        </w:trPr>
        <w:tc>
          <w:tcPr>
            <w:tcW w:w="340" w:type="dxa"/>
            <w:tcBorders>
              <w:top w:val="nil"/>
              <w:left w:val="double" w:sz="6" w:space="0" w:color="auto"/>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center"/>
              <w:rPr>
                <w:rFonts w:cs="Arial CE"/>
                <w:sz w:val="20"/>
              </w:rPr>
            </w:pPr>
            <w:r w:rsidRPr="005350FD">
              <w:rPr>
                <w:rFonts w:cs="Arial CE"/>
                <w:sz w:val="20"/>
              </w:rPr>
              <w:t> </w:t>
            </w:r>
          </w:p>
        </w:tc>
        <w:tc>
          <w:tcPr>
            <w:tcW w:w="594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Chars="200" w:firstLine="400"/>
              <w:jc w:val="left"/>
              <w:rPr>
                <w:rFonts w:cs="Arial CE"/>
                <w:sz w:val="20"/>
              </w:rPr>
            </w:pPr>
            <w:r w:rsidRPr="005350FD">
              <w:rPr>
                <w:rFonts w:cs="Arial CE"/>
                <w:sz w:val="20"/>
              </w:rPr>
              <w:t>z toho teplo</w:t>
            </w:r>
          </w:p>
        </w:tc>
        <w:tc>
          <w:tcPr>
            <w:tcW w:w="110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966</w:t>
            </w:r>
          </w:p>
        </w:tc>
        <w:tc>
          <w:tcPr>
            <w:tcW w:w="110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268</w:t>
            </w:r>
          </w:p>
        </w:tc>
        <w:tc>
          <w:tcPr>
            <w:tcW w:w="1100" w:type="dxa"/>
            <w:tcBorders>
              <w:top w:val="nil"/>
              <w:left w:val="nil"/>
              <w:bottom w:val="single" w:sz="4" w:space="0" w:color="auto"/>
              <w:right w:val="double" w:sz="6"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486</w:t>
            </w:r>
          </w:p>
        </w:tc>
      </w:tr>
      <w:tr w:rsidR="005350FD" w:rsidRPr="005350FD" w:rsidTr="005350FD">
        <w:trPr>
          <w:trHeight w:val="315"/>
        </w:trPr>
        <w:tc>
          <w:tcPr>
            <w:tcW w:w="340" w:type="dxa"/>
            <w:tcBorders>
              <w:top w:val="nil"/>
              <w:left w:val="double" w:sz="6" w:space="0" w:color="auto"/>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center"/>
              <w:rPr>
                <w:rFonts w:cs="Arial CE"/>
                <w:sz w:val="20"/>
              </w:rPr>
            </w:pPr>
            <w:r w:rsidRPr="005350FD">
              <w:rPr>
                <w:rFonts w:cs="Arial CE"/>
                <w:sz w:val="20"/>
              </w:rPr>
              <w:t> </w:t>
            </w:r>
          </w:p>
        </w:tc>
        <w:tc>
          <w:tcPr>
            <w:tcW w:w="594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Chars="200" w:firstLine="400"/>
              <w:jc w:val="left"/>
              <w:rPr>
                <w:rFonts w:cs="Arial CE"/>
                <w:sz w:val="20"/>
              </w:rPr>
            </w:pPr>
            <w:r w:rsidRPr="005350FD">
              <w:rPr>
                <w:rFonts w:cs="Arial CE"/>
                <w:sz w:val="20"/>
              </w:rPr>
              <w:t>z toho elektrická energie</w:t>
            </w:r>
          </w:p>
        </w:tc>
        <w:tc>
          <w:tcPr>
            <w:tcW w:w="110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144</w:t>
            </w:r>
          </w:p>
        </w:tc>
        <w:tc>
          <w:tcPr>
            <w:tcW w:w="110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40</w:t>
            </w:r>
          </w:p>
        </w:tc>
        <w:tc>
          <w:tcPr>
            <w:tcW w:w="1100" w:type="dxa"/>
            <w:tcBorders>
              <w:top w:val="nil"/>
              <w:left w:val="nil"/>
              <w:bottom w:val="single" w:sz="4" w:space="0" w:color="auto"/>
              <w:right w:val="double" w:sz="6"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156</w:t>
            </w:r>
          </w:p>
        </w:tc>
      </w:tr>
      <w:tr w:rsidR="005350FD" w:rsidRPr="005350FD" w:rsidTr="005350FD">
        <w:trPr>
          <w:trHeight w:val="315"/>
        </w:trPr>
        <w:tc>
          <w:tcPr>
            <w:tcW w:w="340" w:type="dxa"/>
            <w:tcBorders>
              <w:top w:val="nil"/>
              <w:left w:val="double" w:sz="6" w:space="0" w:color="auto"/>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center"/>
              <w:rPr>
                <w:rFonts w:cs="Arial CE"/>
                <w:sz w:val="20"/>
              </w:rPr>
            </w:pPr>
            <w:r w:rsidRPr="005350FD">
              <w:rPr>
                <w:rFonts w:cs="Arial CE"/>
                <w:sz w:val="20"/>
              </w:rPr>
              <w:t>2</w:t>
            </w:r>
          </w:p>
        </w:tc>
        <w:tc>
          <w:tcPr>
            <w:tcW w:w="594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left"/>
              <w:rPr>
                <w:rFonts w:cs="Arial CE"/>
                <w:sz w:val="20"/>
              </w:rPr>
            </w:pPr>
            <w:r w:rsidRPr="005350FD">
              <w:rPr>
                <w:rFonts w:cs="Arial CE"/>
                <w:sz w:val="20"/>
              </w:rPr>
              <w:t>Změna zásob paliv</w:t>
            </w:r>
          </w:p>
        </w:tc>
        <w:tc>
          <w:tcPr>
            <w:tcW w:w="110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0</w:t>
            </w:r>
          </w:p>
        </w:tc>
        <w:tc>
          <w:tcPr>
            <w:tcW w:w="110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0</w:t>
            </w:r>
          </w:p>
        </w:tc>
        <w:tc>
          <w:tcPr>
            <w:tcW w:w="1100" w:type="dxa"/>
            <w:tcBorders>
              <w:top w:val="nil"/>
              <w:left w:val="nil"/>
              <w:bottom w:val="single" w:sz="4" w:space="0" w:color="auto"/>
              <w:right w:val="double" w:sz="6"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0</w:t>
            </w:r>
          </w:p>
        </w:tc>
      </w:tr>
      <w:tr w:rsidR="005350FD" w:rsidRPr="005350FD" w:rsidTr="005350FD">
        <w:trPr>
          <w:trHeight w:val="315"/>
        </w:trPr>
        <w:tc>
          <w:tcPr>
            <w:tcW w:w="340" w:type="dxa"/>
            <w:tcBorders>
              <w:top w:val="nil"/>
              <w:left w:val="double" w:sz="6" w:space="0" w:color="auto"/>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center"/>
              <w:rPr>
                <w:rFonts w:cs="Arial CE"/>
                <w:sz w:val="20"/>
              </w:rPr>
            </w:pPr>
            <w:r w:rsidRPr="005350FD">
              <w:rPr>
                <w:rFonts w:cs="Arial CE"/>
                <w:sz w:val="20"/>
              </w:rPr>
              <w:t>3</w:t>
            </w:r>
          </w:p>
        </w:tc>
        <w:tc>
          <w:tcPr>
            <w:tcW w:w="594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left"/>
              <w:rPr>
                <w:rFonts w:cs="Arial CE"/>
                <w:sz w:val="20"/>
              </w:rPr>
            </w:pPr>
            <w:r w:rsidRPr="005350FD">
              <w:rPr>
                <w:rFonts w:cs="Arial CE"/>
                <w:sz w:val="20"/>
              </w:rPr>
              <w:t>Spotřeba paliv a energie celkem</w:t>
            </w:r>
          </w:p>
        </w:tc>
        <w:tc>
          <w:tcPr>
            <w:tcW w:w="110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1 110</w:t>
            </w:r>
          </w:p>
        </w:tc>
        <w:tc>
          <w:tcPr>
            <w:tcW w:w="110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308</w:t>
            </w:r>
          </w:p>
        </w:tc>
        <w:tc>
          <w:tcPr>
            <w:tcW w:w="1100" w:type="dxa"/>
            <w:tcBorders>
              <w:top w:val="nil"/>
              <w:left w:val="nil"/>
              <w:bottom w:val="single" w:sz="4" w:space="0" w:color="auto"/>
              <w:right w:val="double" w:sz="6"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642</w:t>
            </w:r>
          </w:p>
        </w:tc>
      </w:tr>
      <w:tr w:rsidR="005350FD" w:rsidRPr="005350FD" w:rsidTr="005350FD">
        <w:trPr>
          <w:trHeight w:val="315"/>
        </w:trPr>
        <w:tc>
          <w:tcPr>
            <w:tcW w:w="340" w:type="dxa"/>
            <w:tcBorders>
              <w:top w:val="nil"/>
              <w:left w:val="double" w:sz="6" w:space="0" w:color="auto"/>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center"/>
              <w:rPr>
                <w:rFonts w:cs="Arial CE"/>
                <w:sz w:val="20"/>
              </w:rPr>
            </w:pPr>
            <w:r w:rsidRPr="005350FD">
              <w:rPr>
                <w:rFonts w:cs="Arial CE"/>
                <w:sz w:val="20"/>
              </w:rPr>
              <w:t>4</w:t>
            </w:r>
          </w:p>
        </w:tc>
        <w:tc>
          <w:tcPr>
            <w:tcW w:w="594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left"/>
              <w:rPr>
                <w:rFonts w:cs="Arial CE"/>
                <w:sz w:val="20"/>
              </w:rPr>
            </w:pPr>
            <w:r w:rsidRPr="005350FD">
              <w:rPr>
                <w:rFonts w:cs="Arial CE"/>
                <w:sz w:val="20"/>
              </w:rPr>
              <w:t>Prodej energie cizím</w:t>
            </w:r>
          </w:p>
        </w:tc>
        <w:tc>
          <w:tcPr>
            <w:tcW w:w="110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0</w:t>
            </w:r>
          </w:p>
        </w:tc>
        <w:tc>
          <w:tcPr>
            <w:tcW w:w="110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0</w:t>
            </w:r>
          </w:p>
        </w:tc>
        <w:tc>
          <w:tcPr>
            <w:tcW w:w="1100" w:type="dxa"/>
            <w:tcBorders>
              <w:top w:val="nil"/>
              <w:left w:val="nil"/>
              <w:bottom w:val="single" w:sz="4" w:space="0" w:color="auto"/>
              <w:right w:val="double" w:sz="6"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0</w:t>
            </w:r>
          </w:p>
        </w:tc>
      </w:tr>
      <w:tr w:rsidR="005350FD" w:rsidRPr="005350FD" w:rsidTr="005350FD">
        <w:trPr>
          <w:trHeight w:val="315"/>
        </w:trPr>
        <w:tc>
          <w:tcPr>
            <w:tcW w:w="340" w:type="dxa"/>
            <w:tcBorders>
              <w:top w:val="nil"/>
              <w:left w:val="double" w:sz="6" w:space="0" w:color="auto"/>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center"/>
              <w:rPr>
                <w:rFonts w:cs="Arial CE"/>
                <w:sz w:val="20"/>
              </w:rPr>
            </w:pPr>
            <w:r w:rsidRPr="005350FD">
              <w:rPr>
                <w:rFonts w:cs="Arial CE"/>
                <w:sz w:val="20"/>
              </w:rPr>
              <w:t>5</w:t>
            </w:r>
          </w:p>
        </w:tc>
        <w:tc>
          <w:tcPr>
            <w:tcW w:w="594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left"/>
              <w:rPr>
                <w:rFonts w:cs="Arial CE"/>
                <w:sz w:val="20"/>
              </w:rPr>
            </w:pPr>
            <w:r w:rsidRPr="005350FD">
              <w:rPr>
                <w:rFonts w:cs="Arial CE"/>
                <w:sz w:val="20"/>
              </w:rPr>
              <w:t>Konečná spotřeba paliv a energie v objektu</w:t>
            </w:r>
          </w:p>
        </w:tc>
        <w:tc>
          <w:tcPr>
            <w:tcW w:w="110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1 110</w:t>
            </w:r>
          </w:p>
        </w:tc>
        <w:tc>
          <w:tcPr>
            <w:tcW w:w="110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308</w:t>
            </w:r>
          </w:p>
        </w:tc>
        <w:tc>
          <w:tcPr>
            <w:tcW w:w="1100" w:type="dxa"/>
            <w:tcBorders>
              <w:top w:val="nil"/>
              <w:left w:val="nil"/>
              <w:bottom w:val="single" w:sz="4" w:space="0" w:color="auto"/>
              <w:right w:val="double" w:sz="6"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642</w:t>
            </w:r>
          </w:p>
        </w:tc>
      </w:tr>
      <w:tr w:rsidR="005350FD" w:rsidRPr="005350FD" w:rsidTr="005350FD">
        <w:trPr>
          <w:trHeight w:val="315"/>
        </w:trPr>
        <w:tc>
          <w:tcPr>
            <w:tcW w:w="340" w:type="dxa"/>
            <w:tcBorders>
              <w:top w:val="nil"/>
              <w:left w:val="double" w:sz="6" w:space="0" w:color="auto"/>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center"/>
              <w:rPr>
                <w:rFonts w:cs="Arial CE"/>
                <w:sz w:val="20"/>
              </w:rPr>
            </w:pPr>
            <w:r w:rsidRPr="005350FD">
              <w:rPr>
                <w:rFonts w:cs="Arial CE"/>
                <w:sz w:val="20"/>
              </w:rPr>
              <w:t>6</w:t>
            </w:r>
          </w:p>
        </w:tc>
        <w:tc>
          <w:tcPr>
            <w:tcW w:w="594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left"/>
              <w:rPr>
                <w:rFonts w:cs="Arial CE"/>
                <w:sz w:val="20"/>
              </w:rPr>
            </w:pPr>
            <w:r w:rsidRPr="005350FD">
              <w:rPr>
                <w:rFonts w:cs="Arial CE"/>
                <w:sz w:val="20"/>
              </w:rPr>
              <w:t>Ztráty ve vlastním zdroji a rozvodech</w:t>
            </w:r>
          </w:p>
        </w:tc>
        <w:tc>
          <w:tcPr>
            <w:tcW w:w="110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29</w:t>
            </w:r>
          </w:p>
        </w:tc>
        <w:tc>
          <w:tcPr>
            <w:tcW w:w="110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8</w:t>
            </w:r>
          </w:p>
        </w:tc>
        <w:tc>
          <w:tcPr>
            <w:tcW w:w="1100" w:type="dxa"/>
            <w:tcBorders>
              <w:top w:val="nil"/>
              <w:left w:val="nil"/>
              <w:bottom w:val="single" w:sz="4" w:space="0" w:color="auto"/>
              <w:right w:val="double" w:sz="6"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14</w:t>
            </w:r>
          </w:p>
        </w:tc>
      </w:tr>
      <w:tr w:rsidR="005350FD" w:rsidRPr="005350FD" w:rsidTr="005350FD">
        <w:trPr>
          <w:trHeight w:val="315"/>
        </w:trPr>
        <w:tc>
          <w:tcPr>
            <w:tcW w:w="340" w:type="dxa"/>
            <w:tcBorders>
              <w:top w:val="nil"/>
              <w:left w:val="double" w:sz="6" w:space="0" w:color="auto"/>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center"/>
              <w:rPr>
                <w:rFonts w:cs="Arial CE"/>
                <w:sz w:val="20"/>
              </w:rPr>
            </w:pPr>
            <w:r w:rsidRPr="005350FD">
              <w:rPr>
                <w:rFonts w:cs="Arial CE"/>
                <w:sz w:val="20"/>
              </w:rPr>
              <w:t>7</w:t>
            </w:r>
          </w:p>
        </w:tc>
        <w:tc>
          <w:tcPr>
            <w:tcW w:w="594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left"/>
              <w:rPr>
                <w:rFonts w:cs="Arial CE"/>
                <w:sz w:val="20"/>
              </w:rPr>
            </w:pPr>
            <w:r w:rsidRPr="005350FD">
              <w:rPr>
                <w:rFonts w:cs="Arial CE"/>
                <w:sz w:val="20"/>
              </w:rPr>
              <w:t>Spotřeba energie na vytápění</w:t>
            </w:r>
          </w:p>
        </w:tc>
        <w:tc>
          <w:tcPr>
            <w:tcW w:w="110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966</w:t>
            </w:r>
          </w:p>
        </w:tc>
        <w:tc>
          <w:tcPr>
            <w:tcW w:w="110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268</w:t>
            </w:r>
          </w:p>
        </w:tc>
        <w:tc>
          <w:tcPr>
            <w:tcW w:w="1100" w:type="dxa"/>
            <w:tcBorders>
              <w:top w:val="nil"/>
              <w:left w:val="nil"/>
              <w:bottom w:val="single" w:sz="4" w:space="0" w:color="auto"/>
              <w:right w:val="double" w:sz="6"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486</w:t>
            </w:r>
          </w:p>
        </w:tc>
      </w:tr>
      <w:tr w:rsidR="005350FD" w:rsidRPr="005350FD" w:rsidTr="005350FD">
        <w:trPr>
          <w:trHeight w:val="315"/>
        </w:trPr>
        <w:tc>
          <w:tcPr>
            <w:tcW w:w="340" w:type="dxa"/>
            <w:tcBorders>
              <w:top w:val="nil"/>
              <w:left w:val="double" w:sz="6" w:space="0" w:color="auto"/>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center"/>
              <w:rPr>
                <w:rFonts w:cs="Arial CE"/>
                <w:sz w:val="20"/>
              </w:rPr>
            </w:pPr>
            <w:r w:rsidRPr="005350FD">
              <w:rPr>
                <w:rFonts w:cs="Arial CE"/>
                <w:sz w:val="20"/>
              </w:rPr>
              <w:t>8</w:t>
            </w:r>
          </w:p>
        </w:tc>
        <w:tc>
          <w:tcPr>
            <w:tcW w:w="594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left"/>
              <w:rPr>
                <w:rFonts w:cs="Arial CE"/>
                <w:sz w:val="20"/>
              </w:rPr>
            </w:pPr>
            <w:r w:rsidRPr="005350FD">
              <w:rPr>
                <w:rFonts w:cs="Arial CE"/>
                <w:sz w:val="20"/>
              </w:rPr>
              <w:t>Spotřeba energie na chlazení</w:t>
            </w:r>
          </w:p>
        </w:tc>
        <w:tc>
          <w:tcPr>
            <w:tcW w:w="110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0</w:t>
            </w:r>
          </w:p>
        </w:tc>
        <w:tc>
          <w:tcPr>
            <w:tcW w:w="110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0</w:t>
            </w:r>
          </w:p>
        </w:tc>
        <w:tc>
          <w:tcPr>
            <w:tcW w:w="1100" w:type="dxa"/>
            <w:tcBorders>
              <w:top w:val="nil"/>
              <w:left w:val="nil"/>
              <w:bottom w:val="single" w:sz="4" w:space="0" w:color="auto"/>
              <w:right w:val="double" w:sz="6"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0</w:t>
            </w:r>
          </w:p>
        </w:tc>
      </w:tr>
      <w:tr w:rsidR="005350FD" w:rsidRPr="005350FD" w:rsidTr="005350FD">
        <w:trPr>
          <w:trHeight w:val="315"/>
        </w:trPr>
        <w:tc>
          <w:tcPr>
            <w:tcW w:w="340" w:type="dxa"/>
            <w:tcBorders>
              <w:top w:val="nil"/>
              <w:left w:val="double" w:sz="6" w:space="0" w:color="auto"/>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center"/>
              <w:rPr>
                <w:rFonts w:cs="Arial CE"/>
                <w:sz w:val="20"/>
              </w:rPr>
            </w:pPr>
            <w:r w:rsidRPr="005350FD">
              <w:rPr>
                <w:rFonts w:cs="Arial CE"/>
                <w:sz w:val="20"/>
              </w:rPr>
              <w:t>9</w:t>
            </w:r>
          </w:p>
        </w:tc>
        <w:tc>
          <w:tcPr>
            <w:tcW w:w="594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left"/>
              <w:rPr>
                <w:rFonts w:cs="Arial CE"/>
                <w:sz w:val="20"/>
              </w:rPr>
            </w:pPr>
            <w:r w:rsidRPr="005350FD">
              <w:rPr>
                <w:rFonts w:cs="Arial CE"/>
                <w:sz w:val="20"/>
              </w:rPr>
              <w:t>Spotřeba energie na přípravu teplé vody</w:t>
            </w:r>
          </w:p>
        </w:tc>
        <w:tc>
          <w:tcPr>
            <w:tcW w:w="110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53</w:t>
            </w:r>
          </w:p>
        </w:tc>
        <w:tc>
          <w:tcPr>
            <w:tcW w:w="110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15</w:t>
            </w:r>
          </w:p>
        </w:tc>
        <w:tc>
          <w:tcPr>
            <w:tcW w:w="1100" w:type="dxa"/>
            <w:tcBorders>
              <w:top w:val="nil"/>
              <w:left w:val="nil"/>
              <w:bottom w:val="single" w:sz="4" w:space="0" w:color="auto"/>
              <w:right w:val="double" w:sz="6"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57</w:t>
            </w:r>
          </w:p>
        </w:tc>
      </w:tr>
      <w:tr w:rsidR="005350FD" w:rsidRPr="005350FD" w:rsidTr="005350FD">
        <w:trPr>
          <w:trHeight w:val="315"/>
        </w:trPr>
        <w:tc>
          <w:tcPr>
            <w:tcW w:w="340" w:type="dxa"/>
            <w:tcBorders>
              <w:top w:val="nil"/>
              <w:left w:val="double" w:sz="6" w:space="0" w:color="auto"/>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center"/>
              <w:rPr>
                <w:rFonts w:cs="Arial CE"/>
                <w:sz w:val="20"/>
              </w:rPr>
            </w:pPr>
            <w:r w:rsidRPr="005350FD">
              <w:rPr>
                <w:rFonts w:cs="Arial CE"/>
                <w:sz w:val="20"/>
              </w:rPr>
              <w:t>10</w:t>
            </w:r>
          </w:p>
        </w:tc>
        <w:tc>
          <w:tcPr>
            <w:tcW w:w="594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left"/>
              <w:rPr>
                <w:rFonts w:cs="Arial CE"/>
                <w:sz w:val="20"/>
              </w:rPr>
            </w:pPr>
            <w:r w:rsidRPr="005350FD">
              <w:rPr>
                <w:rFonts w:cs="Arial CE"/>
                <w:sz w:val="20"/>
              </w:rPr>
              <w:t>Spotřeba energie na větrání</w:t>
            </w:r>
          </w:p>
        </w:tc>
        <w:tc>
          <w:tcPr>
            <w:tcW w:w="110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0</w:t>
            </w:r>
          </w:p>
        </w:tc>
        <w:tc>
          <w:tcPr>
            <w:tcW w:w="110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0</w:t>
            </w:r>
          </w:p>
        </w:tc>
        <w:tc>
          <w:tcPr>
            <w:tcW w:w="1100" w:type="dxa"/>
            <w:tcBorders>
              <w:top w:val="nil"/>
              <w:left w:val="nil"/>
              <w:bottom w:val="single" w:sz="4" w:space="0" w:color="auto"/>
              <w:right w:val="double" w:sz="6"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0</w:t>
            </w:r>
          </w:p>
        </w:tc>
      </w:tr>
      <w:tr w:rsidR="005350FD" w:rsidRPr="005350FD" w:rsidTr="005350FD">
        <w:trPr>
          <w:trHeight w:val="315"/>
        </w:trPr>
        <w:tc>
          <w:tcPr>
            <w:tcW w:w="340" w:type="dxa"/>
            <w:tcBorders>
              <w:top w:val="nil"/>
              <w:left w:val="double" w:sz="6" w:space="0" w:color="auto"/>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center"/>
              <w:rPr>
                <w:rFonts w:cs="Arial CE"/>
                <w:sz w:val="20"/>
              </w:rPr>
            </w:pPr>
            <w:r w:rsidRPr="005350FD">
              <w:rPr>
                <w:rFonts w:cs="Arial CE"/>
                <w:sz w:val="20"/>
              </w:rPr>
              <w:t>11</w:t>
            </w:r>
          </w:p>
        </w:tc>
        <w:tc>
          <w:tcPr>
            <w:tcW w:w="594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left"/>
              <w:rPr>
                <w:rFonts w:cs="Arial CE"/>
                <w:sz w:val="20"/>
              </w:rPr>
            </w:pPr>
            <w:r w:rsidRPr="005350FD">
              <w:rPr>
                <w:rFonts w:cs="Arial CE"/>
                <w:sz w:val="20"/>
              </w:rPr>
              <w:t>Spotřeba energie na úpravu vlhkosti</w:t>
            </w:r>
          </w:p>
        </w:tc>
        <w:tc>
          <w:tcPr>
            <w:tcW w:w="110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0</w:t>
            </w:r>
          </w:p>
        </w:tc>
        <w:tc>
          <w:tcPr>
            <w:tcW w:w="110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0</w:t>
            </w:r>
          </w:p>
        </w:tc>
        <w:tc>
          <w:tcPr>
            <w:tcW w:w="1100" w:type="dxa"/>
            <w:tcBorders>
              <w:top w:val="nil"/>
              <w:left w:val="nil"/>
              <w:bottom w:val="single" w:sz="4" w:space="0" w:color="auto"/>
              <w:right w:val="double" w:sz="6"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0</w:t>
            </w:r>
          </w:p>
        </w:tc>
      </w:tr>
      <w:tr w:rsidR="005350FD" w:rsidRPr="005350FD" w:rsidTr="005350FD">
        <w:trPr>
          <w:trHeight w:val="315"/>
        </w:trPr>
        <w:tc>
          <w:tcPr>
            <w:tcW w:w="340" w:type="dxa"/>
            <w:tcBorders>
              <w:top w:val="nil"/>
              <w:left w:val="double" w:sz="6" w:space="0" w:color="auto"/>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center"/>
              <w:rPr>
                <w:rFonts w:cs="Arial CE"/>
                <w:sz w:val="20"/>
              </w:rPr>
            </w:pPr>
            <w:r w:rsidRPr="005350FD">
              <w:rPr>
                <w:rFonts w:cs="Arial CE"/>
                <w:sz w:val="20"/>
              </w:rPr>
              <w:t>12</w:t>
            </w:r>
          </w:p>
        </w:tc>
        <w:tc>
          <w:tcPr>
            <w:tcW w:w="594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left"/>
              <w:rPr>
                <w:rFonts w:cs="Arial CE"/>
                <w:sz w:val="20"/>
              </w:rPr>
            </w:pPr>
            <w:r w:rsidRPr="005350FD">
              <w:rPr>
                <w:rFonts w:cs="Arial CE"/>
                <w:sz w:val="20"/>
              </w:rPr>
              <w:t>Spotřeba energie na osvětlení</w:t>
            </w:r>
          </w:p>
        </w:tc>
        <w:tc>
          <w:tcPr>
            <w:tcW w:w="110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84</w:t>
            </w:r>
          </w:p>
        </w:tc>
        <w:tc>
          <w:tcPr>
            <w:tcW w:w="110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23</w:t>
            </w:r>
          </w:p>
        </w:tc>
        <w:tc>
          <w:tcPr>
            <w:tcW w:w="1100" w:type="dxa"/>
            <w:tcBorders>
              <w:top w:val="nil"/>
              <w:left w:val="nil"/>
              <w:bottom w:val="single" w:sz="4" w:space="0" w:color="auto"/>
              <w:right w:val="double" w:sz="6"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91</w:t>
            </w:r>
          </w:p>
        </w:tc>
      </w:tr>
      <w:tr w:rsidR="005350FD" w:rsidRPr="005350FD" w:rsidTr="005350FD">
        <w:trPr>
          <w:trHeight w:val="315"/>
        </w:trPr>
        <w:tc>
          <w:tcPr>
            <w:tcW w:w="340" w:type="dxa"/>
            <w:tcBorders>
              <w:top w:val="single" w:sz="4" w:space="0" w:color="auto"/>
              <w:left w:val="double" w:sz="6" w:space="0" w:color="auto"/>
              <w:bottom w:val="double" w:sz="6"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center"/>
              <w:rPr>
                <w:rFonts w:cs="Arial CE"/>
                <w:sz w:val="20"/>
              </w:rPr>
            </w:pPr>
            <w:r w:rsidRPr="005350FD">
              <w:rPr>
                <w:rFonts w:cs="Arial CE"/>
                <w:sz w:val="20"/>
              </w:rPr>
              <w:t>13</w:t>
            </w:r>
          </w:p>
        </w:tc>
        <w:tc>
          <w:tcPr>
            <w:tcW w:w="5940" w:type="dxa"/>
            <w:tcBorders>
              <w:top w:val="nil"/>
              <w:left w:val="single" w:sz="4" w:space="0" w:color="auto"/>
              <w:bottom w:val="double" w:sz="6"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left"/>
              <w:rPr>
                <w:rFonts w:cs="Arial CE"/>
                <w:sz w:val="20"/>
              </w:rPr>
            </w:pPr>
            <w:r w:rsidRPr="005350FD">
              <w:rPr>
                <w:rFonts w:cs="Arial CE"/>
                <w:sz w:val="20"/>
              </w:rPr>
              <w:t>Spotřeba energie na technologické a ostatní procesy</w:t>
            </w:r>
          </w:p>
        </w:tc>
        <w:tc>
          <w:tcPr>
            <w:tcW w:w="1100" w:type="dxa"/>
            <w:tcBorders>
              <w:top w:val="nil"/>
              <w:left w:val="nil"/>
              <w:bottom w:val="double" w:sz="6"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7</w:t>
            </w:r>
          </w:p>
        </w:tc>
        <w:tc>
          <w:tcPr>
            <w:tcW w:w="1100" w:type="dxa"/>
            <w:tcBorders>
              <w:top w:val="nil"/>
              <w:left w:val="nil"/>
              <w:bottom w:val="double" w:sz="6"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2</w:t>
            </w:r>
          </w:p>
        </w:tc>
        <w:tc>
          <w:tcPr>
            <w:tcW w:w="1100" w:type="dxa"/>
            <w:tcBorders>
              <w:top w:val="nil"/>
              <w:left w:val="nil"/>
              <w:bottom w:val="double" w:sz="6" w:space="0" w:color="auto"/>
              <w:right w:val="double" w:sz="6"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8</w:t>
            </w:r>
          </w:p>
        </w:tc>
      </w:tr>
    </w:tbl>
    <w:p w:rsidR="005350FD" w:rsidRDefault="005350FD" w:rsidP="005350FD"/>
    <w:p w:rsidR="005350FD" w:rsidRPr="005350FD" w:rsidRDefault="005350FD" w:rsidP="005350FD"/>
    <w:p w:rsidR="00BE3199" w:rsidRPr="00933E3C" w:rsidRDefault="00BE3199" w:rsidP="005350FD">
      <w:pPr>
        <w:pStyle w:val="Nadpis3"/>
      </w:pPr>
      <w:bookmarkStart w:id="116" w:name="_Toc317548557"/>
      <w:bookmarkStart w:id="117" w:name="_Toc338887053"/>
      <w:bookmarkStart w:id="118" w:name="_Toc371023177"/>
      <w:r w:rsidRPr="00933E3C">
        <w:lastRenderedPageBreak/>
        <w:t>Vyhodnocení spotřeby tepla denostupňovou metodou</w:t>
      </w:r>
      <w:bookmarkEnd w:id="116"/>
      <w:bookmarkEnd w:id="117"/>
      <w:bookmarkEnd w:id="118"/>
    </w:p>
    <w:p w:rsidR="005350FD" w:rsidRPr="00D149E4" w:rsidRDefault="005350FD" w:rsidP="005350FD">
      <w:pPr>
        <w:rPr>
          <w:szCs w:val="22"/>
        </w:rPr>
      </w:pPr>
      <w:r w:rsidRPr="00D149E4">
        <w:rPr>
          <w:szCs w:val="22"/>
        </w:rPr>
        <w:t>Pro zohledn</w:t>
      </w:r>
      <w:r w:rsidRPr="00D149E4">
        <w:rPr>
          <w:rFonts w:eastAsia="TimesNewRoman" w:cs="TimesNewRoman"/>
          <w:szCs w:val="22"/>
        </w:rPr>
        <w:t>ě</w:t>
      </w:r>
      <w:r w:rsidRPr="00D149E4">
        <w:rPr>
          <w:szCs w:val="22"/>
        </w:rPr>
        <w:t>ní vliv</w:t>
      </w:r>
      <w:r w:rsidRPr="00D149E4">
        <w:rPr>
          <w:rFonts w:eastAsia="TimesNewRoman" w:cs="TimesNewRoman"/>
          <w:szCs w:val="22"/>
        </w:rPr>
        <w:t xml:space="preserve">ů </w:t>
      </w:r>
      <w:r w:rsidRPr="00D149E4">
        <w:rPr>
          <w:szCs w:val="22"/>
        </w:rPr>
        <w:t>konkrétních klimatických podmínek v lokalit</w:t>
      </w:r>
      <w:r w:rsidRPr="00D149E4">
        <w:rPr>
          <w:rFonts w:eastAsia="TimesNewRoman" w:cs="TimesNewRoman"/>
          <w:szCs w:val="22"/>
        </w:rPr>
        <w:t xml:space="preserve">ě je standardně prováděn </w:t>
      </w:r>
      <w:r w:rsidRPr="00D149E4">
        <w:rPr>
          <w:szCs w:val="22"/>
        </w:rPr>
        <w:t>p</w:t>
      </w:r>
      <w:r w:rsidRPr="00D149E4">
        <w:rPr>
          <w:rFonts w:eastAsia="TimesNewRoman" w:cs="TimesNewRoman"/>
          <w:szCs w:val="22"/>
        </w:rPr>
        <w:t>ř</w:t>
      </w:r>
      <w:r w:rsidRPr="00D149E4">
        <w:rPr>
          <w:szCs w:val="22"/>
        </w:rPr>
        <w:t>epo</w:t>
      </w:r>
      <w:r w:rsidRPr="00D149E4">
        <w:rPr>
          <w:rFonts w:eastAsia="TimesNewRoman" w:cs="TimesNewRoman"/>
          <w:szCs w:val="22"/>
        </w:rPr>
        <w:t>č</w:t>
      </w:r>
      <w:r w:rsidRPr="00D149E4">
        <w:rPr>
          <w:szCs w:val="22"/>
        </w:rPr>
        <w:t>et skutečné spot</w:t>
      </w:r>
      <w:r w:rsidRPr="00D149E4">
        <w:rPr>
          <w:rFonts w:eastAsia="TimesNewRoman" w:cs="TimesNewRoman"/>
          <w:szCs w:val="22"/>
        </w:rPr>
        <w:t>ř</w:t>
      </w:r>
      <w:r w:rsidRPr="00D149E4">
        <w:rPr>
          <w:szCs w:val="22"/>
        </w:rPr>
        <w:t>eby tepla pro vytáp</w:t>
      </w:r>
      <w:r w:rsidRPr="00D149E4">
        <w:rPr>
          <w:rFonts w:eastAsia="TimesNewRoman" w:cs="TimesNewRoman"/>
          <w:szCs w:val="22"/>
        </w:rPr>
        <w:t>ě</w:t>
      </w:r>
      <w:r w:rsidRPr="00D149E4">
        <w:rPr>
          <w:szCs w:val="22"/>
        </w:rPr>
        <w:t>ní denostup</w:t>
      </w:r>
      <w:r w:rsidRPr="00D149E4">
        <w:rPr>
          <w:rFonts w:eastAsia="TimesNewRoman" w:cs="TimesNewRoman"/>
          <w:szCs w:val="22"/>
        </w:rPr>
        <w:t>ň</w:t>
      </w:r>
      <w:r w:rsidRPr="00D149E4">
        <w:rPr>
          <w:szCs w:val="22"/>
        </w:rPr>
        <w:t>ovou metodou a ur</w:t>
      </w:r>
      <w:r w:rsidRPr="00D149E4">
        <w:rPr>
          <w:rFonts w:eastAsia="TimesNewRoman" w:cs="TimesNewRoman"/>
          <w:szCs w:val="22"/>
        </w:rPr>
        <w:t>č</w:t>
      </w:r>
      <w:r w:rsidRPr="00D149E4">
        <w:rPr>
          <w:szCs w:val="22"/>
        </w:rPr>
        <w:t>ena pr</w:t>
      </w:r>
      <w:r w:rsidRPr="00D149E4">
        <w:rPr>
          <w:rFonts w:eastAsia="TimesNewRoman" w:cs="TimesNewRoman"/>
          <w:szCs w:val="22"/>
        </w:rPr>
        <w:t>ů</w:t>
      </w:r>
      <w:r w:rsidRPr="00D149E4">
        <w:rPr>
          <w:szCs w:val="22"/>
        </w:rPr>
        <w:t>m</w:t>
      </w:r>
      <w:r w:rsidRPr="00D149E4">
        <w:rPr>
          <w:rFonts w:eastAsia="TimesNewRoman" w:cs="TimesNewRoman"/>
          <w:szCs w:val="22"/>
        </w:rPr>
        <w:t>ě</w:t>
      </w:r>
      <w:r w:rsidRPr="00D149E4">
        <w:rPr>
          <w:szCs w:val="22"/>
        </w:rPr>
        <w:t>rná hodnota spot</w:t>
      </w:r>
      <w:r w:rsidRPr="00D149E4">
        <w:rPr>
          <w:rFonts w:eastAsia="TimesNewRoman" w:cs="TimesNewRoman"/>
          <w:szCs w:val="22"/>
        </w:rPr>
        <w:t>ř</w:t>
      </w:r>
      <w:r w:rsidRPr="00D149E4">
        <w:rPr>
          <w:szCs w:val="22"/>
        </w:rPr>
        <w:t>eby tepla pro vytáp</w:t>
      </w:r>
      <w:r w:rsidRPr="00D149E4">
        <w:rPr>
          <w:rFonts w:eastAsia="TimesNewRoman" w:cs="TimesNewRoman"/>
          <w:szCs w:val="22"/>
        </w:rPr>
        <w:t>ě</w:t>
      </w:r>
      <w:r w:rsidRPr="00D149E4">
        <w:rPr>
          <w:szCs w:val="22"/>
        </w:rPr>
        <w:t>ní pro kontrolu a ur</w:t>
      </w:r>
      <w:r w:rsidRPr="00D149E4">
        <w:rPr>
          <w:rFonts w:eastAsia="TimesNewRoman" w:cs="TimesNewRoman"/>
          <w:szCs w:val="22"/>
        </w:rPr>
        <w:t>č</w:t>
      </w:r>
      <w:r w:rsidRPr="00D149E4">
        <w:rPr>
          <w:szCs w:val="22"/>
        </w:rPr>
        <w:t>ení skute</w:t>
      </w:r>
      <w:r w:rsidRPr="00D149E4">
        <w:rPr>
          <w:rFonts w:eastAsia="TimesNewRoman" w:cs="TimesNewRoman"/>
          <w:szCs w:val="22"/>
        </w:rPr>
        <w:t>č</w:t>
      </w:r>
      <w:r w:rsidRPr="00D149E4">
        <w:rPr>
          <w:szCs w:val="22"/>
        </w:rPr>
        <w:t xml:space="preserve">né výše tepelné ztráty objektu. </w:t>
      </w:r>
    </w:p>
    <w:p w:rsidR="005350FD" w:rsidRDefault="005350FD" w:rsidP="005350FD">
      <w:pPr>
        <w:pStyle w:val="Titulek"/>
      </w:pPr>
      <w:bookmarkStart w:id="119" w:name="_Toc317548512"/>
      <w:bookmarkStart w:id="120" w:name="_Toc338887111"/>
      <w:bookmarkStart w:id="121" w:name="_Toc350396606"/>
      <w:bookmarkStart w:id="122" w:name="_Toc365544728"/>
      <w:bookmarkStart w:id="123" w:name="_Toc371023232"/>
      <w:r w:rsidRPr="00E61DDE">
        <w:t xml:space="preserve">Tabulka </w:t>
      </w:r>
      <w:fldSimple w:instr=" SEQ Tabulka \* ARABIC ">
        <w:r>
          <w:rPr>
            <w:noProof/>
          </w:rPr>
          <w:t>23</w:t>
        </w:r>
      </w:fldSimple>
      <w:r w:rsidRPr="00E61DDE">
        <w:t xml:space="preserve"> Přepočet spotřeby tepla na vytápění na dlouhodobý průměr</w:t>
      </w:r>
      <w:bookmarkEnd w:id="119"/>
      <w:bookmarkEnd w:id="120"/>
      <w:bookmarkEnd w:id="121"/>
      <w:bookmarkEnd w:id="122"/>
      <w:bookmarkEnd w:id="123"/>
    </w:p>
    <w:tbl>
      <w:tblPr>
        <w:tblW w:w="8300" w:type="dxa"/>
        <w:tblInd w:w="47" w:type="dxa"/>
        <w:tblCellMar>
          <w:left w:w="70" w:type="dxa"/>
          <w:right w:w="70" w:type="dxa"/>
        </w:tblCellMar>
        <w:tblLook w:val="04A0" w:firstRow="1" w:lastRow="0" w:firstColumn="1" w:lastColumn="0" w:noHBand="0" w:noVBand="1"/>
      </w:tblPr>
      <w:tblGrid>
        <w:gridCol w:w="1660"/>
        <w:gridCol w:w="1660"/>
        <w:gridCol w:w="1660"/>
        <w:gridCol w:w="1660"/>
        <w:gridCol w:w="1660"/>
      </w:tblGrid>
      <w:tr w:rsidR="005350FD" w:rsidRPr="005350FD" w:rsidTr="005350FD">
        <w:trPr>
          <w:trHeight w:val="315"/>
        </w:trPr>
        <w:tc>
          <w:tcPr>
            <w:tcW w:w="8300" w:type="dxa"/>
            <w:gridSpan w:val="5"/>
            <w:tcBorders>
              <w:top w:val="double" w:sz="6" w:space="0" w:color="auto"/>
              <w:left w:val="double" w:sz="6" w:space="0" w:color="auto"/>
              <w:bottom w:val="single" w:sz="4" w:space="0" w:color="auto"/>
              <w:right w:val="double" w:sz="6" w:space="0" w:color="000000"/>
            </w:tcBorders>
            <w:shd w:val="clear" w:color="000000" w:fill="DAEEF3"/>
            <w:vAlign w:val="center"/>
            <w:hideMark/>
          </w:tcPr>
          <w:p w:rsidR="005350FD" w:rsidRPr="005350FD" w:rsidRDefault="005350FD" w:rsidP="005350FD">
            <w:pPr>
              <w:spacing w:before="0" w:line="240" w:lineRule="auto"/>
              <w:ind w:firstLine="0"/>
              <w:jc w:val="center"/>
              <w:rPr>
                <w:rFonts w:cs="Arial CE"/>
                <w:b/>
                <w:bCs/>
                <w:sz w:val="20"/>
              </w:rPr>
            </w:pPr>
            <w:r w:rsidRPr="005350FD">
              <w:rPr>
                <w:rFonts w:cs="Arial CE"/>
                <w:b/>
                <w:bCs/>
                <w:sz w:val="20"/>
              </w:rPr>
              <w:t>Zhodnocení tepla pro vytápění</w:t>
            </w:r>
          </w:p>
        </w:tc>
      </w:tr>
      <w:tr w:rsidR="005350FD" w:rsidRPr="005350FD" w:rsidTr="005350FD">
        <w:trPr>
          <w:trHeight w:val="315"/>
        </w:trPr>
        <w:tc>
          <w:tcPr>
            <w:tcW w:w="1660" w:type="dxa"/>
            <w:vMerge w:val="restart"/>
            <w:tcBorders>
              <w:top w:val="nil"/>
              <w:left w:val="double" w:sz="6" w:space="0" w:color="auto"/>
              <w:bottom w:val="single" w:sz="4" w:space="0" w:color="auto"/>
              <w:right w:val="single" w:sz="4" w:space="0" w:color="auto"/>
            </w:tcBorders>
            <w:shd w:val="clear" w:color="000000" w:fill="DAEEF3"/>
            <w:vAlign w:val="center"/>
            <w:hideMark/>
          </w:tcPr>
          <w:p w:rsidR="005350FD" w:rsidRPr="005350FD" w:rsidRDefault="005350FD" w:rsidP="005350FD">
            <w:pPr>
              <w:spacing w:before="0" w:line="240" w:lineRule="auto"/>
              <w:ind w:firstLine="0"/>
              <w:jc w:val="center"/>
              <w:rPr>
                <w:rFonts w:cs="Arial CE"/>
                <w:b/>
                <w:bCs/>
                <w:sz w:val="20"/>
              </w:rPr>
            </w:pPr>
            <w:r w:rsidRPr="005350FD">
              <w:rPr>
                <w:rFonts w:cs="Arial CE"/>
                <w:b/>
                <w:bCs/>
                <w:sz w:val="20"/>
              </w:rPr>
              <w:t>Rok</w:t>
            </w:r>
          </w:p>
        </w:tc>
        <w:tc>
          <w:tcPr>
            <w:tcW w:w="1660" w:type="dxa"/>
            <w:vMerge w:val="restart"/>
            <w:tcBorders>
              <w:top w:val="nil"/>
              <w:left w:val="single" w:sz="4" w:space="0" w:color="auto"/>
              <w:bottom w:val="single" w:sz="4" w:space="0" w:color="auto"/>
              <w:right w:val="single" w:sz="4" w:space="0" w:color="auto"/>
            </w:tcBorders>
            <w:shd w:val="clear" w:color="000000" w:fill="DAEEF3"/>
            <w:vAlign w:val="center"/>
            <w:hideMark/>
          </w:tcPr>
          <w:p w:rsidR="005350FD" w:rsidRPr="005350FD" w:rsidRDefault="005350FD" w:rsidP="005350FD">
            <w:pPr>
              <w:spacing w:before="0" w:line="240" w:lineRule="auto"/>
              <w:ind w:firstLine="0"/>
              <w:jc w:val="center"/>
              <w:rPr>
                <w:rFonts w:cs="Arial CE"/>
                <w:b/>
                <w:bCs/>
                <w:sz w:val="20"/>
              </w:rPr>
            </w:pPr>
            <w:r w:rsidRPr="005350FD">
              <w:rPr>
                <w:rFonts w:cs="Arial CE"/>
                <w:b/>
                <w:bCs/>
                <w:sz w:val="20"/>
              </w:rPr>
              <w:t>Spotřeba tepla na vytápění</w:t>
            </w:r>
          </w:p>
        </w:tc>
        <w:tc>
          <w:tcPr>
            <w:tcW w:w="1660" w:type="dxa"/>
            <w:vMerge w:val="restart"/>
            <w:tcBorders>
              <w:top w:val="nil"/>
              <w:left w:val="single" w:sz="4" w:space="0" w:color="auto"/>
              <w:bottom w:val="single" w:sz="4" w:space="0" w:color="auto"/>
              <w:right w:val="single" w:sz="4" w:space="0" w:color="auto"/>
            </w:tcBorders>
            <w:shd w:val="clear" w:color="000000" w:fill="DAEEF3"/>
            <w:vAlign w:val="center"/>
            <w:hideMark/>
          </w:tcPr>
          <w:p w:rsidR="005350FD" w:rsidRPr="005350FD" w:rsidRDefault="005350FD" w:rsidP="005350FD">
            <w:pPr>
              <w:spacing w:before="0" w:line="240" w:lineRule="auto"/>
              <w:ind w:firstLine="0"/>
              <w:jc w:val="center"/>
              <w:rPr>
                <w:rFonts w:cs="Arial CE"/>
                <w:b/>
                <w:bCs/>
                <w:sz w:val="20"/>
              </w:rPr>
            </w:pPr>
            <w:r w:rsidRPr="005350FD">
              <w:rPr>
                <w:rFonts w:cs="Arial CE"/>
                <w:b/>
                <w:bCs/>
                <w:sz w:val="20"/>
              </w:rPr>
              <w:t>Skutečný počet denostupňů</w:t>
            </w:r>
          </w:p>
        </w:tc>
        <w:tc>
          <w:tcPr>
            <w:tcW w:w="1660" w:type="dxa"/>
            <w:vMerge w:val="restart"/>
            <w:tcBorders>
              <w:top w:val="nil"/>
              <w:left w:val="single" w:sz="4" w:space="0" w:color="auto"/>
              <w:bottom w:val="single" w:sz="4" w:space="0" w:color="auto"/>
              <w:right w:val="single" w:sz="4" w:space="0" w:color="auto"/>
            </w:tcBorders>
            <w:shd w:val="clear" w:color="000000" w:fill="DAEEF3"/>
            <w:vAlign w:val="center"/>
            <w:hideMark/>
          </w:tcPr>
          <w:p w:rsidR="005350FD" w:rsidRPr="005350FD" w:rsidRDefault="005350FD" w:rsidP="005350FD">
            <w:pPr>
              <w:spacing w:before="0" w:line="240" w:lineRule="auto"/>
              <w:ind w:firstLine="0"/>
              <w:jc w:val="center"/>
              <w:rPr>
                <w:rFonts w:cs="Arial CE"/>
                <w:b/>
                <w:bCs/>
                <w:sz w:val="20"/>
              </w:rPr>
            </w:pPr>
            <w:r w:rsidRPr="005350FD">
              <w:rPr>
                <w:rFonts w:cs="Arial CE"/>
                <w:b/>
                <w:bCs/>
                <w:sz w:val="20"/>
              </w:rPr>
              <w:t>Normový počet denostupňů</w:t>
            </w:r>
          </w:p>
        </w:tc>
        <w:tc>
          <w:tcPr>
            <w:tcW w:w="1660" w:type="dxa"/>
            <w:vMerge w:val="restart"/>
            <w:tcBorders>
              <w:top w:val="nil"/>
              <w:left w:val="single" w:sz="4" w:space="0" w:color="auto"/>
              <w:bottom w:val="single" w:sz="4" w:space="0" w:color="auto"/>
              <w:right w:val="double" w:sz="6" w:space="0" w:color="auto"/>
            </w:tcBorders>
            <w:shd w:val="clear" w:color="000000" w:fill="DAEEF3"/>
            <w:vAlign w:val="center"/>
            <w:hideMark/>
          </w:tcPr>
          <w:p w:rsidR="005350FD" w:rsidRPr="005350FD" w:rsidRDefault="005350FD" w:rsidP="005350FD">
            <w:pPr>
              <w:spacing w:before="0" w:line="240" w:lineRule="auto"/>
              <w:ind w:firstLine="0"/>
              <w:jc w:val="center"/>
              <w:rPr>
                <w:rFonts w:cs="Arial CE"/>
                <w:b/>
                <w:bCs/>
                <w:sz w:val="20"/>
              </w:rPr>
            </w:pPr>
            <w:r w:rsidRPr="005350FD">
              <w:rPr>
                <w:rFonts w:cs="Arial CE"/>
                <w:b/>
                <w:bCs/>
                <w:sz w:val="20"/>
              </w:rPr>
              <w:t xml:space="preserve">Přepočtená  spotřeba tepla  </w:t>
            </w:r>
          </w:p>
        </w:tc>
      </w:tr>
      <w:tr w:rsidR="005350FD" w:rsidRPr="005350FD" w:rsidTr="005350FD">
        <w:trPr>
          <w:trHeight w:val="315"/>
        </w:trPr>
        <w:tc>
          <w:tcPr>
            <w:tcW w:w="1660" w:type="dxa"/>
            <w:vMerge/>
            <w:tcBorders>
              <w:top w:val="nil"/>
              <w:left w:val="double" w:sz="6" w:space="0" w:color="auto"/>
              <w:bottom w:val="single" w:sz="4" w:space="0" w:color="auto"/>
              <w:right w:val="single" w:sz="4" w:space="0" w:color="auto"/>
            </w:tcBorders>
            <w:vAlign w:val="center"/>
            <w:hideMark/>
          </w:tcPr>
          <w:p w:rsidR="005350FD" w:rsidRPr="005350FD" w:rsidRDefault="005350FD" w:rsidP="005350FD">
            <w:pPr>
              <w:spacing w:before="0" w:line="240" w:lineRule="auto"/>
              <w:ind w:firstLine="0"/>
              <w:jc w:val="left"/>
              <w:rPr>
                <w:rFonts w:cs="Arial CE"/>
                <w:b/>
                <w:bCs/>
                <w:sz w:val="20"/>
              </w:rPr>
            </w:pPr>
          </w:p>
        </w:tc>
        <w:tc>
          <w:tcPr>
            <w:tcW w:w="1660" w:type="dxa"/>
            <w:vMerge/>
            <w:tcBorders>
              <w:top w:val="nil"/>
              <w:left w:val="single" w:sz="4" w:space="0" w:color="auto"/>
              <w:bottom w:val="single" w:sz="4" w:space="0" w:color="auto"/>
              <w:right w:val="single" w:sz="4" w:space="0" w:color="auto"/>
            </w:tcBorders>
            <w:vAlign w:val="center"/>
            <w:hideMark/>
          </w:tcPr>
          <w:p w:rsidR="005350FD" w:rsidRPr="005350FD" w:rsidRDefault="005350FD" w:rsidP="005350FD">
            <w:pPr>
              <w:spacing w:before="0" w:line="240" w:lineRule="auto"/>
              <w:ind w:firstLine="0"/>
              <w:jc w:val="left"/>
              <w:rPr>
                <w:rFonts w:cs="Arial CE"/>
                <w:b/>
                <w:bCs/>
                <w:sz w:val="20"/>
              </w:rPr>
            </w:pPr>
          </w:p>
        </w:tc>
        <w:tc>
          <w:tcPr>
            <w:tcW w:w="1660" w:type="dxa"/>
            <w:vMerge/>
            <w:tcBorders>
              <w:top w:val="nil"/>
              <w:left w:val="single" w:sz="4" w:space="0" w:color="auto"/>
              <w:bottom w:val="single" w:sz="4" w:space="0" w:color="auto"/>
              <w:right w:val="single" w:sz="4" w:space="0" w:color="auto"/>
            </w:tcBorders>
            <w:vAlign w:val="center"/>
            <w:hideMark/>
          </w:tcPr>
          <w:p w:rsidR="005350FD" w:rsidRPr="005350FD" w:rsidRDefault="005350FD" w:rsidP="005350FD">
            <w:pPr>
              <w:spacing w:before="0" w:line="240" w:lineRule="auto"/>
              <w:ind w:firstLine="0"/>
              <w:jc w:val="left"/>
              <w:rPr>
                <w:rFonts w:cs="Arial CE"/>
                <w:b/>
                <w:bCs/>
                <w:sz w:val="20"/>
              </w:rPr>
            </w:pPr>
          </w:p>
        </w:tc>
        <w:tc>
          <w:tcPr>
            <w:tcW w:w="1660" w:type="dxa"/>
            <w:vMerge/>
            <w:tcBorders>
              <w:top w:val="nil"/>
              <w:left w:val="single" w:sz="4" w:space="0" w:color="auto"/>
              <w:bottom w:val="single" w:sz="4" w:space="0" w:color="auto"/>
              <w:right w:val="single" w:sz="4" w:space="0" w:color="auto"/>
            </w:tcBorders>
            <w:vAlign w:val="center"/>
            <w:hideMark/>
          </w:tcPr>
          <w:p w:rsidR="005350FD" w:rsidRPr="005350FD" w:rsidRDefault="005350FD" w:rsidP="005350FD">
            <w:pPr>
              <w:spacing w:before="0" w:line="240" w:lineRule="auto"/>
              <w:ind w:firstLine="0"/>
              <w:jc w:val="left"/>
              <w:rPr>
                <w:rFonts w:cs="Arial CE"/>
                <w:b/>
                <w:bCs/>
                <w:sz w:val="20"/>
              </w:rPr>
            </w:pPr>
          </w:p>
        </w:tc>
        <w:tc>
          <w:tcPr>
            <w:tcW w:w="1660" w:type="dxa"/>
            <w:vMerge/>
            <w:tcBorders>
              <w:top w:val="nil"/>
              <w:left w:val="single" w:sz="4" w:space="0" w:color="auto"/>
              <w:bottom w:val="single" w:sz="4" w:space="0" w:color="auto"/>
              <w:right w:val="double" w:sz="6" w:space="0" w:color="auto"/>
            </w:tcBorders>
            <w:vAlign w:val="center"/>
            <w:hideMark/>
          </w:tcPr>
          <w:p w:rsidR="005350FD" w:rsidRPr="005350FD" w:rsidRDefault="005350FD" w:rsidP="005350FD">
            <w:pPr>
              <w:spacing w:before="0" w:line="240" w:lineRule="auto"/>
              <w:ind w:firstLine="0"/>
              <w:jc w:val="left"/>
              <w:rPr>
                <w:rFonts w:cs="Arial CE"/>
                <w:b/>
                <w:bCs/>
                <w:sz w:val="20"/>
              </w:rPr>
            </w:pPr>
          </w:p>
        </w:tc>
      </w:tr>
      <w:tr w:rsidR="005350FD" w:rsidRPr="005350FD" w:rsidTr="005350FD">
        <w:trPr>
          <w:trHeight w:val="315"/>
        </w:trPr>
        <w:tc>
          <w:tcPr>
            <w:tcW w:w="1660" w:type="dxa"/>
            <w:vMerge/>
            <w:tcBorders>
              <w:top w:val="nil"/>
              <w:left w:val="double" w:sz="6" w:space="0" w:color="auto"/>
              <w:bottom w:val="single" w:sz="4" w:space="0" w:color="auto"/>
              <w:right w:val="single" w:sz="4" w:space="0" w:color="auto"/>
            </w:tcBorders>
            <w:vAlign w:val="center"/>
            <w:hideMark/>
          </w:tcPr>
          <w:p w:rsidR="005350FD" w:rsidRPr="005350FD" w:rsidRDefault="005350FD" w:rsidP="005350FD">
            <w:pPr>
              <w:spacing w:before="0" w:line="240" w:lineRule="auto"/>
              <w:ind w:firstLine="0"/>
              <w:jc w:val="left"/>
              <w:rPr>
                <w:rFonts w:cs="Arial CE"/>
                <w:b/>
                <w:bCs/>
                <w:sz w:val="20"/>
              </w:rPr>
            </w:pPr>
          </w:p>
        </w:tc>
        <w:tc>
          <w:tcPr>
            <w:tcW w:w="1660" w:type="dxa"/>
            <w:tcBorders>
              <w:top w:val="nil"/>
              <w:left w:val="nil"/>
              <w:bottom w:val="single" w:sz="4" w:space="0" w:color="auto"/>
              <w:right w:val="single" w:sz="4" w:space="0" w:color="auto"/>
            </w:tcBorders>
            <w:shd w:val="clear" w:color="000000" w:fill="DAEEF3"/>
            <w:vAlign w:val="center"/>
            <w:hideMark/>
          </w:tcPr>
          <w:p w:rsidR="005350FD" w:rsidRPr="005350FD" w:rsidRDefault="005350FD" w:rsidP="005350FD">
            <w:pPr>
              <w:spacing w:before="0" w:line="240" w:lineRule="auto"/>
              <w:ind w:firstLine="0"/>
              <w:jc w:val="center"/>
              <w:rPr>
                <w:rFonts w:cs="Arial CE"/>
                <w:b/>
                <w:bCs/>
                <w:sz w:val="20"/>
              </w:rPr>
            </w:pPr>
            <w:r w:rsidRPr="005350FD">
              <w:rPr>
                <w:rFonts w:cs="Arial CE"/>
                <w:b/>
                <w:bCs/>
                <w:sz w:val="20"/>
              </w:rPr>
              <w:t>GJ</w:t>
            </w:r>
          </w:p>
        </w:tc>
        <w:tc>
          <w:tcPr>
            <w:tcW w:w="1660" w:type="dxa"/>
            <w:tcBorders>
              <w:top w:val="nil"/>
              <w:left w:val="nil"/>
              <w:bottom w:val="single" w:sz="4" w:space="0" w:color="auto"/>
              <w:right w:val="single" w:sz="4" w:space="0" w:color="auto"/>
            </w:tcBorders>
            <w:shd w:val="clear" w:color="000000" w:fill="DAEEF3"/>
            <w:vAlign w:val="center"/>
            <w:hideMark/>
          </w:tcPr>
          <w:p w:rsidR="005350FD" w:rsidRPr="005350FD" w:rsidRDefault="005350FD" w:rsidP="005350FD">
            <w:pPr>
              <w:spacing w:before="0" w:line="240" w:lineRule="auto"/>
              <w:ind w:firstLine="0"/>
              <w:jc w:val="center"/>
              <w:rPr>
                <w:rFonts w:cs="Arial CE"/>
                <w:b/>
                <w:bCs/>
                <w:sz w:val="20"/>
              </w:rPr>
            </w:pPr>
            <w:r w:rsidRPr="005350FD">
              <w:rPr>
                <w:rFonts w:cs="Arial CE"/>
                <w:b/>
                <w:bCs/>
                <w:sz w:val="20"/>
              </w:rPr>
              <w:t>D</w:t>
            </w:r>
            <w:r w:rsidRPr="005350FD">
              <w:rPr>
                <w:rFonts w:cs="Arial CE"/>
                <w:b/>
                <w:bCs/>
                <w:sz w:val="20"/>
                <w:vertAlign w:val="superscript"/>
              </w:rPr>
              <w:t>o</w:t>
            </w:r>
          </w:p>
        </w:tc>
        <w:tc>
          <w:tcPr>
            <w:tcW w:w="1660" w:type="dxa"/>
            <w:tcBorders>
              <w:top w:val="nil"/>
              <w:left w:val="nil"/>
              <w:bottom w:val="single" w:sz="4" w:space="0" w:color="auto"/>
              <w:right w:val="single" w:sz="4" w:space="0" w:color="auto"/>
            </w:tcBorders>
            <w:shd w:val="clear" w:color="000000" w:fill="DAEEF3"/>
            <w:vAlign w:val="center"/>
            <w:hideMark/>
          </w:tcPr>
          <w:p w:rsidR="005350FD" w:rsidRPr="005350FD" w:rsidRDefault="005350FD" w:rsidP="005350FD">
            <w:pPr>
              <w:spacing w:before="0" w:line="240" w:lineRule="auto"/>
              <w:ind w:firstLine="0"/>
              <w:jc w:val="center"/>
              <w:rPr>
                <w:rFonts w:cs="Arial CE"/>
                <w:b/>
                <w:bCs/>
                <w:sz w:val="20"/>
              </w:rPr>
            </w:pPr>
            <w:r w:rsidRPr="005350FD">
              <w:rPr>
                <w:rFonts w:cs="Arial CE"/>
                <w:b/>
                <w:bCs/>
                <w:sz w:val="20"/>
              </w:rPr>
              <w:t>D</w:t>
            </w:r>
            <w:r w:rsidRPr="005350FD">
              <w:rPr>
                <w:rFonts w:cs="Arial CE"/>
                <w:b/>
                <w:bCs/>
                <w:sz w:val="20"/>
                <w:vertAlign w:val="superscript"/>
              </w:rPr>
              <w:t>o</w:t>
            </w:r>
          </w:p>
        </w:tc>
        <w:tc>
          <w:tcPr>
            <w:tcW w:w="1660" w:type="dxa"/>
            <w:tcBorders>
              <w:top w:val="nil"/>
              <w:left w:val="nil"/>
              <w:bottom w:val="single" w:sz="4" w:space="0" w:color="auto"/>
              <w:right w:val="double" w:sz="6" w:space="0" w:color="auto"/>
            </w:tcBorders>
            <w:shd w:val="clear" w:color="000000" w:fill="DAEEF3"/>
            <w:vAlign w:val="center"/>
            <w:hideMark/>
          </w:tcPr>
          <w:p w:rsidR="005350FD" w:rsidRPr="005350FD" w:rsidRDefault="005350FD" w:rsidP="005350FD">
            <w:pPr>
              <w:spacing w:before="0" w:line="240" w:lineRule="auto"/>
              <w:ind w:firstLine="0"/>
              <w:jc w:val="center"/>
              <w:rPr>
                <w:rFonts w:cs="Arial CE"/>
                <w:b/>
                <w:bCs/>
                <w:sz w:val="20"/>
              </w:rPr>
            </w:pPr>
            <w:r w:rsidRPr="005350FD">
              <w:rPr>
                <w:rFonts w:cs="Arial CE"/>
                <w:b/>
                <w:bCs/>
                <w:sz w:val="20"/>
              </w:rPr>
              <w:t>GJ</w:t>
            </w:r>
          </w:p>
        </w:tc>
      </w:tr>
      <w:tr w:rsidR="005350FD" w:rsidRPr="005350FD" w:rsidTr="005350FD">
        <w:trPr>
          <w:trHeight w:val="315"/>
        </w:trPr>
        <w:tc>
          <w:tcPr>
            <w:tcW w:w="1660" w:type="dxa"/>
            <w:tcBorders>
              <w:top w:val="nil"/>
              <w:left w:val="double" w:sz="6" w:space="0" w:color="auto"/>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left"/>
              <w:rPr>
                <w:rFonts w:cs="Arial CE"/>
                <w:sz w:val="20"/>
              </w:rPr>
            </w:pPr>
            <w:r w:rsidRPr="005350FD">
              <w:rPr>
                <w:rFonts w:cs="Arial CE"/>
                <w:sz w:val="20"/>
              </w:rPr>
              <w:t>2010</w:t>
            </w:r>
          </w:p>
        </w:tc>
        <w:tc>
          <w:tcPr>
            <w:tcW w:w="166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center"/>
              <w:rPr>
                <w:rFonts w:cs="Arial CE"/>
                <w:sz w:val="20"/>
              </w:rPr>
            </w:pPr>
            <w:r w:rsidRPr="005350FD">
              <w:rPr>
                <w:rFonts w:cs="Arial CE"/>
                <w:sz w:val="20"/>
              </w:rPr>
              <w:t>1 082</w:t>
            </w:r>
          </w:p>
        </w:tc>
        <w:tc>
          <w:tcPr>
            <w:tcW w:w="166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center"/>
              <w:rPr>
                <w:rFonts w:cs="Arial CE"/>
                <w:sz w:val="20"/>
              </w:rPr>
            </w:pPr>
            <w:r w:rsidRPr="005350FD">
              <w:rPr>
                <w:rFonts w:cs="Arial CE"/>
                <w:sz w:val="20"/>
              </w:rPr>
              <w:t>3 886</w:t>
            </w:r>
          </w:p>
        </w:tc>
        <w:tc>
          <w:tcPr>
            <w:tcW w:w="166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center"/>
              <w:rPr>
                <w:rFonts w:cs="Arial CE"/>
                <w:sz w:val="20"/>
              </w:rPr>
            </w:pPr>
            <w:r w:rsidRPr="005350FD">
              <w:rPr>
                <w:rFonts w:cs="Arial CE"/>
                <w:sz w:val="20"/>
              </w:rPr>
              <w:t>3 301</w:t>
            </w:r>
          </w:p>
        </w:tc>
        <w:tc>
          <w:tcPr>
            <w:tcW w:w="1660" w:type="dxa"/>
            <w:tcBorders>
              <w:top w:val="nil"/>
              <w:left w:val="nil"/>
              <w:bottom w:val="single" w:sz="4" w:space="0" w:color="auto"/>
              <w:right w:val="double" w:sz="6" w:space="0" w:color="auto"/>
            </w:tcBorders>
            <w:shd w:val="clear" w:color="auto" w:fill="auto"/>
            <w:vAlign w:val="center"/>
            <w:hideMark/>
          </w:tcPr>
          <w:p w:rsidR="005350FD" w:rsidRPr="005350FD" w:rsidRDefault="005350FD" w:rsidP="005350FD">
            <w:pPr>
              <w:spacing w:before="0" w:line="240" w:lineRule="auto"/>
              <w:ind w:firstLine="0"/>
              <w:jc w:val="center"/>
              <w:rPr>
                <w:rFonts w:cs="Arial CE"/>
                <w:sz w:val="20"/>
              </w:rPr>
            </w:pPr>
            <w:r w:rsidRPr="005350FD">
              <w:rPr>
                <w:rFonts w:cs="Arial CE"/>
                <w:sz w:val="20"/>
              </w:rPr>
              <w:t>919</w:t>
            </w:r>
          </w:p>
        </w:tc>
      </w:tr>
      <w:tr w:rsidR="005350FD" w:rsidRPr="005350FD" w:rsidTr="005350FD">
        <w:trPr>
          <w:trHeight w:val="315"/>
        </w:trPr>
        <w:tc>
          <w:tcPr>
            <w:tcW w:w="1660" w:type="dxa"/>
            <w:tcBorders>
              <w:top w:val="nil"/>
              <w:left w:val="double" w:sz="6" w:space="0" w:color="auto"/>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left"/>
              <w:rPr>
                <w:rFonts w:cs="Arial CE"/>
                <w:sz w:val="20"/>
              </w:rPr>
            </w:pPr>
            <w:r w:rsidRPr="005350FD">
              <w:rPr>
                <w:rFonts w:cs="Arial CE"/>
                <w:sz w:val="20"/>
              </w:rPr>
              <w:t>2011</w:t>
            </w:r>
          </w:p>
        </w:tc>
        <w:tc>
          <w:tcPr>
            <w:tcW w:w="166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center"/>
              <w:rPr>
                <w:rFonts w:cs="Arial CE"/>
                <w:sz w:val="20"/>
              </w:rPr>
            </w:pPr>
            <w:r w:rsidRPr="005350FD">
              <w:rPr>
                <w:rFonts w:cs="Arial CE"/>
                <w:sz w:val="20"/>
              </w:rPr>
              <w:t>883</w:t>
            </w:r>
          </w:p>
        </w:tc>
        <w:tc>
          <w:tcPr>
            <w:tcW w:w="166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center"/>
              <w:rPr>
                <w:rFonts w:cs="Arial CE"/>
                <w:sz w:val="20"/>
              </w:rPr>
            </w:pPr>
            <w:r w:rsidRPr="005350FD">
              <w:rPr>
                <w:rFonts w:cs="Arial CE"/>
                <w:sz w:val="20"/>
              </w:rPr>
              <w:t>3 138</w:t>
            </w:r>
          </w:p>
        </w:tc>
        <w:tc>
          <w:tcPr>
            <w:tcW w:w="166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center"/>
              <w:rPr>
                <w:rFonts w:cs="Arial CE"/>
                <w:sz w:val="20"/>
              </w:rPr>
            </w:pPr>
            <w:r w:rsidRPr="005350FD">
              <w:rPr>
                <w:rFonts w:cs="Arial CE"/>
                <w:sz w:val="20"/>
              </w:rPr>
              <w:t>3 301</w:t>
            </w:r>
          </w:p>
        </w:tc>
        <w:tc>
          <w:tcPr>
            <w:tcW w:w="1660" w:type="dxa"/>
            <w:tcBorders>
              <w:top w:val="nil"/>
              <w:left w:val="nil"/>
              <w:bottom w:val="single" w:sz="4" w:space="0" w:color="auto"/>
              <w:right w:val="double" w:sz="6" w:space="0" w:color="auto"/>
            </w:tcBorders>
            <w:shd w:val="clear" w:color="auto" w:fill="auto"/>
            <w:vAlign w:val="center"/>
            <w:hideMark/>
          </w:tcPr>
          <w:p w:rsidR="005350FD" w:rsidRPr="005350FD" w:rsidRDefault="005350FD" w:rsidP="005350FD">
            <w:pPr>
              <w:spacing w:before="0" w:line="240" w:lineRule="auto"/>
              <w:ind w:firstLine="0"/>
              <w:jc w:val="center"/>
              <w:rPr>
                <w:rFonts w:cs="Arial CE"/>
                <w:sz w:val="20"/>
              </w:rPr>
            </w:pPr>
            <w:r w:rsidRPr="005350FD">
              <w:rPr>
                <w:rFonts w:cs="Arial CE"/>
                <w:sz w:val="20"/>
              </w:rPr>
              <w:t>929</w:t>
            </w:r>
          </w:p>
        </w:tc>
      </w:tr>
      <w:tr w:rsidR="005350FD" w:rsidRPr="005350FD" w:rsidTr="005350FD">
        <w:trPr>
          <w:trHeight w:val="315"/>
        </w:trPr>
        <w:tc>
          <w:tcPr>
            <w:tcW w:w="1660" w:type="dxa"/>
            <w:tcBorders>
              <w:top w:val="nil"/>
              <w:left w:val="double" w:sz="6" w:space="0" w:color="auto"/>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left"/>
              <w:rPr>
                <w:rFonts w:cs="Arial CE"/>
                <w:sz w:val="20"/>
              </w:rPr>
            </w:pPr>
            <w:r w:rsidRPr="005350FD">
              <w:rPr>
                <w:rFonts w:cs="Arial CE"/>
                <w:sz w:val="20"/>
              </w:rPr>
              <w:t>2012</w:t>
            </w:r>
          </w:p>
        </w:tc>
        <w:tc>
          <w:tcPr>
            <w:tcW w:w="166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center"/>
              <w:rPr>
                <w:rFonts w:cs="Arial CE"/>
                <w:sz w:val="20"/>
              </w:rPr>
            </w:pPr>
            <w:r w:rsidRPr="005350FD">
              <w:rPr>
                <w:rFonts w:cs="Arial CE"/>
                <w:sz w:val="20"/>
              </w:rPr>
              <w:t>933</w:t>
            </w:r>
          </w:p>
        </w:tc>
        <w:tc>
          <w:tcPr>
            <w:tcW w:w="166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center"/>
              <w:rPr>
                <w:rFonts w:cs="Arial CE"/>
                <w:sz w:val="20"/>
              </w:rPr>
            </w:pPr>
            <w:r w:rsidRPr="005350FD">
              <w:rPr>
                <w:rFonts w:cs="Arial CE"/>
                <w:sz w:val="20"/>
              </w:rPr>
              <w:t>3 349</w:t>
            </w:r>
          </w:p>
        </w:tc>
        <w:tc>
          <w:tcPr>
            <w:tcW w:w="166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center"/>
              <w:rPr>
                <w:rFonts w:cs="Arial CE"/>
                <w:sz w:val="20"/>
              </w:rPr>
            </w:pPr>
            <w:r w:rsidRPr="005350FD">
              <w:rPr>
                <w:rFonts w:cs="Arial CE"/>
                <w:sz w:val="20"/>
              </w:rPr>
              <w:t>3 301</w:t>
            </w:r>
          </w:p>
        </w:tc>
        <w:tc>
          <w:tcPr>
            <w:tcW w:w="1660" w:type="dxa"/>
            <w:tcBorders>
              <w:top w:val="nil"/>
              <w:left w:val="nil"/>
              <w:bottom w:val="single" w:sz="4" w:space="0" w:color="auto"/>
              <w:right w:val="double" w:sz="6" w:space="0" w:color="auto"/>
            </w:tcBorders>
            <w:shd w:val="clear" w:color="auto" w:fill="auto"/>
            <w:vAlign w:val="center"/>
            <w:hideMark/>
          </w:tcPr>
          <w:p w:rsidR="005350FD" w:rsidRPr="005350FD" w:rsidRDefault="005350FD" w:rsidP="005350FD">
            <w:pPr>
              <w:spacing w:before="0" w:line="240" w:lineRule="auto"/>
              <w:ind w:firstLine="0"/>
              <w:jc w:val="center"/>
              <w:rPr>
                <w:rFonts w:cs="Arial CE"/>
                <w:sz w:val="20"/>
              </w:rPr>
            </w:pPr>
            <w:r w:rsidRPr="005350FD">
              <w:rPr>
                <w:rFonts w:cs="Arial CE"/>
                <w:sz w:val="20"/>
              </w:rPr>
              <w:t>920</w:t>
            </w:r>
          </w:p>
        </w:tc>
      </w:tr>
      <w:tr w:rsidR="005350FD" w:rsidRPr="005350FD" w:rsidTr="005350FD">
        <w:trPr>
          <w:trHeight w:val="315"/>
        </w:trPr>
        <w:tc>
          <w:tcPr>
            <w:tcW w:w="1660" w:type="dxa"/>
            <w:tcBorders>
              <w:top w:val="nil"/>
              <w:left w:val="double" w:sz="6" w:space="0" w:color="auto"/>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left"/>
              <w:rPr>
                <w:rFonts w:cs="Arial CE"/>
                <w:b/>
                <w:bCs/>
                <w:sz w:val="20"/>
              </w:rPr>
            </w:pPr>
            <w:r w:rsidRPr="005350FD">
              <w:rPr>
                <w:rFonts w:cs="Arial CE"/>
                <w:b/>
                <w:bCs/>
                <w:sz w:val="20"/>
              </w:rPr>
              <w:t>Celkem</w:t>
            </w:r>
          </w:p>
        </w:tc>
        <w:tc>
          <w:tcPr>
            <w:tcW w:w="166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center"/>
              <w:rPr>
                <w:rFonts w:cs="Arial CE"/>
                <w:b/>
                <w:bCs/>
                <w:sz w:val="20"/>
              </w:rPr>
            </w:pPr>
            <w:r w:rsidRPr="005350FD">
              <w:rPr>
                <w:rFonts w:cs="Arial CE"/>
                <w:b/>
                <w:bCs/>
                <w:sz w:val="20"/>
              </w:rPr>
              <w:t>2 899</w:t>
            </w:r>
          </w:p>
        </w:tc>
        <w:tc>
          <w:tcPr>
            <w:tcW w:w="166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center"/>
              <w:rPr>
                <w:rFonts w:cs="Arial CE"/>
                <w:b/>
                <w:bCs/>
                <w:sz w:val="20"/>
              </w:rPr>
            </w:pPr>
            <w:r w:rsidRPr="005350FD">
              <w:rPr>
                <w:rFonts w:cs="Arial CE"/>
                <w:b/>
                <w:bCs/>
                <w:sz w:val="20"/>
              </w:rPr>
              <w:t>10 372</w:t>
            </w:r>
          </w:p>
        </w:tc>
        <w:tc>
          <w:tcPr>
            <w:tcW w:w="166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center"/>
              <w:rPr>
                <w:rFonts w:cs="Arial CE"/>
                <w:b/>
                <w:bCs/>
                <w:sz w:val="20"/>
              </w:rPr>
            </w:pPr>
            <w:r w:rsidRPr="005350FD">
              <w:rPr>
                <w:rFonts w:cs="Arial CE"/>
                <w:b/>
                <w:bCs/>
                <w:sz w:val="20"/>
              </w:rPr>
              <w:t>9 904</w:t>
            </w:r>
          </w:p>
        </w:tc>
        <w:tc>
          <w:tcPr>
            <w:tcW w:w="1660" w:type="dxa"/>
            <w:tcBorders>
              <w:top w:val="nil"/>
              <w:left w:val="nil"/>
              <w:bottom w:val="single" w:sz="4" w:space="0" w:color="auto"/>
              <w:right w:val="double" w:sz="6" w:space="0" w:color="auto"/>
            </w:tcBorders>
            <w:shd w:val="clear" w:color="auto" w:fill="auto"/>
            <w:vAlign w:val="center"/>
            <w:hideMark/>
          </w:tcPr>
          <w:p w:rsidR="005350FD" w:rsidRPr="005350FD" w:rsidRDefault="005350FD" w:rsidP="005350FD">
            <w:pPr>
              <w:spacing w:before="0" w:line="240" w:lineRule="auto"/>
              <w:ind w:firstLine="0"/>
              <w:jc w:val="center"/>
              <w:rPr>
                <w:rFonts w:cs="Arial CE"/>
                <w:b/>
                <w:bCs/>
                <w:sz w:val="20"/>
              </w:rPr>
            </w:pPr>
            <w:r w:rsidRPr="005350FD">
              <w:rPr>
                <w:rFonts w:cs="Arial CE"/>
                <w:b/>
                <w:bCs/>
                <w:sz w:val="20"/>
              </w:rPr>
              <w:t>2 769</w:t>
            </w:r>
          </w:p>
        </w:tc>
      </w:tr>
      <w:tr w:rsidR="005350FD" w:rsidRPr="005350FD" w:rsidTr="005350FD">
        <w:trPr>
          <w:trHeight w:val="315"/>
        </w:trPr>
        <w:tc>
          <w:tcPr>
            <w:tcW w:w="1660" w:type="dxa"/>
            <w:tcBorders>
              <w:top w:val="nil"/>
              <w:left w:val="double" w:sz="6" w:space="0" w:color="auto"/>
              <w:bottom w:val="double" w:sz="6"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left"/>
              <w:rPr>
                <w:rFonts w:cs="Arial CE"/>
                <w:b/>
                <w:bCs/>
                <w:sz w:val="20"/>
              </w:rPr>
            </w:pPr>
            <w:r w:rsidRPr="005350FD">
              <w:rPr>
                <w:rFonts w:cs="Arial CE"/>
                <w:b/>
                <w:bCs/>
                <w:sz w:val="20"/>
              </w:rPr>
              <w:t>Průměr</w:t>
            </w:r>
          </w:p>
        </w:tc>
        <w:tc>
          <w:tcPr>
            <w:tcW w:w="1660" w:type="dxa"/>
            <w:tcBorders>
              <w:top w:val="nil"/>
              <w:left w:val="nil"/>
              <w:bottom w:val="double" w:sz="6"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center"/>
              <w:rPr>
                <w:rFonts w:cs="Arial CE"/>
                <w:b/>
                <w:bCs/>
                <w:sz w:val="20"/>
              </w:rPr>
            </w:pPr>
            <w:r w:rsidRPr="005350FD">
              <w:rPr>
                <w:rFonts w:cs="Arial CE"/>
                <w:b/>
                <w:bCs/>
                <w:sz w:val="20"/>
              </w:rPr>
              <w:t>966</w:t>
            </w:r>
          </w:p>
        </w:tc>
        <w:tc>
          <w:tcPr>
            <w:tcW w:w="1660" w:type="dxa"/>
            <w:tcBorders>
              <w:top w:val="nil"/>
              <w:left w:val="nil"/>
              <w:bottom w:val="double" w:sz="6"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center"/>
              <w:rPr>
                <w:rFonts w:cs="Arial CE"/>
                <w:b/>
                <w:bCs/>
                <w:sz w:val="20"/>
              </w:rPr>
            </w:pPr>
            <w:r w:rsidRPr="005350FD">
              <w:rPr>
                <w:rFonts w:cs="Arial CE"/>
                <w:b/>
                <w:bCs/>
                <w:sz w:val="20"/>
              </w:rPr>
              <w:t>3 457</w:t>
            </w:r>
          </w:p>
        </w:tc>
        <w:tc>
          <w:tcPr>
            <w:tcW w:w="1660" w:type="dxa"/>
            <w:tcBorders>
              <w:top w:val="nil"/>
              <w:left w:val="nil"/>
              <w:bottom w:val="double" w:sz="6"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center"/>
              <w:rPr>
                <w:rFonts w:cs="Arial CE"/>
                <w:b/>
                <w:bCs/>
                <w:sz w:val="20"/>
              </w:rPr>
            </w:pPr>
            <w:r w:rsidRPr="005350FD">
              <w:rPr>
                <w:rFonts w:cs="Arial CE"/>
                <w:b/>
                <w:bCs/>
                <w:sz w:val="20"/>
              </w:rPr>
              <w:t>3 301</w:t>
            </w:r>
          </w:p>
        </w:tc>
        <w:tc>
          <w:tcPr>
            <w:tcW w:w="1660" w:type="dxa"/>
            <w:tcBorders>
              <w:top w:val="nil"/>
              <w:left w:val="nil"/>
              <w:bottom w:val="double" w:sz="6" w:space="0" w:color="auto"/>
              <w:right w:val="double" w:sz="6" w:space="0" w:color="auto"/>
            </w:tcBorders>
            <w:shd w:val="clear" w:color="auto" w:fill="auto"/>
            <w:vAlign w:val="center"/>
            <w:hideMark/>
          </w:tcPr>
          <w:p w:rsidR="005350FD" w:rsidRPr="005350FD" w:rsidRDefault="005350FD" w:rsidP="005350FD">
            <w:pPr>
              <w:spacing w:before="0" w:line="240" w:lineRule="auto"/>
              <w:ind w:firstLine="0"/>
              <w:jc w:val="center"/>
              <w:rPr>
                <w:rFonts w:cs="Arial CE"/>
                <w:b/>
                <w:bCs/>
                <w:sz w:val="20"/>
              </w:rPr>
            </w:pPr>
            <w:r w:rsidRPr="005350FD">
              <w:rPr>
                <w:rFonts w:cs="Arial CE"/>
                <w:b/>
                <w:bCs/>
                <w:sz w:val="20"/>
              </w:rPr>
              <w:t>923</w:t>
            </w:r>
          </w:p>
        </w:tc>
      </w:tr>
    </w:tbl>
    <w:p w:rsidR="005350FD" w:rsidRPr="008A33A9" w:rsidRDefault="005350FD" w:rsidP="005350FD">
      <w:r w:rsidRPr="008A33A9">
        <w:t>Na základ</w:t>
      </w:r>
      <w:r w:rsidRPr="008A33A9">
        <w:rPr>
          <w:rFonts w:ascii="TimesNewRoman" w:eastAsia="TimesNewRoman" w:cs="TimesNewRoman" w:hint="eastAsia"/>
        </w:rPr>
        <w:t>ě</w:t>
      </w:r>
      <w:r w:rsidRPr="008A33A9">
        <w:rPr>
          <w:rFonts w:ascii="TimesNewRoman" w:eastAsia="TimesNewRoman" w:cs="TimesNewRoman"/>
        </w:rPr>
        <w:t xml:space="preserve"> </w:t>
      </w:r>
      <w:r w:rsidRPr="008A33A9">
        <w:t>provedeného propo</w:t>
      </w:r>
      <w:r w:rsidRPr="008A33A9">
        <w:rPr>
          <w:rFonts w:ascii="TimesNewRoman" w:eastAsia="TimesNewRoman" w:cs="TimesNewRoman" w:hint="eastAsia"/>
        </w:rPr>
        <w:t>č</w:t>
      </w:r>
      <w:r w:rsidRPr="008A33A9">
        <w:t>tu byla sestavena uprave</w:t>
      </w:r>
      <w:r>
        <w:t>ná vstupní energetická bilance</w:t>
      </w:r>
      <w:r w:rsidRPr="008A33A9">
        <w:t>, která bude použita p</w:t>
      </w:r>
      <w:r w:rsidRPr="008A33A9">
        <w:rPr>
          <w:rFonts w:ascii="TimesNewRoman" w:eastAsia="TimesNewRoman" w:cs="TimesNewRoman" w:hint="eastAsia"/>
        </w:rPr>
        <w:t>ř</w:t>
      </w:r>
      <w:r w:rsidRPr="008A33A9">
        <w:t>i výpo</w:t>
      </w:r>
      <w:r w:rsidRPr="008A33A9">
        <w:rPr>
          <w:rFonts w:ascii="TimesNewRoman" w:eastAsia="TimesNewRoman" w:cs="TimesNewRoman" w:hint="eastAsia"/>
        </w:rPr>
        <w:t>č</w:t>
      </w:r>
      <w:r w:rsidRPr="008A33A9">
        <w:t>tech úspor jednotlivých variant. Vzhledem k r</w:t>
      </w:r>
      <w:r w:rsidRPr="008A33A9">
        <w:rPr>
          <w:rFonts w:ascii="TimesNewRoman" w:eastAsia="TimesNewRoman" w:cs="TimesNewRoman" w:hint="eastAsia"/>
        </w:rPr>
        <w:t>ů</w:t>
      </w:r>
      <w:r w:rsidRPr="008A33A9">
        <w:t>zným klimatickým podmínkám v jednotlivých letech jde o metodu, která sjednocuje spot</w:t>
      </w:r>
      <w:r w:rsidRPr="008A33A9">
        <w:rPr>
          <w:rFonts w:ascii="TimesNewRoman" w:eastAsia="TimesNewRoman" w:cs="TimesNewRoman" w:hint="eastAsia"/>
        </w:rPr>
        <w:t>ř</w:t>
      </w:r>
      <w:r w:rsidRPr="008A33A9">
        <w:t>eby tepla na vytáp</w:t>
      </w:r>
      <w:r w:rsidRPr="008A33A9">
        <w:rPr>
          <w:rFonts w:ascii="TimesNewRoman" w:eastAsia="TimesNewRoman" w:cs="TimesNewRoman" w:hint="eastAsia"/>
        </w:rPr>
        <w:t>ě</w:t>
      </w:r>
      <w:r w:rsidRPr="008A33A9">
        <w:t>ní na stejnou bázi na dlouhodobý pr</w:t>
      </w:r>
      <w:r w:rsidRPr="008A33A9">
        <w:rPr>
          <w:rFonts w:ascii="TimesNewRoman" w:eastAsia="TimesNewRoman" w:cs="TimesNewRoman" w:hint="eastAsia"/>
        </w:rPr>
        <w:t>ů</w:t>
      </w:r>
      <w:r w:rsidRPr="008A33A9">
        <w:t>m</w:t>
      </w:r>
      <w:r w:rsidRPr="008A33A9">
        <w:rPr>
          <w:rFonts w:ascii="TimesNewRoman" w:eastAsia="TimesNewRoman" w:cs="TimesNewRoman" w:hint="eastAsia"/>
        </w:rPr>
        <w:t>ě</w:t>
      </w:r>
      <w:r w:rsidRPr="008A33A9">
        <w:t>r denostup</w:t>
      </w:r>
      <w:r w:rsidRPr="008A33A9">
        <w:rPr>
          <w:rFonts w:ascii="TimesNewRoman" w:eastAsia="TimesNewRoman" w:cs="TimesNewRoman" w:hint="eastAsia"/>
        </w:rPr>
        <w:t>ňů</w:t>
      </w:r>
      <w:r w:rsidRPr="008A33A9">
        <w:rPr>
          <w:rFonts w:ascii="TimesNewRoman" w:eastAsia="TimesNewRoman" w:cs="TimesNewRoman"/>
        </w:rPr>
        <w:t xml:space="preserve"> </w:t>
      </w:r>
      <w:r w:rsidRPr="008A33A9">
        <w:t>(cca 50-ti letý pr</w:t>
      </w:r>
      <w:r w:rsidRPr="008A33A9">
        <w:rPr>
          <w:rFonts w:ascii="TimesNewRoman" w:eastAsia="TimesNewRoman" w:cs="TimesNewRoman" w:hint="eastAsia"/>
        </w:rPr>
        <w:t>ů</w:t>
      </w:r>
      <w:r w:rsidRPr="008A33A9">
        <w:t>m</w:t>
      </w:r>
      <w:r w:rsidRPr="008A33A9">
        <w:rPr>
          <w:rFonts w:ascii="TimesNewRoman" w:eastAsia="TimesNewRoman" w:cs="TimesNewRoman" w:hint="eastAsia"/>
        </w:rPr>
        <w:t>ě</w:t>
      </w:r>
      <w:r w:rsidRPr="008A33A9">
        <w:t>r).</w:t>
      </w:r>
    </w:p>
    <w:p w:rsidR="005350FD" w:rsidRDefault="005350FD" w:rsidP="005350FD">
      <w:pPr>
        <w:pStyle w:val="Titulek"/>
      </w:pPr>
      <w:bookmarkStart w:id="124" w:name="_Toc317548513"/>
      <w:bookmarkStart w:id="125" w:name="_Toc338887112"/>
      <w:bookmarkStart w:id="126" w:name="_Toc350396607"/>
      <w:bookmarkStart w:id="127" w:name="_Toc365544729"/>
      <w:bookmarkStart w:id="128" w:name="_Toc371023233"/>
      <w:r w:rsidRPr="00DB2C77">
        <w:t xml:space="preserve">Tabulka </w:t>
      </w:r>
      <w:fldSimple w:instr=" SEQ Tabulka \* ARABIC ">
        <w:r>
          <w:rPr>
            <w:noProof/>
          </w:rPr>
          <w:t>24</w:t>
        </w:r>
      </w:fldSimple>
      <w:r w:rsidRPr="00DB2C77">
        <w:t xml:space="preserve"> Upravená </w:t>
      </w:r>
      <w:r>
        <w:t xml:space="preserve">roční </w:t>
      </w:r>
      <w:r w:rsidRPr="00DB2C77">
        <w:t>energ</w:t>
      </w:r>
      <w:r>
        <w:t>etická</w:t>
      </w:r>
      <w:r w:rsidRPr="00DB2C77">
        <w:t xml:space="preserve"> bilance</w:t>
      </w:r>
      <w:bookmarkEnd w:id="124"/>
      <w:bookmarkEnd w:id="125"/>
      <w:bookmarkEnd w:id="126"/>
      <w:bookmarkEnd w:id="127"/>
      <w:bookmarkEnd w:id="128"/>
    </w:p>
    <w:tbl>
      <w:tblPr>
        <w:tblW w:w="9662" w:type="dxa"/>
        <w:tblInd w:w="47" w:type="dxa"/>
        <w:tblCellMar>
          <w:left w:w="70" w:type="dxa"/>
          <w:right w:w="70" w:type="dxa"/>
        </w:tblCellMar>
        <w:tblLook w:val="04A0" w:firstRow="1" w:lastRow="0" w:firstColumn="1" w:lastColumn="0" w:noHBand="0" w:noVBand="1"/>
      </w:tblPr>
      <w:tblGrid>
        <w:gridCol w:w="380"/>
        <w:gridCol w:w="5880"/>
        <w:gridCol w:w="1134"/>
        <w:gridCol w:w="1134"/>
        <w:gridCol w:w="1134"/>
      </w:tblGrid>
      <w:tr w:rsidR="005350FD" w:rsidRPr="005350FD" w:rsidTr="005350FD">
        <w:trPr>
          <w:trHeight w:val="315"/>
        </w:trPr>
        <w:tc>
          <w:tcPr>
            <w:tcW w:w="380" w:type="dxa"/>
            <w:vMerge w:val="restart"/>
            <w:tcBorders>
              <w:top w:val="double" w:sz="4" w:space="0" w:color="auto"/>
              <w:left w:val="double" w:sz="4" w:space="0" w:color="auto"/>
              <w:bottom w:val="single" w:sz="4" w:space="0" w:color="auto"/>
              <w:right w:val="single" w:sz="4" w:space="0" w:color="auto"/>
            </w:tcBorders>
            <w:shd w:val="clear" w:color="000000" w:fill="DAEEF3"/>
            <w:vAlign w:val="center"/>
            <w:hideMark/>
          </w:tcPr>
          <w:p w:rsidR="005350FD" w:rsidRPr="005350FD" w:rsidRDefault="005350FD" w:rsidP="005350FD">
            <w:pPr>
              <w:spacing w:before="0" w:line="240" w:lineRule="auto"/>
              <w:ind w:firstLine="0"/>
              <w:jc w:val="center"/>
              <w:rPr>
                <w:rFonts w:cs="Arial CE"/>
                <w:b/>
                <w:bCs/>
                <w:sz w:val="20"/>
              </w:rPr>
            </w:pPr>
            <w:r w:rsidRPr="005350FD">
              <w:rPr>
                <w:rFonts w:cs="Arial CE"/>
                <w:b/>
                <w:bCs/>
                <w:sz w:val="20"/>
              </w:rPr>
              <w:t>ř.</w:t>
            </w:r>
          </w:p>
        </w:tc>
        <w:tc>
          <w:tcPr>
            <w:tcW w:w="5880" w:type="dxa"/>
            <w:vMerge w:val="restart"/>
            <w:tcBorders>
              <w:top w:val="double" w:sz="4" w:space="0" w:color="auto"/>
              <w:left w:val="single" w:sz="4" w:space="0" w:color="auto"/>
              <w:bottom w:val="single" w:sz="4" w:space="0" w:color="auto"/>
              <w:right w:val="single" w:sz="4" w:space="0" w:color="auto"/>
            </w:tcBorders>
            <w:shd w:val="clear" w:color="000000" w:fill="DAEEF3"/>
            <w:vAlign w:val="center"/>
            <w:hideMark/>
          </w:tcPr>
          <w:p w:rsidR="005350FD" w:rsidRPr="005350FD" w:rsidRDefault="005350FD" w:rsidP="005350FD">
            <w:pPr>
              <w:spacing w:before="0" w:line="240" w:lineRule="auto"/>
              <w:ind w:firstLine="0"/>
              <w:jc w:val="left"/>
              <w:rPr>
                <w:rFonts w:cs="Arial CE"/>
                <w:b/>
                <w:bCs/>
                <w:sz w:val="20"/>
              </w:rPr>
            </w:pPr>
            <w:r w:rsidRPr="005350FD">
              <w:rPr>
                <w:rFonts w:cs="Arial CE"/>
                <w:b/>
                <w:bCs/>
                <w:sz w:val="20"/>
              </w:rPr>
              <w:t>ukazatel</w:t>
            </w:r>
          </w:p>
        </w:tc>
        <w:tc>
          <w:tcPr>
            <w:tcW w:w="2268" w:type="dxa"/>
            <w:gridSpan w:val="2"/>
            <w:tcBorders>
              <w:top w:val="double" w:sz="4" w:space="0" w:color="auto"/>
              <w:left w:val="nil"/>
              <w:bottom w:val="single" w:sz="4" w:space="0" w:color="auto"/>
              <w:right w:val="single" w:sz="4" w:space="0" w:color="auto"/>
            </w:tcBorders>
            <w:shd w:val="clear" w:color="000000" w:fill="DAEEF3"/>
            <w:vAlign w:val="center"/>
            <w:hideMark/>
          </w:tcPr>
          <w:p w:rsidR="005350FD" w:rsidRPr="005350FD" w:rsidRDefault="005350FD" w:rsidP="005350FD">
            <w:pPr>
              <w:spacing w:before="0" w:line="240" w:lineRule="auto"/>
              <w:ind w:firstLine="0"/>
              <w:jc w:val="center"/>
              <w:rPr>
                <w:rFonts w:cs="Arial CE"/>
                <w:b/>
                <w:bCs/>
                <w:sz w:val="20"/>
              </w:rPr>
            </w:pPr>
            <w:r w:rsidRPr="005350FD">
              <w:rPr>
                <w:rFonts w:cs="Arial CE"/>
                <w:b/>
                <w:bCs/>
                <w:sz w:val="20"/>
              </w:rPr>
              <w:t>Energie</w:t>
            </w:r>
          </w:p>
        </w:tc>
        <w:tc>
          <w:tcPr>
            <w:tcW w:w="1134" w:type="dxa"/>
            <w:tcBorders>
              <w:top w:val="double" w:sz="4" w:space="0" w:color="auto"/>
              <w:left w:val="nil"/>
              <w:bottom w:val="single" w:sz="4" w:space="0" w:color="auto"/>
              <w:right w:val="double" w:sz="4" w:space="0" w:color="auto"/>
            </w:tcBorders>
            <w:shd w:val="clear" w:color="000000" w:fill="DAEEF3"/>
            <w:vAlign w:val="center"/>
            <w:hideMark/>
          </w:tcPr>
          <w:p w:rsidR="005350FD" w:rsidRPr="005350FD" w:rsidRDefault="005350FD" w:rsidP="005350FD">
            <w:pPr>
              <w:spacing w:before="0" w:line="240" w:lineRule="auto"/>
              <w:ind w:firstLine="0"/>
              <w:jc w:val="center"/>
              <w:rPr>
                <w:rFonts w:cs="Arial CE"/>
                <w:b/>
                <w:bCs/>
                <w:sz w:val="20"/>
              </w:rPr>
            </w:pPr>
            <w:r w:rsidRPr="005350FD">
              <w:rPr>
                <w:rFonts w:cs="Arial CE"/>
                <w:b/>
                <w:bCs/>
                <w:sz w:val="20"/>
              </w:rPr>
              <w:t>Náklady</w:t>
            </w:r>
          </w:p>
        </w:tc>
      </w:tr>
      <w:tr w:rsidR="005350FD" w:rsidRPr="005350FD" w:rsidTr="005350FD">
        <w:trPr>
          <w:trHeight w:val="315"/>
        </w:trPr>
        <w:tc>
          <w:tcPr>
            <w:tcW w:w="380" w:type="dxa"/>
            <w:vMerge/>
            <w:tcBorders>
              <w:top w:val="nil"/>
              <w:left w:val="double" w:sz="4" w:space="0" w:color="auto"/>
              <w:bottom w:val="single" w:sz="4" w:space="0" w:color="auto"/>
              <w:right w:val="single" w:sz="4" w:space="0" w:color="auto"/>
            </w:tcBorders>
            <w:vAlign w:val="center"/>
            <w:hideMark/>
          </w:tcPr>
          <w:p w:rsidR="005350FD" w:rsidRPr="005350FD" w:rsidRDefault="005350FD" w:rsidP="005350FD">
            <w:pPr>
              <w:spacing w:before="0" w:line="240" w:lineRule="auto"/>
              <w:ind w:firstLine="0"/>
              <w:jc w:val="left"/>
              <w:rPr>
                <w:rFonts w:cs="Arial CE"/>
                <w:b/>
                <w:bCs/>
                <w:sz w:val="20"/>
              </w:rPr>
            </w:pPr>
          </w:p>
        </w:tc>
        <w:tc>
          <w:tcPr>
            <w:tcW w:w="5880" w:type="dxa"/>
            <w:vMerge/>
            <w:tcBorders>
              <w:top w:val="nil"/>
              <w:left w:val="single" w:sz="4" w:space="0" w:color="auto"/>
              <w:bottom w:val="single" w:sz="4" w:space="0" w:color="auto"/>
              <w:right w:val="single" w:sz="4" w:space="0" w:color="auto"/>
            </w:tcBorders>
            <w:vAlign w:val="center"/>
            <w:hideMark/>
          </w:tcPr>
          <w:p w:rsidR="005350FD" w:rsidRPr="005350FD" w:rsidRDefault="005350FD" w:rsidP="005350FD">
            <w:pPr>
              <w:spacing w:before="0" w:line="240" w:lineRule="auto"/>
              <w:ind w:firstLine="0"/>
              <w:jc w:val="left"/>
              <w:rPr>
                <w:rFonts w:cs="Arial CE"/>
                <w:b/>
                <w:bCs/>
                <w:sz w:val="20"/>
              </w:rPr>
            </w:pPr>
          </w:p>
        </w:tc>
        <w:tc>
          <w:tcPr>
            <w:tcW w:w="1134" w:type="dxa"/>
            <w:tcBorders>
              <w:top w:val="nil"/>
              <w:left w:val="nil"/>
              <w:bottom w:val="single" w:sz="4" w:space="0" w:color="auto"/>
              <w:right w:val="single" w:sz="4" w:space="0" w:color="auto"/>
            </w:tcBorders>
            <w:shd w:val="clear" w:color="000000" w:fill="DAEEF3"/>
            <w:vAlign w:val="center"/>
            <w:hideMark/>
          </w:tcPr>
          <w:p w:rsidR="005350FD" w:rsidRPr="005350FD" w:rsidRDefault="005350FD" w:rsidP="005350FD">
            <w:pPr>
              <w:spacing w:before="0" w:line="240" w:lineRule="auto"/>
              <w:ind w:firstLine="0"/>
              <w:jc w:val="center"/>
              <w:rPr>
                <w:rFonts w:cs="Arial CE"/>
                <w:b/>
                <w:bCs/>
                <w:sz w:val="20"/>
              </w:rPr>
            </w:pPr>
            <w:r w:rsidRPr="005350FD">
              <w:rPr>
                <w:rFonts w:cs="Arial CE"/>
                <w:b/>
                <w:bCs/>
                <w:sz w:val="20"/>
              </w:rPr>
              <w:t>(GJ)</w:t>
            </w:r>
          </w:p>
        </w:tc>
        <w:tc>
          <w:tcPr>
            <w:tcW w:w="1134" w:type="dxa"/>
            <w:tcBorders>
              <w:top w:val="nil"/>
              <w:left w:val="nil"/>
              <w:bottom w:val="single" w:sz="4" w:space="0" w:color="auto"/>
              <w:right w:val="single" w:sz="4" w:space="0" w:color="auto"/>
            </w:tcBorders>
            <w:shd w:val="clear" w:color="000000" w:fill="DAEEF3"/>
            <w:vAlign w:val="center"/>
            <w:hideMark/>
          </w:tcPr>
          <w:p w:rsidR="005350FD" w:rsidRPr="005350FD" w:rsidRDefault="005350FD" w:rsidP="005350FD">
            <w:pPr>
              <w:spacing w:before="0" w:line="240" w:lineRule="auto"/>
              <w:ind w:firstLine="0"/>
              <w:jc w:val="center"/>
              <w:rPr>
                <w:rFonts w:cs="Arial CE"/>
                <w:b/>
                <w:bCs/>
                <w:sz w:val="20"/>
              </w:rPr>
            </w:pPr>
            <w:r w:rsidRPr="005350FD">
              <w:rPr>
                <w:rFonts w:cs="Arial CE"/>
                <w:b/>
                <w:bCs/>
                <w:sz w:val="20"/>
              </w:rPr>
              <w:t>(MWh)</w:t>
            </w:r>
          </w:p>
        </w:tc>
        <w:tc>
          <w:tcPr>
            <w:tcW w:w="1134" w:type="dxa"/>
            <w:tcBorders>
              <w:top w:val="nil"/>
              <w:left w:val="nil"/>
              <w:bottom w:val="single" w:sz="4" w:space="0" w:color="auto"/>
              <w:right w:val="double" w:sz="6" w:space="0" w:color="auto"/>
            </w:tcBorders>
            <w:shd w:val="clear" w:color="000000" w:fill="DAEEF3"/>
            <w:vAlign w:val="center"/>
            <w:hideMark/>
          </w:tcPr>
          <w:p w:rsidR="005350FD" w:rsidRPr="005350FD" w:rsidRDefault="005350FD" w:rsidP="005350FD">
            <w:pPr>
              <w:spacing w:before="0" w:line="240" w:lineRule="auto"/>
              <w:ind w:firstLine="0"/>
              <w:jc w:val="center"/>
              <w:rPr>
                <w:rFonts w:cs="Arial CE"/>
                <w:b/>
                <w:bCs/>
                <w:sz w:val="20"/>
              </w:rPr>
            </w:pPr>
            <w:r w:rsidRPr="005350FD">
              <w:rPr>
                <w:rFonts w:cs="Arial CE"/>
                <w:b/>
                <w:bCs/>
                <w:sz w:val="20"/>
              </w:rPr>
              <w:t>(tis.</w:t>
            </w:r>
            <w:r>
              <w:rPr>
                <w:rFonts w:cs="Arial CE"/>
                <w:b/>
                <w:bCs/>
                <w:sz w:val="20"/>
              </w:rPr>
              <w:t xml:space="preserve"> </w:t>
            </w:r>
            <w:r w:rsidRPr="005350FD">
              <w:rPr>
                <w:rFonts w:cs="Arial CE"/>
                <w:b/>
                <w:bCs/>
                <w:sz w:val="20"/>
              </w:rPr>
              <w:t>Kč)</w:t>
            </w:r>
          </w:p>
        </w:tc>
      </w:tr>
      <w:tr w:rsidR="005350FD" w:rsidRPr="005350FD" w:rsidTr="005350FD">
        <w:trPr>
          <w:trHeight w:val="315"/>
        </w:trPr>
        <w:tc>
          <w:tcPr>
            <w:tcW w:w="380" w:type="dxa"/>
            <w:tcBorders>
              <w:top w:val="nil"/>
              <w:left w:val="double" w:sz="6" w:space="0" w:color="auto"/>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center"/>
              <w:rPr>
                <w:rFonts w:cs="Arial CE"/>
                <w:sz w:val="20"/>
              </w:rPr>
            </w:pPr>
            <w:r w:rsidRPr="005350FD">
              <w:rPr>
                <w:rFonts w:cs="Arial CE"/>
                <w:sz w:val="20"/>
              </w:rPr>
              <w:t>1</w:t>
            </w:r>
          </w:p>
        </w:tc>
        <w:tc>
          <w:tcPr>
            <w:tcW w:w="588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left"/>
              <w:rPr>
                <w:rFonts w:cs="Arial CE"/>
                <w:sz w:val="20"/>
              </w:rPr>
            </w:pPr>
            <w:r w:rsidRPr="005350FD">
              <w:rPr>
                <w:rFonts w:cs="Arial CE"/>
                <w:sz w:val="20"/>
              </w:rPr>
              <w:t>Vstupy paliv a energie</w:t>
            </w:r>
          </w:p>
        </w:tc>
        <w:tc>
          <w:tcPr>
            <w:tcW w:w="1134"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1 067</w:t>
            </w:r>
          </w:p>
        </w:tc>
        <w:tc>
          <w:tcPr>
            <w:tcW w:w="1134"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296</w:t>
            </w:r>
          </w:p>
        </w:tc>
        <w:tc>
          <w:tcPr>
            <w:tcW w:w="1134" w:type="dxa"/>
            <w:tcBorders>
              <w:top w:val="nil"/>
              <w:left w:val="nil"/>
              <w:bottom w:val="single" w:sz="4" w:space="0" w:color="auto"/>
              <w:right w:val="double" w:sz="6"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620</w:t>
            </w:r>
          </w:p>
        </w:tc>
      </w:tr>
      <w:tr w:rsidR="005350FD" w:rsidRPr="005350FD" w:rsidTr="005350FD">
        <w:trPr>
          <w:trHeight w:val="315"/>
        </w:trPr>
        <w:tc>
          <w:tcPr>
            <w:tcW w:w="380" w:type="dxa"/>
            <w:tcBorders>
              <w:top w:val="nil"/>
              <w:left w:val="double" w:sz="6" w:space="0" w:color="auto"/>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center"/>
              <w:rPr>
                <w:rFonts w:cs="Arial CE"/>
                <w:sz w:val="20"/>
              </w:rPr>
            </w:pPr>
            <w:r w:rsidRPr="005350FD">
              <w:rPr>
                <w:rFonts w:cs="Arial CE"/>
                <w:sz w:val="20"/>
              </w:rPr>
              <w:t> </w:t>
            </w:r>
          </w:p>
        </w:tc>
        <w:tc>
          <w:tcPr>
            <w:tcW w:w="588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Chars="200" w:firstLine="400"/>
              <w:jc w:val="left"/>
              <w:rPr>
                <w:rFonts w:cs="Arial CE"/>
                <w:sz w:val="20"/>
              </w:rPr>
            </w:pPr>
            <w:r w:rsidRPr="005350FD">
              <w:rPr>
                <w:rFonts w:cs="Arial CE"/>
                <w:sz w:val="20"/>
              </w:rPr>
              <w:t>z toho teplo</w:t>
            </w:r>
          </w:p>
        </w:tc>
        <w:tc>
          <w:tcPr>
            <w:tcW w:w="1134"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923</w:t>
            </w:r>
          </w:p>
        </w:tc>
        <w:tc>
          <w:tcPr>
            <w:tcW w:w="1134"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256</w:t>
            </w:r>
          </w:p>
        </w:tc>
        <w:tc>
          <w:tcPr>
            <w:tcW w:w="1134" w:type="dxa"/>
            <w:tcBorders>
              <w:top w:val="nil"/>
              <w:left w:val="nil"/>
              <w:bottom w:val="single" w:sz="4" w:space="0" w:color="auto"/>
              <w:right w:val="double" w:sz="6"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464</w:t>
            </w:r>
          </w:p>
        </w:tc>
      </w:tr>
      <w:tr w:rsidR="005350FD" w:rsidRPr="005350FD" w:rsidTr="005350FD">
        <w:trPr>
          <w:trHeight w:val="315"/>
        </w:trPr>
        <w:tc>
          <w:tcPr>
            <w:tcW w:w="380" w:type="dxa"/>
            <w:tcBorders>
              <w:top w:val="nil"/>
              <w:left w:val="double" w:sz="6" w:space="0" w:color="auto"/>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center"/>
              <w:rPr>
                <w:rFonts w:cs="Arial CE"/>
                <w:sz w:val="20"/>
              </w:rPr>
            </w:pPr>
            <w:r w:rsidRPr="005350FD">
              <w:rPr>
                <w:rFonts w:cs="Arial CE"/>
                <w:sz w:val="20"/>
              </w:rPr>
              <w:t> </w:t>
            </w:r>
          </w:p>
        </w:tc>
        <w:tc>
          <w:tcPr>
            <w:tcW w:w="588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Chars="200" w:firstLine="400"/>
              <w:jc w:val="left"/>
              <w:rPr>
                <w:rFonts w:cs="Arial CE"/>
                <w:sz w:val="20"/>
              </w:rPr>
            </w:pPr>
            <w:r w:rsidRPr="005350FD">
              <w:rPr>
                <w:rFonts w:cs="Arial CE"/>
                <w:sz w:val="20"/>
              </w:rPr>
              <w:t>z toho elektrická energie</w:t>
            </w:r>
          </w:p>
        </w:tc>
        <w:tc>
          <w:tcPr>
            <w:tcW w:w="1134"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144</w:t>
            </w:r>
          </w:p>
        </w:tc>
        <w:tc>
          <w:tcPr>
            <w:tcW w:w="1134"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40</w:t>
            </w:r>
          </w:p>
        </w:tc>
        <w:tc>
          <w:tcPr>
            <w:tcW w:w="1134" w:type="dxa"/>
            <w:tcBorders>
              <w:top w:val="nil"/>
              <w:left w:val="nil"/>
              <w:bottom w:val="single" w:sz="4" w:space="0" w:color="auto"/>
              <w:right w:val="double" w:sz="6"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156</w:t>
            </w:r>
          </w:p>
        </w:tc>
      </w:tr>
      <w:tr w:rsidR="005350FD" w:rsidRPr="005350FD" w:rsidTr="005350FD">
        <w:trPr>
          <w:trHeight w:val="315"/>
        </w:trPr>
        <w:tc>
          <w:tcPr>
            <w:tcW w:w="380" w:type="dxa"/>
            <w:tcBorders>
              <w:top w:val="nil"/>
              <w:left w:val="double" w:sz="6" w:space="0" w:color="auto"/>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center"/>
              <w:rPr>
                <w:rFonts w:cs="Arial CE"/>
                <w:sz w:val="20"/>
              </w:rPr>
            </w:pPr>
            <w:r w:rsidRPr="005350FD">
              <w:rPr>
                <w:rFonts w:cs="Arial CE"/>
                <w:sz w:val="20"/>
              </w:rPr>
              <w:t>2</w:t>
            </w:r>
          </w:p>
        </w:tc>
        <w:tc>
          <w:tcPr>
            <w:tcW w:w="588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left"/>
              <w:rPr>
                <w:rFonts w:cs="Arial CE"/>
                <w:sz w:val="20"/>
              </w:rPr>
            </w:pPr>
            <w:r w:rsidRPr="005350FD">
              <w:rPr>
                <w:rFonts w:cs="Arial CE"/>
                <w:sz w:val="20"/>
              </w:rPr>
              <w:t>Změna zásob paliv</w:t>
            </w:r>
          </w:p>
        </w:tc>
        <w:tc>
          <w:tcPr>
            <w:tcW w:w="1134"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0</w:t>
            </w:r>
          </w:p>
        </w:tc>
        <w:tc>
          <w:tcPr>
            <w:tcW w:w="1134"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0</w:t>
            </w:r>
          </w:p>
        </w:tc>
        <w:tc>
          <w:tcPr>
            <w:tcW w:w="1134" w:type="dxa"/>
            <w:tcBorders>
              <w:top w:val="nil"/>
              <w:left w:val="nil"/>
              <w:bottom w:val="single" w:sz="4" w:space="0" w:color="auto"/>
              <w:right w:val="double" w:sz="6"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0</w:t>
            </w:r>
          </w:p>
        </w:tc>
      </w:tr>
      <w:tr w:rsidR="005350FD" w:rsidRPr="005350FD" w:rsidTr="005350FD">
        <w:trPr>
          <w:trHeight w:val="315"/>
        </w:trPr>
        <w:tc>
          <w:tcPr>
            <w:tcW w:w="380" w:type="dxa"/>
            <w:tcBorders>
              <w:top w:val="nil"/>
              <w:left w:val="double" w:sz="6" w:space="0" w:color="auto"/>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center"/>
              <w:rPr>
                <w:rFonts w:cs="Arial CE"/>
                <w:sz w:val="20"/>
              </w:rPr>
            </w:pPr>
            <w:r w:rsidRPr="005350FD">
              <w:rPr>
                <w:rFonts w:cs="Arial CE"/>
                <w:sz w:val="20"/>
              </w:rPr>
              <w:t>3</w:t>
            </w:r>
          </w:p>
        </w:tc>
        <w:tc>
          <w:tcPr>
            <w:tcW w:w="588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left"/>
              <w:rPr>
                <w:rFonts w:cs="Arial CE"/>
                <w:sz w:val="20"/>
              </w:rPr>
            </w:pPr>
            <w:r w:rsidRPr="005350FD">
              <w:rPr>
                <w:rFonts w:cs="Arial CE"/>
                <w:sz w:val="20"/>
              </w:rPr>
              <w:t>Spotřeba paliv a energie celkem</w:t>
            </w:r>
          </w:p>
        </w:tc>
        <w:tc>
          <w:tcPr>
            <w:tcW w:w="1134"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1 067</w:t>
            </w:r>
          </w:p>
        </w:tc>
        <w:tc>
          <w:tcPr>
            <w:tcW w:w="1134"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296</w:t>
            </w:r>
          </w:p>
        </w:tc>
        <w:tc>
          <w:tcPr>
            <w:tcW w:w="1134" w:type="dxa"/>
            <w:tcBorders>
              <w:top w:val="nil"/>
              <w:left w:val="nil"/>
              <w:bottom w:val="single" w:sz="4" w:space="0" w:color="auto"/>
              <w:right w:val="double" w:sz="6"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620</w:t>
            </w:r>
          </w:p>
        </w:tc>
      </w:tr>
      <w:tr w:rsidR="005350FD" w:rsidRPr="005350FD" w:rsidTr="005350FD">
        <w:trPr>
          <w:trHeight w:val="315"/>
        </w:trPr>
        <w:tc>
          <w:tcPr>
            <w:tcW w:w="380" w:type="dxa"/>
            <w:tcBorders>
              <w:top w:val="nil"/>
              <w:left w:val="double" w:sz="6" w:space="0" w:color="auto"/>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center"/>
              <w:rPr>
                <w:rFonts w:cs="Arial CE"/>
                <w:sz w:val="20"/>
              </w:rPr>
            </w:pPr>
            <w:r w:rsidRPr="005350FD">
              <w:rPr>
                <w:rFonts w:cs="Arial CE"/>
                <w:sz w:val="20"/>
              </w:rPr>
              <w:t>4</w:t>
            </w:r>
          </w:p>
        </w:tc>
        <w:tc>
          <w:tcPr>
            <w:tcW w:w="588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left"/>
              <w:rPr>
                <w:rFonts w:cs="Arial CE"/>
                <w:sz w:val="20"/>
              </w:rPr>
            </w:pPr>
            <w:r w:rsidRPr="005350FD">
              <w:rPr>
                <w:rFonts w:cs="Arial CE"/>
                <w:sz w:val="20"/>
              </w:rPr>
              <w:t>Prodej energie cizím</w:t>
            </w:r>
          </w:p>
        </w:tc>
        <w:tc>
          <w:tcPr>
            <w:tcW w:w="1134"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0</w:t>
            </w:r>
          </w:p>
        </w:tc>
        <w:tc>
          <w:tcPr>
            <w:tcW w:w="1134"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0</w:t>
            </w:r>
          </w:p>
        </w:tc>
        <w:tc>
          <w:tcPr>
            <w:tcW w:w="1134" w:type="dxa"/>
            <w:tcBorders>
              <w:top w:val="nil"/>
              <w:left w:val="nil"/>
              <w:bottom w:val="single" w:sz="4" w:space="0" w:color="auto"/>
              <w:right w:val="double" w:sz="6"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0</w:t>
            </w:r>
          </w:p>
        </w:tc>
      </w:tr>
      <w:tr w:rsidR="005350FD" w:rsidRPr="005350FD" w:rsidTr="005350FD">
        <w:trPr>
          <w:trHeight w:val="315"/>
        </w:trPr>
        <w:tc>
          <w:tcPr>
            <w:tcW w:w="380" w:type="dxa"/>
            <w:tcBorders>
              <w:top w:val="nil"/>
              <w:left w:val="double" w:sz="6" w:space="0" w:color="auto"/>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center"/>
              <w:rPr>
                <w:rFonts w:cs="Arial CE"/>
                <w:sz w:val="20"/>
              </w:rPr>
            </w:pPr>
            <w:r w:rsidRPr="005350FD">
              <w:rPr>
                <w:rFonts w:cs="Arial CE"/>
                <w:sz w:val="20"/>
              </w:rPr>
              <w:t>5</w:t>
            </w:r>
          </w:p>
        </w:tc>
        <w:tc>
          <w:tcPr>
            <w:tcW w:w="588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left"/>
              <w:rPr>
                <w:rFonts w:cs="Arial CE"/>
                <w:sz w:val="20"/>
              </w:rPr>
            </w:pPr>
            <w:r w:rsidRPr="005350FD">
              <w:rPr>
                <w:rFonts w:cs="Arial CE"/>
                <w:sz w:val="20"/>
              </w:rPr>
              <w:t>Konečná spotřeba paliv a energie v objektu</w:t>
            </w:r>
          </w:p>
        </w:tc>
        <w:tc>
          <w:tcPr>
            <w:tcW w:w="1134"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1 067</w:t>
            </w:r>
          </w:p>
        </w:tc>
        <w:tc>
          <w:tcPr>
            <w:tcW w:w="1134"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296</w:t>
            </w:r>
          </w:p>
        </w:tc>
        <w:tc>
          <w:tcPr>
            <w:tcW w:w="1134" w:type="dxa"/>
            <w:tcBorders>
              <w:top w:val="nil"/>
              <w:left w:val="nil"/>
              <w:bottom w:val="single" w:sz="4" w:space="0" w:color="auto"/>
              <w:right w:val="double" w:sz="6"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620</w:t>
            </w:r>
          </w:p>
        </w:tc>
      </w:tr>
      <w:tr w:rsidR="005350FD" w:rsidRPr="005350FD" w:rsidTr="005350FD">
        <w:trPr>
          <w:trHeight w:val="315"/>
        </w:trPr>
        <w:tc>
          <w:tcPr>
            <w:tcW w:w="380" w:type="dxa"/>
            <w:tcBorders>
              <w:top w:val="nil"/>
              <w:left w:val="double" w:sz="6" w:space="0" w:color="auto"/>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center"/>
              <w:rPr>
                <w:rFonts w:cs="Arial CE"/>
                <w:sz w:val="20"/>
              </w:rPr>
            </w:pPr>
            <w:r w:rsidRPr="005350FD">
              <w:rPr>
                <w:rFonts w:cs="Arial CE"/>
                <w:sz w:val="20"/>
              </w:rPr>
              <w:t>6</w:t>
            </w:r>
          </w:p>
        </w:tc>
        <w:tc>
          <w:tcPr>
            <w:tcW w:w="588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left"/>
              <w:rPr>
                <w:rFonts w:cs="Arial CE"/>
                <w:sz w:val="20"/>
              </w:rPr>
            </w:pPr>
            <w:r w:rsidRPr="005350FD">
              <w:rPr>
                <w:rFonts w:cs="Arial CE"/>
                <w:sz w:val="20"/>
              </w:rPr>
              <w:t>Ztráty ve vlastním zdroji a rozvodech</w:t>
            </w:r>
          </w:p>
        </w:tc>
        <w:tc>
          <w:tcPr>
            <w:tcW w:w="1134"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27</w:t>
            </w:r>
          </w:p>
        </w:tc>
        <w:tc>
          <w:tcPr>
            <w:tcW w:w="1134"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8</w:t>
            </w:r>
          </w:p>
        </w:tc>
        <w:tc>
          <w:tcPr>
            <w:tcW w:w="1134" w:type="dxa"/>
            <w:tcBorders>
              <w:top w:val="nil"/>
              <w:left w:val="nil"/>
              <w:bottom w:val="single" w:sz="4" w:space="0" w:color="auto"/>
              <w:right w:val="double" w:sz="6"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14</w:t>
            </w:r>
          </w:p>
        </w:tc>
      </w:tr>
      <w:tr w:rsidR="005350FD" w:rsidRPr="005350FD" w:rsidTr="005350FD">
        <w:trPr>
          <w:trHeight w:val="315"/>
        </w:trPr>
        <w:tc>
          <w:tcPr>
            <w:tcW w:w="380" w:type="dxa"/>
            <w:tcBorders>
              <w:top w:val="nil"/>
              <w:left w:val="double" w:sz="6" w:space="0" w:color="auto"/>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center"/>
              <w:rPr>
                <w:rFonts w:cs="Arial CE"/>
                <w:sz w:val="20"/>
              </w:rPr>
            </w:pPr>
            <w:r w:rsidRPr="005350FD">
              <w:rPr>
                <w:rFonts w:cs="Arial CE"/>
                <w:sz w:val="20"/>
              </w:rPr>
              <w:t>7</w:t>
            </w:r>
          </w:p>
        </w:tc>
        <w:tc>
          <w:tcPr>
            <w:tcW w:w="588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left"/>
              <w:rPr>
                <w:rFonts w:cs="Arial CE"/>
                <w:sz w:val="20"/>
              </w:rPr>
            </w:pPr>
            <w:r w:rsidRPr="005350FD">
              <w:rPr>
                <w:rFonts w:cs="Arial CE"/>
                <w:sz w:val="20"/>
              </w:rPr>
              <w:t>Spotřeba energie na vytápění</w:t>
            </w:r>
          </w:p>
        </w:tc>
        <w:tc>
          <w:tcPr>
            <w:tcW w:w="1134"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923</w:t>
            </w:r>
          </w:p>
        </w:tc>
        <w:tc>
          <w:tcPr>
            <w:tcW w:w="1134"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256</w:t>
            </w:r>
          </w:p>
        </w:tc>
        <w:tc>
          <w:tcPr>
            <w:tcW w:w="1134" w:type="dxa"/>
            <w:tcBorders>
              <w:top w:val="nil"/>
              <w:left w:val="nil"/>
              <w:bottom w:val="single" w:sz="4" w:space="0" w:color="auto"/>
              <w:right w:val="double" w:sz="6"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464</w:t>
            </w:r>
          </w:p>
        </w:tc>
      </w:tr>
      <w:tr w:rsidR="005350FD" w:rsidRPr="005350FD" w:rsidTr="005350FD">
        <w:trPr>
          <w:trHeight w:val="315"/>
        </w:trPr>
        <w:tc>
          <w:tcPr>
            <w:tcW w:w="380" w:type="dxa"/>
            <w:tcBorders>
              <w:top w:val="nil"/>
              <w:left w:val="double" w:sz="6" w:space="0" w:color="auto"/>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center"/>
              <w:rPr>
                <w:rFonts w:cs="Arial CE"/>
                <w:sz w:val="20"/>
              </w:rPr>
            </w:pPr>
            <w:r w:rsidRPr="005350FD">
              <w:rPr>
                <w:rFonts w:cs="Arial CE"/>
                <w:sz w:val="20"/>
              </w:rPr>
              <w:t>8</w:t>
            </w:r>
          </w:p>
        </w:tc>
        <w:tc>
          <w:tcPr>
            <w:tcW w:w="588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left"/>
              <w:rPr>
                <w:rFonts w:cs="Arial CE"/>
                <w:sz w:val="20"/>
              </w:rPr>
            </w:pPr>
            <w:r w:rsidRPr="005350FD">
              <w:rPr>
                <w:rFonts w:cs="Arial CE"/>
                <w:sz w:val="20"/>
              </w:rPr>
              <w:t>Spotřeba energie na chlazení</w:t>
            </w:r>
          </w:p>
        </w:tc>
        <w:tc>
          <w:tcPr>
            <w:tcW w:w="1134"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0</w:t>
            </w:r>
          </w:p>
        </w:tc>
        <w:tc>
          <w:tcPr>
            <w:tcW w:w="1134"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0</w:t>
            </w:r>
          </w:p>
        </w:tc>
        <w:tc>
          <w:tcPr>
            <w:tcW w:w="1134" w:type="dxa"/>
            <w:tcBorders>
              <w:top w:val="nil"/>
              <w:left w:val="nil"/>
              <w:bottom w:val="single" w:sz="4" w:space="0" w:color="auto"/>
              <w:right w:val="double" w:sz="6"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0</w:t>
            </w:r>
          </w:p>
        </w:tc>
      </w:tr>
      <w:tr w:rsidR="005350FD" w:rsidRPr="005350FD" w:rsidTr="005350FD">
        <w:trPr>
          <w:trHeight w:val="315"/>
        </w:trPr>
        <w:tc>
          <w:tcPr>
            <w:tcW w:w="380" w:type="dxa"/>
            <w:tcBorders>
              <w:top w:val="nil"/>
              <w:left w:val="double" w:sz="6" w:space="0" w:color="auto"/>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center"/>
              <w:rPr>
                <w:rFonts w:cs="Arial CE"/>
                <w:sz w:val="20"/>
              </w:rPr>
            </w:pPr>
            <w:r w:rsidRPr="005350FD">
              <w:rPr>
                <w:rFonts w:cs="Arial CE"/>
                <w:sz w:val="20"/>
              </w:rPr>
              <w:t>9</w:t>
            </w:r>
          </w:p>
        </w:tc>
        <w:tc>
          <w:tcPr>
            <w:tcW w:w="588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left"/>
              <w:rPr>
                <w:rFonts w:cs="Arial CE"/>
                <w:sz w:val="20"/>
              </w:rPr>
            </w:pPr>
            <w:r w:rsidRPr="005350FD">
              <w:rPr>
                <w:rFonts w:cs="Arial CE"/>
                <w:sz w:val="20"/>
              </w:rPr>
              <w:t>Spotřeba energie na přípravu teplé vody</w:t>
            </w:r>
          </w:p>
        </w:tc>
        <w:tc>
          <w:tcPr>
            <w:tcW w:w="1134"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53</w:t>
            </w:r>
          </w:p>
        </w:tc>
        <w:tc>
          <w:tcPr>
            <w:tcW w:w="1134"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15</w:t>
            </w:r>
          </w:p>
        </w:tc>
        <w:tc>
          <w:tcPr>
            <w:tcW w:w="1134" w:type="dxa"/>
            <w:tcBorders>
              <w:top w:val="nil"/>
              <w:left w:val="nil"/>
              <w:bottom w:val="single" w:sz="4" w:space="0" w:color="auto"/>
              <w:right w:val="double" w:sz="6"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57</w:t>
            </w:r>
          </w:p>
        </w:tc>
      </w:tr>
      <w:tr w:rsidR="005350FD" w:rsidRPr="005350FD" w:rsidTr="005350FD">
        <w:trPr>
          <w:trHeight w:val="315"/>
        </w:trPr>
        <w:tc>
          <w:tcPr>
            <w:tcW w:w="380" w:type="dxa"/>
            <w:tcBorders>
              <w:top w:val="nil"/>
              <w:left w:val="double" w:sz="6" w:space="0" w:color="auto"/>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center"/>
              <w:rPr>
                <w:rFonts w:cs="Arial CE"/>
                <w:sz w:val="20"/>
              </w:rPr>
            </w:pPr>
            <w:r w:rsidRPr="005350FD">
              <w:rPr>
                <w:rFonts w:cs="Arial CE"/>
                <w:sz w:val="20"/>
              </w:rPr>
              <w:t>10</w:t>
            </w:r>
          </w:p>
        </w:tc>
        <w:tc>
          <w:tcPr>
            <w:tcW w:w="588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left"/>
              <w:rPr>
                <w:rFonts w:cs="Arial CE"/>
                <w:sz w:val="20"/>
              </w:rPr>
            </w:pPr>
            <w:r w:rsidRPr="005350FD">
              <w:rPr>
                <w:rFonts w:cs="Arial CE"/>
                <w:sz w:val="20"/>
              </w:rPr>
              <w:t>Spotřeba energie na větrání</w:t>
            </w:r>
          </w:p>
        </w:tc>
        <w:tc>
          <w:tcPr>
            <w:tcW w:w="1134"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0</w:t>
            </w:r>
          </w:p>
        </w:tc>
        <w:tc>
          <w:tcPr>
            <w:tcW w:w="1134"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0</w:t>
            </w:r>
          </w:p>
        </w:tc>
        <w:tc>
          <w:tcPr>
            <w:tcW w:w="1134" w:type="dxa"/>
            <w:tcBorders>
              <w:top w:val="nil"/>
              <w:left w:val="nil"/>
              <w:bottom w:val="single" w:sz="4" w:space="0" w:color="auto"/>
              <w:right w:val="double" w:sz="6"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0</w:t>
            </w:r>
          </w:p>
        </w:tc>
      </w:tr>
      <w:tr w:rsidR="005350FD" w:rsidRPr="005350FD" w:rsidTr="005350FD">
        <w:trPr>
          <w:trHeight w:val="315"/>
        </w:trPr>
        <w:tc>
          <w:tcPr>
            <w:tcW w:w="380" w:type="dxa"/>
            <w:tcBorders>
              <w:top w:val="nil"/>
              <w:left w:val="double" w:sz="6" w:space="0" w:color="auto"/>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center"/>
              <w:rPr>
                <w:rFonts w:cs="Arial CE"/>
                <w:sz w:val="20"/>
              </w:rPr>
            </w:pPr>
            <w:r w:rsidRPr="005350FD">
              <w:rPr>
                <w:rFonts w:cs="Arial CE"/>
                <w:sz w:val="20"/>
              </w:rPr>
              <w:t>11</w:t>
            </w:r>
          </w:p>
        </w:tc>
        <w:tc>
          <w:tcPr>
            <w:tcW w:w="588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left"/>
              <w:rPr>
                <w:rFonts w:cs="Arial CE"/>
                <w:sz w:val="20"/>
              </w:rPr>
            </w:pPr>
            <w:r w:rsidRPr="005350FD">
              <w:rPr>
                <w:rFonts w:cs="Arial CE"/>
                <w:sz w:val="20"/>
              </w:rPr>
              <w:t>Spotřeba energie na úpravu vlhkosti</w:t>
            </w:r>
          </w:p>
        </w:tc>
        <w:tc>
          <w:tcPr>
            <w:tcW w:w="1134"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0</w:t>
            </w:r>
          </w:p>
        </w:tc>
        <w:tc>
          <w:tcPr>
            <w:tcW w:w="1134"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0</w:t>
            </w:r>
          </w:p>
        </w:tc>
        <w:tc>
          <w:tcPr>
            <w:tcW w:w="1134" w:type="dxa"/>
            <w:tcBorders>
              <w:top w:val="nil"/>
              <w:left w:val="nil"/>
              <w:bottom w:val="single" w:sz="4" w:space="0" w:color="auto"/>
              <w:right w:val="double" w:sz="6"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0</w:t>
            </w:r>
          </w:p>
        </w:tc>
      </w:tr>
      <w:tr w:rsidR="005350FD" w:rsidRPr="005350FD" w:rsidTr="005350FD">
        <w:trPr>
          <w:trHeight w:val="315"/>
        </w:trPr>
        <w:tc>
          <w:tcPr>
            <w:tcW w:w="380" w:type="dxa"/>
            <w:tcBorders>
              <w:top w:val="nil"/>
              <w:left w:val="double" w:sz="6" w:space="0" w:color="auto"/>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center"/>
              <w:rPr>
                <w:rFonts w:cs="Arial CE"/>
                <w:sz w:val="20"/>
              </w:rPr>
            </w:pPr>
            <w:r w:rsidRPr="005350FD">
              <w:rPr>
                <w:rFonts w:cs="Arial CE"/>
                <w:sz w:val="20"/>
              </w:rPr>
              <w:t>12</w:t>
            </w:r>
          </w:p>
        </w:tc>
        <w:tc>
          <w:tcPr>
            <w:tcW w:w="5880"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left"/>
              <w:rPr>
                <w:rFonts w:cs="Arial CE"/>
                <w:sz w:val="20"/>
              </w:rPr>
            </w:pPr>
            <w:r w:rsidRPr="005350FD">
              <w:rPr>
                <w:rFonts w:cs="Arial CE"/>
                <w:sz w:val="20"/>
              </w:rPr>
              <w:t>Spotřeba energie na osvětlení</w:t>
            </w:r>
          </w:p>
        </w:tc>
        <w:tc>
          <w:tcPr>
            <w:tcW w:w="1134"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84</w:t>
            </w:r>
          </w:p>
        </w:tc>
        <w:tc>
          <w:tcPr>
            <w:tcW w:w="1134" w:type="dxa"/>
            <w:tcBorders>
              <w:top w:val="nil"/>
              <w:left w:val="nil"/>
              <w:bottom w:val="single" w:sz="4"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23</w:t>
            </w:r>
          </w:p>
        </w:tc>
        <w:tc>
          <w:tcPr>
            <w:tcW w:w="1134" w:type="dxa"/>
            <w:tcBorders>
              <w:top w:val="nil"/>
              <w:left w:val="nil"/>
              <w:bottom w:val="single" w:sz="4" w:space="0" w:color="auto"/>
              <w:right w:val="double" w:sz="6"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91</w:t>
            </w:r>
          </w:p>
        </w:tc>
      </w:tr>
      <w:tr w:rsidR="005350FD" w:rsidRPr="005350FD" w:rsidTr="005350FD">
        <w:trPr>
          <w:trHeight w:val="315"/>
        </w:trPr>
        <w:tc>
          <w:tcPr>
            <w:tcW w:w="380" w:type="dxa"/>
            <w:tcBorders>
              <w:top w:val="single" w:sz="4" w:space="0" w:color="auto"/>
              <w:left w:val="double" w:sz="6" w:space="0" w:color="auto"/>
              <w:bottom w:val="double" w:sz="6"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center"/>
              <w:rPr>
                <w:rFonts w:cs="Arial CE"/>
                <w:sz w:val="20"/>
              </w:rPr>
            </w:pPr>
            <w:r w:rsidRPr="005350FD">
              <w:rPr>
                <w:rFonts w:cs="Arial CE"/>
                <w:sz w:val="20"/>
              </w:rPr>
              <w:t>13</w:t>
            </w:r>
          </w:p>
        </w:tc>
        <w:tc>
          <w:tcPr>
            <w:tcW w:w="5880" w:type="dxa"/>
            <w:tcBorders>
              <w:top w:val="nil"/>
              <w:left w:val="single" w:sz="4" w:space="0" w:color="auto"/>
              <w:bottom w:val="double" w:sz="6"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left"/>
              <w:rPr>
                <w:rFonts w:cs="Arial CE"/>
                <w:sz w:val="20"/>
              </w:rPr>
            </w:pPr>
            <w:r w:rsidRPr="005350FD">
              <w:rPr>
                <w:rFonts w:cs="Arial CE"/>
                <w:sz w:val="20"/>
              </w:rPr>
              <w:t>Spotřeba energie na technologické a ostatní procesy</w:t>
            </w:r>
          </w:p>
        </w:tc>
        <w:tc>
          <w:tcPr>
            <w:tcW w:w="1134" w:type="dxa"/>
            <w:tcBorders>
              <w:top w:val="nil"/>
              <w:left w:val="nil"/>
              <w:bottom w:val="double" w:sz="6"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7</w:t>
            </w:r>
          </w:p>
        </w:tc>
        <w:tc>
          <w:tcPr>
            <w:tcW w:w="1134" w:type="dxa"/>
            <w:tcBorders>
              <w:top w:val="nil"/>
              <w:left w:val="nil"/>
              <w:bottom w:val="double" w:sz="6" w:space="0" w:color="auto"/>
              <w:right w:val="single" w:sz="4"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2</w:t>
            </w:r>
          </w:p>
        </w:tc>
        <w:tc>
          <w:tcPr>
            <w:tcW w:w="1134" w:type="dxa"/>
            <w:tcBorders>
              <w:top w:val="nil"/>
              <w:left w:val="nil"/>
              <w:bottom w:val="double" w:sz="6" w:space="0" w:color="auto"/>
              <w:right w:val="double" w:sz="6" w:space="0" w:color="auto"/>
            </w:tcBorders>
            <w:shd w:val="clear" w:color="auto" w:fill="auto"/>
            <w:vAlign w:val="center"/>
            <w:hideMark/>
          </w:tcPr>
          <w:p w:rsidR="005350FD" w:rsidRPr="005350FD" w:rsidRDefault="005350FD" w:rsidP="005350FD">
            <w:pPr>
              <w:spacing w:before="0" w:line="240" w:lineRule="auto"/>
              <w:ind w:firstLine="0"/>
              <w:jc w:val="right"/>
              <w:rPr>
                <w:rFonts w:cs="Arial CE"/>
                <w:sz w:val="20"/>
              </w:rPr>
            </w:pPr>
            <w:r w:rsidRPr="005350FD">
              <w:rPr>
                <w:rFonts w:cs="Arial CE"/>
                <w:sz w:val="20"/>
              </w:rPr>
              <w:t>8</w:t>
            </w:r>
          </w:p>
        </w:tc>
      </w:tr>
    </w:tbl>
    <w:p w:rsidR="00BE3199" w:rsidRDefault="00BE3199" w:rsidP="00BE3199">
      <w:pPr>
        <w:pStyle w:val="Titulek"/>
      </w:pPr>
    </w:p>
    <w:p w:rsidR="00BE3199" w:rsidRDefault="00BE3199" w:rsidP="00BE3199">
      <w:pPr>
        <w:pStyle w:val="Titulek"/>
      </w:pPr>
    </w:p>
    <w:p w:rsidR="00BE3199" w:rsidRDefault="002C03B7" w:rsidP="005350FD">
      <w:pPr>
        <w:pStyle w:val="Nadpis1"/>
      </w:pPr>
      <w:bookmarkStart w:id="129" w:name="_Toc371023178"/>
      <w:r>
        <w:lastRenderedPageBreak/>
        <w:t>Návrhy opatření ke zvýšení účinnosti užití energie</w:t>
      </w:r>
      <w:bookmarkEnd w:id="129"/>
    </w:p>
    <w:p w:rsidR="002821C5" w:rsidRPr="002821C5" w:rsidRDefault="002821C5" w:rsidP="005350FD">
      <w:pPr>
        <w:pStyle w:val="Nadpis2"/>
      </w:pPr>
      <w:bookmarkStart w:id="130" w:name="_Toc371023179"/>
      <w:r>
        <w:t>Druhy úsporných opatření</w:t>
      </w:r>
      <w:bookmarkEnd w:id="130"/>
    </w:p>
    <w:p w:rsidR="002821C5" w:rsidRPr="00841C82" w:rsidRDefault="002821C5" w:rsidP="005350FD">
      <w:r w:rsidRPr="00841C82">
        <w:t>Úsporná opatření je možné dělit:</w:t>
      </w:r>
    </w:p>
    <w:p w:rsidR="002821C5" w:rsidRPr="00841C82" w:rsidRDefault="002821C5" w:rsidP="005350FD">
      <w:r w:rsidRPr="00841C82">
        <w:t xml:space="preserve">a) podle rozsahu investice </w:t>
      </w:r>
    </w:p>
    <w:p w:rsidR="002821C5" w:rsidRPr="00841C82" w:rsidRDefault="002821C5" w:rsidP="005350FD">
      <w:r>
        <w:rPr>
          <w:b/>
          <w:bCs/>
          <w:i/>
        </w:rPr>
        <w:t>B</w:t>
      </w:r>
      <w:r w:rsidRPr="00841C82">
        <w:rPr>
          <w:b/>
          <w:bCs/>
          <w:i/>
        </w:rPr>
        <w:t>eznákladová</w:t>
      </w:r>
      <w:r w:rsidRPr="00841C82">
        <w:t xml:space="preserve"> – opatření především organizačního charak</w:t>
      </w:r>
      <w:r w:rsidR="005C3A6F">
        <w:t xml:space="preserve">teru. Jedná se např. </w:t>
      </w:r>
      <w:r w:rsidRPr="00841C82">
        <w:t>o dodržování vnitřních teplot v jednotlivých prostorech, realizaci útlumových programů (snižování teplot v nočních hodinách nebo při dlouhodobé nepřítomnosti osob), energetický management apod.</w:t>
      </w:r>
    </w:p>
    <w:p w:rsidR="002821C5" w:rsidRPr="00841C82" w:rsidRDefault="002821C5" w:rsidP="005350FD">
      <w:r>
        <w:rPr>
          <w:b/>
          <w:bCs/>
          <w:i/>
        </w:rPr>
        <w:t>N</w:t>
      </w:r>
      <w:r w:rsidRPr="00841C82">
        <w:rPr>
          <w:b/>
          <w:bCs/>
          <w:i/>
        </w:rPr>
        <w:t>ízkonákladová</w:t>
      </w:r>
      <w:r w:rsidRPr="00841C82">
        <w:t xml:space="preserve"> – opatření, která za poměrně malých investičních nákladů vyvolají efekt úspor energie. Jedná se např. o utěsnění oken (snížení infiltrace), instalace samozavírání dveří apod.</w:t>
      </w:r>
    </w:p>
    <w:p w:rsidR="002821C5" w:rsidRPr="00841C82" w:rsidRDefault="002821C5" w:rsidP="005350FD">
      <w:r>
        <w:rPr>
          <w:b/>
          <w:bCs/>
          <w:i/>
        </w:rPr>
        <w:t>S</w:t>
      </w:r>
      <w:r w:rsidRPr="00841C82">
        <w:rPr>
          <w:b/>
          <w:bCs/>
          <w:i/>
        </w:rPr>
        <w:t xml:space="preserve">tředněnákladová </w:t>
      </w:r>
      <w:r w:rsidRPr="00841C82">
        <w:t>– opatření s menší investiční náročností a obvykle krátkou dobou návratnosti (regulace otopných systémů, regulace v místě konečné spotřeby), apod.</w:t>
      </w:r>
    </w:p>
    <w:p w:rsidR="002821C5" w:rsidRPr="00841C82" w:rsidRDefault="002821C5" w:rsidP="005350FD">
      <w:r w:rsidRPr="00841C82">
        <w:rPr>
          <w:b/>
          <w:bCs/>
          <w:i/>
        </w:rPr>
        <w:t>Vysokonákladová</w:t>
      </w:r>
      <w:r w:rsidRPr="00841C82">
        <w:rPr>
          <w:i/>
        </w:rPr>
        <w:t xml:space="preserve"> </w:t>
      </w:r>
      <w:r w:rsidRPr="00841C82">
        <w:t>– opatření týkající se kompletní rekonstrukce systému vytápění, fasády (výměna oken, zateplení), apod.</w:t>
      </w:r>
    </w:p>
    <w:p w:rsidR="002821C5" w:rsidRPr="00841C82" w:rsidRDefault="002821C5" w:rsidP="005350FD">
      <w:r w:rsidRPr="00841C82">
        <w:t>b) podle velikosti úspor a ekonomické návratnosti opatření</w:t>
      </w:r>
    </w:p>
    <w:p w:rsidR="002821C5" w:rsidRPr="00841C82" w:rsidRDefault="002821C5" w:rsidP="005350FD">
      <w:r>
        <w:rPr>
          <w:b/>
          <w:bCs/>
          <w:i/>
        </w:rPr>
        <w:t>O</w:t>
      </w:r>
      <w:r w:rsidRPr="00841C82">
        <w:rPr>
          <w:b/>
          <w:bCs/>
          <w:i/>
        </w:rPr>
        <w:t>patření s rychlou návratností</w:t>
      </w:r>
      <w:r w:rsidRPr="00841C82">
        <w:rPr>
          <w:b/>
          <w:bCs/>
        </w:rPr>
        <w:t xml:space="preserve"> </w:t>
      </w:r>
      <w:r w:rsidRPr="00841C82">
        <w:t xml:space="preserve">– takové opatření, které dosahuje vysokých úspor energie v poměru k vynaloženým nákladům. Pro taková opatření musí již být vytvořeny podmínky. </w:t>
      </w:r>
    </w:p>
    <w:p w:rsidR="002821C5" w:rsidRPr="00841C82" w:rsidRDefault="002821C5" w:rsidP="005350FD">
      <w:r>
        <w:rPr>
          <w:b/>
          <w:bCs/>
          <w:i/>
        </w:rPr>
        <w:t>O</w:t>
      </w:r>
      <w:r w:rsidRPr="00841C82">
        <w:rPr>
          <w:b/>
          <w:bCs/>
          <w:i/>
        </w:rPr>
        <w:t>patření nenávratná nebo s vysokou dobou ekonomické návratnosti</w:t>
      </w:r>
      <w:r w:rsidRPr="00841C82">
        <w:t xml:space="preserve"> – jsou to opatření směřující obecně ke snižování energetické náročnosti provozu zařízení. </w:t>
      </w:r>
    </w:p>
    <w:p w:rsidR="002821C5" w:rsidRDefault="007F3C42" w:rsidP="005350FD">
      <w:pPr>
        <w:pStyle w:val="Nadpis2"/>
      </w:pPr>
      <w:bookmarkStart w:id="131" w:name="_Toc371023180"/>
      <w:r>
        <w:t>Beznákladová a nízkonákladová opatření</w:t>
      </w:r>
      <w:bookmarkEnd w:id="131"/>
    </w:p>
    <w:p w:rsidR="007F3C42" w:rsidRDefault="007F3C42" w:rsidP="005350FD">
      <w:pPr>
        <w:pStyle w:val="Nadpis3"/>
      </w:pPr>
      <w:bookmarkStart w:id="132" w:name="_Toc371023181"/>
      <w:r>
        <w:t>Opatření 0 – Energetický management</w:t>
      </w:r>
      <w:bookmarkEnd w:id="132"/>
    </w:p>
    <w:p w:rsidR="007F3C42" w:rsidRPr="00841C82" w:rsidRDefault="007F3C42" w:rsidP="005350FD">
      <w:r w:rsidRPr="00841C82">
        <w:t>Základní znaky:</w:t>
      </w:r>
    </w:p>
    <w:p w:rsidR="007F3C42" w:rsidRPr="00841C82" w:rsidRDefault="007F3C42" w:rsidP="005350FD">
      <w:pPr>
        <w:pStyle w:val="Odstavecseseznamem"/>
        <w:numPr>
          <w:ilvl w:val="0"/>
          <w:numId w:val="21"/>
        </w:numPr>
      </w:pPr>
      <w:r w:rsidRPr="00841C82">
        <w:t>osvěta pro uživatele – doporučení uživatelům a důraz na jejich dodržování</w:t>
      </w:r>
    </w:p>
    <w:p w:rsidR="007F3C42" w:rsidRPr="00841C82" w:rsidRDefault="007F3C42" w:rsidP="005350FD">
      <w:pPr>
        <w:pStyle w:val="Odstavecseseznamem"/>
        <w:numPr>
          <w:ilvl w:val="0"/>
          <w:numId w:val="21"/>
        </w:numPr>
      </w:pPr>
      <w:r w:rsidRPr="00841C82">
        <w:t>zodpovědnost za energetickou náročnost provozu</w:t>
      </w:r>
    </w:p>
    <w:p w:rsidR="007F3C42" w:rsidRPr="00841C82" w:rsidRDefault="007F3C42" w:rsidP="005350FD">
      <w:r w:rsidRPr="00841C82">
        <w:t>Náklady na energie jsou tvořeny náklady variabilními a fixními (cena zařízení rozpočítaná na jednotku energie, stálá obsluha, servis apod.). Všechny tyto náklady by měl posuzovat energetický management (dále jen EM).</w:t>
      </w:r>
    </w:p>
    <w:p w:rsidR="007F3C42" w:rsidRPr="00841C82" w:rsidRDefault="007F3C42" w:rsidP="005350FD">
      <w:r w:rsidRPr="00841C82">
        <w:t>Jedná se o uzavřený cyklický proces neustálého zlepšování energetického hospodářství v budovách, který se skládá z následujících činností: měření spotřeby energie – stanovení potenciálu úspor energie – realizace opatření – vyhodnocení a porovnání velikosti úspor předpokládaných a skutečně dosažených.</w:t>
      </w:r>
    </w:p>
    <w:p w:rsidR="007F3C42" w:rsidRPr="007F3C42" w:rsidRDefault="007F3C42" w:rsidP="005350FD">
      <w:pPr>
        <w:pStyle w:val="Titulek"/>
        <w:rPr>
          <w:highlight w:val="yellow"/>
        </w:rPr>
      </w:pPr>
      <w:bookmarkStart w:id="133" w:name="_Toc65895062"/>
      <w:bookmarkStart w:id="134" w:name="_Toc27205499"/>
      <w:bookmarkStart w:id="135" w:name="_Toc74564197"/>
      <w:bookmarkStart w:id="136" w:name="_Toc76969178"/>
      <w:bookmarkStart w:id="137" w:name="_Toc84298489"/>
      <w:bookmarkStart w:id="138" w:name="_Toc93717656"/>
      <w:bookmarkStart w:id="139" w:name="_Toc316477439"/>
      <w:bookmarkStart w:id="140" w:name="_Toc371023267"/>
      <w:r w:rsidRPr="007F3C42">
        <w:lastRenderedPageBreak/>
        <w:t xml:space="preserve">Obrázek </w:t>
      </w:r>
      <w:fldSimple w:instr=" SEQ Obrázek \* ARABIC ">
        <w:r w:rsidR="001807D7">
          <w:rPr>
            <w:noProof/>
          </w:rPr>
          <w:t>7</w:t>
        </w:r>
      </w:fldSimple>
      <w:r w:rsidRPr="007F3C42">
        <w:t xml:space="preserve"> Princip neustálého zlepšování energetického hospodářství</w:t>
      </w:r>
      <w:bookmarkEnd w:id="133"/>
      <w:bookmarkEnd w:id="134"/>
      <w:bookmarkEnd w:id="135"/>
      <w:bookmarkEnd w:id="136"/>
      <w:bookmarkEnd w:id="137"/>
      <w:bookmarkEnd w:id="138"/>
      <w:bookmarkEnd w:id="139"/>
      <w:bookmarkEnd w:id="140"/>
    </w:p>
    <w:p w:rsidR="007F3C42" w:rsidRPr="00841C82" w:rsidRDefault="007F3C42" w:rsidP="005350FD">
      <w:pPr>
        <w:rPr>
          <w:highlight w:val="yellow"/>
        </w:rPr>
      </w:pPr>
      <w:r>
        <w:rPr>
          <w:noProof/>
        </w:rPr>
        <w:drawing>
          <wp:anchor distT="0" distB="0" distL="114300" distR="114300" simplePos="0" relativeHeight="251659264" behindDoc="1" locked="0" layoutInCell="1" allowOverlap="0" wp14:anchorId="5246C749" wp14:editId="0058259F">
            <wp:simplePos x="0" y="0"/>
            <wp:positionH relativeFrom="column">
              <wp:align>center</wp:align>
            </wp:positionH>
            <wp:positionV relativeFrom="paragraph">
              <wp:posOffset>27940</wp:posOffset>
            </wp:positionV>
            <wp:extent cx="4476750" cy="2809875"/>
            <wp:effectExtent l="0" t="0" r="0" b="0"/>
            <wp:wrapTight wrapText="bothSides">
              <wp:wrapPolygon edited="0">
                <wp:start x="6342" y="146"/>
                <wp:lineTo x="6342" y="1025"/>
                <wp:lineTo x="7353" y="2782"/>
                <wp:lineTo x="10294" y="5125"/>
                <wp:lineTo x="7905" y="6151"/>
                <wp:lineTo x="6894" y="6883"/>
                <wp:lineTo x="6894" y="7468"/>
                <wp:lineTo x="6526" y="8786"/>
                <wp:lineTo x="6158" y="9812"/>
                <wp:lineTo x="5699" y="10397"/>
                <wp:lineTo x="5239" y="11569"/>
                <wp:lineTo x="5239" y="12155"/>
                <wp:lineTo x="6434" y="14498"/>
                <wp:lineTo x="5607" y="16841"/>
                <wp:lineTo x="1838" y="17573"/>
                <wp:lineTo x="1746" y="18452"/>
                <wp:lineTo x="2849" y="19184"/>
                <wp:lineTo x="2390" y="19184"/>
                <wp:lineTo x="2666" y="20355"/>
                <wp:lineTo x="3309" y="20355"/>
                <wp:lineTo x="6066" y="20062"/>
                <wp:lineTo x="14063" y="19477"/>
                <wp:lineTo x="18383" y="18891"/>
                <wp:lineTo x="18567" y="17866"/>
                <wp:lineTo x="16177" y="16841"/>
                <wp:lineTo x="15350" y="14498"/>
                <wp:lineTo x="17004" y="12155"/>
                <wp:lineTo x="17831" y="9812"/>
                <wp:lineTo x="17004" y="6736"/>
                <wp:lineTo x="15717" y="6151"/>
                <wp:lineTo x="11581" y="4833"/>
                <wp:lineTo x="10846" y="4247"/>
                <wp:lineTo x="8272" y="2782"/>
                <wp:lineTo x="13603" y="2636"/>
                <wp:lineTo x="15258" y="2050"/>
                <wp:lineTo x="14982" y="146"/>
                <wp:lineTo x="6342" y="146"/>
              </wp:wrapPolygon>
            </wp:wrapTight>
            <wp:docPr id="19490" name="Obrázek 19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66"/>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482132" cy="2813092"/>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7F3C42" w:rsidRPr="00841C82" w:rsidRDefault="007F3C42" w:rsidP="005350FD">
      <w:pPr>
        <w:rPr>
          <w:highlight w:val="yellow"/>
        </w:rPr>
      </w:pPr>
    </w:p>
    <w:p w:rsidR="007F3C42" w:rsidRPr="00841C82" w:rsidRDefault="007F3C42" w:rsidP="005350FD">
      <w:pPr>
        <w:rPr>
          <w:highlight w:val="yellow"/>
        </w:rPr>
      </w:pPr>
    </w:p>
    <w:p w:rsidR="007F3C42" w:rsidRPr="00841C82" w:rsidRDefault="007F3C42" w:rsidP="005350FD">
      <w:pPr>
        <w:rPr>
          <w:highlight w:val="yellow"/>
        </w:rPr>
      </w:pPr>
    </w:p>
    <w:p w:rsidR="007F3C42" w:rsidRPr="00841C82" w:rsidRDefault="007F3C42" w:rsidP="005350FD">
      <w:pPr>
        <w:rPr>
          <w:highlight w:val="yellow"/>
        </w:rPr>
      </w:pPr>
    </w:p>
    <w:p w:rsidR="007F3C42" w:rsidRDefault="007F3C42" w:rsidP="005350FD">
      <w:pPr>
        <w:rPr>
          <w:highlight w:val="yellow"/>
        </w:rPr>
      </w:pPr>
    </w:p>
    <w:p w:rsidR="007F3C42" w:rsidRDefault="007F3C42" w:rsidP="005350FD"/>
    <w:p w:rsidR="007F3C42" w:rsidRDefault="007F3C42" w:rsidP="005350FD"/>
    <w:p w:rsidR="007F3C42" w:rsidRPr="00E91B2E" w:rsidRDefault="007F3C42" w:rsidP="005350FD">
      <w:r w:rsidRPr="00E91B2E">
        <w:t xml:space="preserve">Cílem Energetického managementu v budově je zabezpečit: </w:t>
      </w:r>
    </w:p>
    <w:p w:rsidR="007F3C42" w:rsidRPr="00E91B2E" w:rsidRDefault="007F3C42" w:rsidP="005350FD">
      <w:pPr>
        <w:pStyle w:val="Odstavecseseznamem"/>
        <w:numPr>
          <w:ilvl w:val="0"/>
          <w:numId w:val="22"/>
        </w:numPr>
      </w:pPr>
      <w:r w:rsidRPr="00E91B2E">
        <w:t>správný provoz technických instalací</w:t>
      </w:r>
    </w:p>
    <w:p w:rsidR="007F3C42" w:rsidRPr="00E91B2E" w:rsidRDefault="007F3C42" w:rsidP="005350FD">
      <w:pPr>
        <w:pStyle w:val="Odstavecseseznamem"/>
        <w:numPr>
          <w:ilvl w:val="0"/>
          <w:numId w:val="22"/>
        </w:numPr>
      </w:pPr>
      <w:r w:rsidRPr="00E91B2E">
        <w:t>rychlé zjištění chyb/poruch technických instalací a provozních postupů</w:t>
      </w:r>
    </w:p>
    <w:p w:rsidR="007F3C42" w:rsidRPr="00E91B2E" w:rsidRDefault="007F3C42" w:rsidP="005350FD">
      <w:pPr>
        <w:pStyle w:val="Odstavecseseznamem"/>
        <w:numPr>
          <w:ilvl w:val="0"/>
          <w:numId w:val="22"/>
        </w:numPr>
      </w:pPr>
      <w:r w:rsidRPr="00E91B2E">
        <w:t>snížení spotřeby energie</w:t>
      </w:r>
    </w:p>
    <w:p w:rsidR="007F3C42" w:rsidRPr="00E91B2E" w:rsidRDefault="007F3C42" w:rsidP="005350FD">
      <w:pPr>
        <w:pStyle w:val="Odstavecseseznamem"/>
        <w:numPr>
          <w:ilvl w:val="0"/>
          <w:numId w:val="22"/>
        </w:numPr>
      </w:pPr>
      <w:r w:rsidRPr="00E91B2E">
        <w:t>priority investičních akcí a oprav s dopadem na energetické hospodářství</w:t>
      </w:r>
    </w:p>
    <w:p w:rsidR="007F3C42" w:rsidRPr="00E91B2E" w:rsidRDefault="007F3C42" w:rsidP="005350FD">
      <w:pPr>
        <w:pStyle w:val="Odstavecseseznamem"/>
        <w:numPr>
          <w:ilvl w:val="0"/>
          <w:numId w:val="22"/>
        </w:numPr>
      </w:pPr>
      <w:r w:rsidRPr="00E91B2E">
        <w:t>sledování předpokládaného vývoje cen energií pro vlastní rozhodování</w:t>
      </w:r>
    </w:p>
    <w:p w:rsidR="007F3C42" w:rsidRPr="007F3C42" w:rsidRDefault="007F3C42" w:rsidP="005350FD">
      <w:pPr>
        <w:rPr>
          <w:b/>
        </w:rPr>
      </w:pPr>
      <w:r w:rsidRPr="007F3C42">
        <w:rPr>
          <w:b/>
        </w:rPr>
        <w:t>Zhodnocení možností úspor energie v budově v rámci energetického managementu:</w:t>
      </w:r>
    </w:p>
    <w:p w:rsidR="007F3C42" w:rsidRPr="007F3C42" w:rsidRDefault="007F3C42" w:rsidP="005350FD">
      <w:pPr>
        <w:pStyle w:val="Odstavecseseznamem"/>
        <w:numPr>
          <w:ilvl w:val="0"/>
          <w:numId w:val="22"/>
        </w:numPr>
        <w:rPr>
          <w:b/>
        </w:rPr>
      </w:pPr>
      <w:r w:rsidRPr="007F3C42">
        <w:rPr>
          <w:b/>
        </w:rPr>
        <w:t>Kontrola doby svícení</w:t>
      </w:r>
    </w:p>
    <w:p w:rsidR="007F3C42" w:rsidRPr="00E91B2E" w:rsidRDefault="007F3C42" w:rsidP="005350FD">
      <w:r w:rsidRPr="00E91B2E">
        <w:t>Je doporučeno kontrolovat, zda se zbytečně nesvítí v prostorách chodeb</w:t>
      </w:r>
      <w:r>
        <w:t xml:space="preserve"> a společných prostor</w:t>
      </w:r>
      <w:r w:rsidRPr="00E91B2E">
        <w:t>.</w:t>
      </w:r>
      <w:r w:rsidRPr="00E91B2E">
        <w:rPr>
          <w:b/>
          <w:bCs/>
        </w:rPr>
        <w:t xml:space="preserve"> </w:t>
      </w:r>
      <w:r w:rsidRPr="00E91B2E">
        <w:t xml:space="preserve">Je vhodné důrazně poučit </w:t>
      </w:r>
      <w:r>
        <w:t xml:space="preserve">uživatele budovy </w:t>
      </w:r>
      <w:r w:rsidRPr="00E91B2E">
        <w:t xml:space="preserve">(např. </w:t>
      </w:r>
      <w:r>
        <w:t>formou letáků</w:t>
      </w:r>
      <w:r w:rsidRPr="00E91B2E">
        <w:t>), aby vždy při odchodu z místností nezapomínali zhasnout</w:t>
      </w:r>
      <w:r>
        <w:t>.</w:t>
      </w:r>
    </w:p>
    <w:p w:rsidR="007F3C42" w:rsidRPr="007F3C42" w:rsidRDefault="007F3C42" w:rsidP="005350FD">
      <w:pPr>
        <w:pStyle w:val="Odstavecseseznamem"/>
        <w:numPr>
          <w:ilvl w:val="0"/>
          <w:numId w:val="23"/>
        </w:numPr>
        <w:rPr>
          <w:b/>
        </w:rPr>
      </w:pPr>
      <w:r w:rsidRPr="007F3C42">
        <w:rPr>
          <w:b/>
        </w:rPr>
        <w:t>Omezení provozu elektrických spotřebičů</w:t>
      </w:r>
    </w:p>
    <w:p w:rsidR="007F3C42" w:rsidRDefault="007F3C42" w:rsidP="005350FD">
      <w:r w:rsidRPr="00E91B2E">
        <w:t xml:space="preserve">V tomto případě platí podobné zásady jako u kontroly doby svícení tj. důrazně poučit </w:t>
      </w:r>
      <w:r>
        <w:t>uživatele</w:t>
      </w:r>
      <w:r w:rsidRPr="00E91B2E">
        <w:t>, aby při odchodu z</w:t>
      </w:r>
      <w:r>
        <w:t xml:space="preserve"> budovy </w:t>
      </w:r>
      <w:r w:rsidRPr="00E91B2E">
        <w:t>nezapomínali vypnou</w:t>
      </w:r>
      <w:r>
        <w:t>t drobné elektrické spotřebiče.</w:t>
      </w:r>
    </w:p>
    <w:p w:rsidR="007F3C42" w:rsidRPr="007F3C42" w:rsidRDefault="007F3C42" w:rsidP="005350FD">
      <w:pPr>
        <w:pStyle w:val="Odstavecseseznamem"/>
        <w:numPr>
          <w:ilvl w:val="0"/>
          <w:numId w:val="23"/>
        </w:numPr>
        <w:rPr>
          <w:b/>
        </w:rPr>
      </w:pPr>
      <w:r w:rsidRPr="007F3C42">
        <w:rPr>
          <w:b/>
        </w:rPr>
        <w:t>Nepřetápět jednotlivé prostory</w:t>
      </w:r>
    </w:p>
    <w:p w:rsidR="007F3C42" w:rsidRDefault="007F3C42" w:rsidP="005350FD">
      <w:r w:rsidRPr="00E91B2E">
        <w:t xml:space="preserve">Dle </w:t>
      </w:r>
      <w:r w:rsidRPr="00617BBC">
        <w:t xml:space="preserve">normy </w:t>
      </w:r>
      <w:r w:rsidRPr="00617BBC">
        <w:rPr>
          <w:bCs/>
        </w:rPr>
        <w:t>ČSN 73 0540-3:2011</w:t>
      </w:r>
      <w:r w:rsidRPr="00617BBC">
        <w:t xml:space="preserve"> Tepelná ochrana budov – Návrhové hodnoty veličin, jsou</w:t>
      </w:r>
      <w:r w:rsidRPr="00617BBC">
        <w:rPr>
          <w:bCs/>
        </w:rPr>
        <w:t xml:space="preserve"> </w:t>
      </w:r>
      <w:r w:rsidRPr="00617BBC">
        <w:t>uvedeny hodnoty vnitřní</w:t>
      </w:r>
      <w:r w:rsidRPr="00E91B2E">
        <w:t xml:space="preserve"> výpočtové teploty </w:t>
      </w:r>
      <w:r w:rsidRPr="00E91B2E">
        <w:rPr>
          <w:b/>
          <w:bCs/>
        </w:rPr>
        <w:t>t</w:t>
      </w:r>
      <w:r w:rsidRPr="00E91B2E">
        <w:rPr>
          <w:b/>
          <w:bCs/>
          <w:vertAlign w:val="subscript"/>
        </w:rPr>
        <w:t>i</w:t>
      </w:r>
      <w:r w:rsidRPr="00E91B2E">
        <w:rPr>
          <w:vertAlign w:val="subscript"/>
        </w:rPr>
        <w:t xml:space="preserve"> </w:t>
      </w:r>
      <w:r w:rsidRPr="00E91B2E">
        <w:t>(°C) a relativní vlhkost</w:t>
      </w:r>
      <w:r>
        <w:t>i</w:t>
      </w:r>
      <w:r w:rsidRPr="00E91B2E">
        <w:t xml:space="preserve"> </w:t>
      </w:r>
      <w:r w:rsidRPr="00E91B2E">
        <w:rPr>
          <w:rFonts w:ascii="Symbol" w:hAnsi="Symbol"/>
          <w:b/>
          <w:bCs/>
        </w:rPr>
        <w:t></w:t>
      </w:r>
      <w:r w:rsidRPr="00E91B2E">
        <w:rPr>
          <w:rFonts w:cs="Arial"/>
          <w:b/>
          <w:bCs/>
          <w:vertAlign w:val="subscript"/>
        </w:rPr>
        <w:t>i</w:t>
      </w:r>
      <w:r w:rsidRPr="00E91B2E">
        <w:rPr>
          <w:rFonts w:ascii="Symbol" w:hAnsi="Symbol"/>
          <w:b/>
          <w:bCs/>
          <w:vertAlign w:val="subscript"/>
        </w:rPr>
        <w:t></w:t>
      </w:r>
      <w:r w:rsidRPr="00E91B2E">
        <w:rPr>
          <w:rFonts w:ascii="Symbol" w:hAnsi="Symbol"/>
        </w:rPr>
        <w:t></w:t>
      </w:r>
      <w:r w:rsidRPr="00E91B2E">
        <w:rPr>
          <w:rFonts w:ascii="Symbol" w:hAnsi="Symbol"/>
        </w:rPr>
        <w:t></w:t>
      </w:r>
      <w:r w:rsidRPr="00E91B2E">
        <w:rPr>
          <w:rFonts w:ascii="Symbol" w:hAnsi="Symbol"/>
        </w:rPr>
        <w:t></w:t>
      </w:r>
      <w:r w:rsidRPr="00E91B2E">
        <w:rPr>
          <w:rFonts w:ascii="Symbol" w:hAnsi="Symbol"/>
        </w:rPr>
        <w:t></w:t>
      </w:r>
      <w:r w:rsidRPr="00E91B2E">
        <w:t xml:space="preserve">ve vybraných vytápěných místnostech budov. Tyto hodnoty jsou </w:t>
      </w:r>
      <w:r>
        <w:t xml:space="preserve">rovněž </w:t>
      </w:r>
      <w:r w:rsidRPr="00E91B2E">
        <w:t xml:space="preserve">uvedeny </w:t>
      </w:r>
      <w:r>
        <w:t>v příloze vyhlášky č.194/2007 </w:t>
      </w:r>
      <w:r w:rsidRPr="00E91B2E">
        <w:t>Sb.</w:t>
      </w:r>
    </w:p>
    <w:p w:rsidR="008C4FD0" w:rsidRDefault="008C4FD0" w:rsidP="005350FD">
      <w:pPr>
        <w:spacing w:before="0" w:line="240" w:lineRule="auto"/>
        <w:ind w:firstLine="0"/>
        <w:jc w:val="left"/>
        <w:rPr>
          <w:b/>
        </w:rPr>
      </w:pPr>
      <w:r>
        <w:rPr>
          <w:b/>
        </w:rPr>
        <w:br w:type="page"/>
      </w:r>
    </w:p>
    <w:p w:rsidR="007F3C42" w:rsidRPr="007F3C42" w:rsidRDefault="007F3C42" w:rsidP="005350FD">
      <w:pPr>
        <w:pStyle w:val="Odstavecseseznamem"/>
        <w:numPr>
          <w:ilvl w:val="0"/>
          <w:numId w:val="23"/>
        </w:numPr>
        <w:rPr>
          <w:b/>
        </w:rPr>
      </w:pPr>
      <w:r w:rsidRPr="007F3C42">
        <w:rPr>
          <w:b/>
        </w:rPr>
        <w:lastRenderedPageBreak/>
        <w:t xml:space="preserve">Zamezení nadměrnému větrání okny a dveřmi </w:t>
      </w:r>
    </w:p>
    <w:p w:rsidR="007F3C42" w:rsidRPr="00E91B2E" w:rsidRDefault="007F3C42" w:rsidP="005350FD">
      <w:pPr>
        <w:rPr>
          <w:highlight w:val="yellow"/>
        </w:rPr>
      </w:pPr>
      <w:r w:rsidRPr="00E91B2E">
        <w:t xml:space="preserve">Energeticky úsporné je nárazové větrání, kdy během větrání je nutné vypnout topení, a kdy lze vytápění omezit pomocí termostatických hlavic. Částečně pootevřené okno je nesprávným způsobem větrání, větrat je potřeba krátce a důkladně a v závislosti na ročním období, resp. venkovní teplotě, v zimě zpravidla dvakrát denně po dobu 5 minut každou místnost. Čím je chladněji, tím kratší je doba větrání, protože výměna vzduchu proběhne rychleji. Úspory tímto opatřením vzhledem k různé disciplinovanosti lidí jsou těžko vyčíslitelné, </w:t>
      </w:r>
      <w:r w:rsidRPr="00E91B2E">
        <w:rPr>
          <w:b/>
          <w:bCs/>
        </w:rPr>
        <w:t>odhad úspor na vytápění je cca 0,5 - 1 %</w:t>
      </w:r>
      <w:r w:rsidRPr="00E91B2E">
        <w:rPr>
          <w:bCs/>
        </w:rPr>
        <w:t>.</w:t>
      </w:r>
      <w:r w:rsidRPr="00E91B2E">
        <w:rPr>
          <w:b/>
          <w:bCs/>
        </w:rPr>
        <w:t xml:space="preserve"> </w:t>
      </w:r>
    </w:p>
    <w:p w:rsidR="007F3C42" w:rsidRPr="007F3C42" w:rsidRDefault="007F3C42" w:rsidP="005350FD">
      <w:pPr>
        <w:pStyle w:val="Odstavecseseznamem"/>
        <w:numPr>
          <w:ilvl w:val="0"/>
          <w:numId w:val="23"/>
        </w:numPr>
        <w:rPr>
          <w:b/>
        </w:rPr>
      </w:pPr>
      <w:r w:rsidRPr="007F3C42">
        <w:rPr>
          <w:b/>
        </w:rPr>
        <w:t>Průběžné sledování spotřeby tepla pro vytápění</w:t>
      </w:r>
    </w:p>
    <w:p w:rsidR="007F3C42" w:rsidRPr="00E91B2E" w:rsidRDefault="007F3C42" w:rsidP="005350FD">
      <w:r w:rsidRPr="00E91B2E">
        <w:t>Průběžné sledování a vyhodnocování spotřeb energií umožňuje rychlejší reakce na vznikající nehospodárnosti v provozu. Vhodné je sledovat a zapisovat hodnoty spotřeby energie (tepla) a následně je graficky zpracovat, což umožní sledovat především hospodárnost provozu vytápěcího systému v jednotlivých letech a jeho reakci na jednotlivá opatření vedoucí ke snížení spotřeby tepla na vytápění. Následné grafické zpracování spotřeby tepla (např. v programu Excel) umožní názorné srovnání spotřeb tepla za jednotlivá otopná období. Tento systém zapisování spotřeb včetně následného grafického výstupu je vhodný také u spotřeby el</w:t>
      </w:r>
      <w:r>
        <w:t>ektrické</w:t>
      </w:r>
      <w:r w:rsidRPr="00E91B2E">
        <w:t xml:space="preserve"> energie, případně dalších položek jako spotřeby vody, apod. Na základě těchto údajů v případě větších rozdílů v jednotlivých obdobích lze zjednat rychleji nápravu. S minimálními náklady tak lze dosáhnout úspor v řádu až procenta spotřeby a rychle přesně zjistit, jaká byla spotřeba tepla, elektřiny v různých obdobích roku. Toto opatření umožní rychlé, pohodlné zjištění spotřeb energií objektu a porovnání s předchozími roky bez pracného vyhledávání ve starých fakturách apod. </w:t>
      </w:r>
    </w:p>
    <w:p w:rsidR="007F3C42" w:rsidRPr="00E91B2E" w:rsidRDefault="007F3C42" w:rsidP="005350FD">
      <w:r w:rsidRPr="00E91B2E">
        <w:t>V konkrétních podmínkách tohoto objektu lze stanovit tyto úkoly:</w:t>
      </w:r>
    </w:p>
    <w:p w:rsidR="007F3C42" w:rsidRPr="007F3C42" w:rsidRDefault="007F3C42" w:rsidP="005350FD">
      <w:pPr>
        <w:rPr>
          <w:b/>
        </w:rPr>
      </w:pPr>
      <w:r w:rsidRPr="007F3C42">
        <w:rPr>
          <w:b/>
        </w:rPr>
        <w:t>Vytápění</w:t>
      </w:r>
    </w:p>
    <w:p w:rsidR="008A6291" w:rsidRPr="00324B98" w:rsidRDefault="008A6291" w:rsidP="005350FD">
      <w:pPr>
        <w:pStyle w:val="Odstavecseseznamem"/>
        <w:numPr>
          <w:ilvl w:val="0"/>
          <w:numId w:val="24"/>
        </w:numPr>
      </w:pPr>
      <w:r w:rsidRPr="00324B98">
        <w:t>Nastavení a provádění teplotních útlumů dle vyhlášky č. 194/2007 Sb. a to tak, aby útlumem nebyla podkročena teplota tepelné stability objektu.</w:t>
      </w:r>
    </w:p>
    <w:p w:rsidR="008A6291" w:rsidRPr="00324B98" w:rsidRDefault="008A6291" w:rsidP="005350FD">
      <w:pPr>
        <w:pStyle w:val="Odstavecseseznamem"/>
        <w:numPr>
          <w:ilvl w:val="0"/>
          <w:numId w:val="24"/>
        </w:numPr>
      </w:pPr>
      <w:r w:rsidRPr="00324B98">
        <w:t xml:space="preserve">Důsledně provádět útlumy vytápění v době nepřítomnosti uživatelů </w:t>
      </w:r>
    </w:p>
    <w:p w:rsidR="008A6291" w:rsidRPr="00324B98" w:rsidRDefault="008A6291" w:rsidP="005350FD">
      <w:pPr>
        <w:pStyle w:val="Odstavecseseznamem"/>
        <w:numPr>
          <w:ilvl w:val="0"/>
          <w:numId w:val="24"/>
        </w:numPr>
      </w:pPr>
      <w:r w:rsidRPr="00324B98">
        <w:t>Nastavení regulace otopného systému tak, aby byla dodržována vyhláška č.194/2007 Sb., což znamená vytápění prostor maximálně o 2 °C více nežli je pro vnitřní prostor projektem stanovená teplota.</w:t>
      </w:r>
    </w:p>
    <w:p w:rsidR="008A6291" w:rsidRPr="00324B98" w:rsidRDefault="008A6291" w:rsidP="005350FD">
      <w:pPr>
        <w:pStyle w:val="Odstavecseseznamem"/>
        <w:numPr>
          <w:ilvl w:val="0"/>
          <w:numId w:val="24"/>
        </w:numPr>
      </w:pPr>
      <w:r w:rsidRPr="00324B98">
        <w:t>Nepřetápět jednotlivé místnosti. Zvýšení teploty v místnosti o 1 °C znamená zvýšení spotřeby tepla o cca 6%.</w:t>
      </w:r>
    </w:p>
    <w:p w:rsidR="008A6291" w:rsidRPr="00324B98" w:rsidRDefault="008A6291" w:rsidP="005350FD">
      <w:pPr>
        <w:pStyle w:val="Odstavecseseznamem"/>
        <w:numPr>
          <w:ilvl w:val="0"/>
          <w:numId w:val="24"/>
        </w:numPr>
      </w:pPr>
      <w:r w:rsidRPr="00324B98">
        <w:t>Účinné a energeticky úsporné větrání. Částečně pootevřené okno je nesprávným větráním. Energeticky nejúspornější je větrání nárazové, tzn. vypnout topení a v závislosti na venkovní teplotě větráme zpravidla dvakrát denně po dobu 5 minut každou místnost. Čím je chladněji, tím je kratší doba větrání, protože výměna vzduchu proběhne rychleji.</w:t>
      </w:r>
    </w:p>
    <w:p w:rsidR="008A6291" w:rsidRPr="00324B98" w:rsidRDefault="008A6291" w:rsidP="005350FD">
      <w:pPr>
        <w:pStyle w:val="Odstavecseseznamem"/>
        <w:numPr>
          <w:ilvl w:val="0"/>
          <w:numId w:val="24"/>
        </w:numPr>
      </w:pPr>
      <w:r w:rsidRPr="00324B98">
        <w:t>Za otopná tělesa je vhodné umístit hliníkovou fólii s tepelnou izolací nalepenou na stěnu, která snižuje pronikání tepla přes stěnu a odráží teplo zpět do místnosti.</w:t>
      </w:r>
    </w:p>
    <w:p w:rsidR="008A6291" w:rsidRPr="00324B98" w:rsidRDefault="008A6291" w:rsidP="005350FD">
      <w:pPr>
        <w:pStyle w:val="Odstavecseseznamem"/>
        <w:numPr>
          <w:ilvl w:val="0"/>
          <w:numId w:val="24"/>
        </w:numPr>
      </w:pPr>
      <w:r w:rsidRPr="00324B98">
        <w:t>Pravidelné čištění otopných těles (dvakrát do roka).</w:t>
      </w:r>
    </w:p>
    <w:p w:rsidR="008A6291" w:rsidRPr="00324B98" w:rsidRDefault="008A6291" w:rsidP="005350FD">
      <w:pPr>
        <w:pStyle w:val="Odstavecseseznamem"/>
        <w:numPr>
          <w:ilvl w:val="0"/>
          <w:numId w:val="24"/>
        </w:numPr>
      </w:pPr>
      <w:r w:rsidRPr="00324B98">
        <w:t>Pravidelné odvzdušňování otopné soustavy (v topném období alespoň jednou za dva měsíce).</w:t>
      </w:r>
    </w:p>
    <w:p w:rsidR="008A6291" w:rsidRPr="00324B98" w:rsidRDefault="008A6291" w:rsidP="005350FD">
      <w:pPr>
        <w:pStyle w:val="Odstavecseseznamem"/>
        <w:numPr>
          <w:ilvl w:val="0"/>
          <w:numId w:val="24"/>
        </w:numPr>
      </w:pPr>
      <w:r w:rsidRPr="00324B98">
        <w:t>Zavírání dveří vytápěných nebo ochlazovaných místností.</w:t>
      </w:r>
    </w:p>
    <w:p w:rsidR="008A6291" w:rsidRPr="00324B98" w:rsidRDefault="008A6291" w:rsidP="005350FD">
      <w:pPr>
        <w:pStyle w:val="Odstavecseseznamem"/>
        <w:numPr>
          <w:ilvl w:val="0"/>
          <w:numId w:val="24"/>
        </w:numPr>
      </w:pPr>
      <w:r w:rsidRPr="00324B98">
        <w:t>Průběžné sledování spotřeby tepla pro vytápění.</w:t>
      </w:r>
    </w:p>
    <w:p w:rsidR="008A6291" w:rsidRPr="00324B98" w:rsidRDefault="008A6291" w:rsidP="005350FD">
      <w:pPr>
        <w:pStyle w:val="Odstavecseseznamem"/>
        <w:numPr>
          <w:ilvl w:val="0"/>
          <w:numId w:val="24"/>
        </w:numPr>
      </w:pPr>
      <w:r w:rsidRPr="00324B98">
        <w:t>Oprava porušené tepelné izolace rozvodů tepla v rámci pravidelných kontrol a revizí</w:t>
      </w:r>
    </w:p>
    <w:p w:rsidR="008A6291" w:rsidRDefault="008A6291" w:rsidP="005350FD">
      <w:pPr>
        <w:pStyle w:val="Odstavecseseznamem"/>
        <w:numPr>
          <w:ilvl w:val="0"/>
          <w:numId w:val="24"/>
        </w:numPr>
      </w:pPr>
      <w:r w:rsidRPr="00324B98">
        <w:lastRenderedPageBreak/>
        <w:t>Údržba regulačních prvků (zejména funkčnost TRV, vnitřních termostatů, apod.).</w:t>
      </w:r>
    </w:p>
    <w:p w:rsidR="008D4136" w:rsidRPr="00324B98" w:rsidRDefault="008D4136" w:rsidP="005350FD">
      <w:r w:rsidRPr="00324B98">
        <w:t>Je vhodné zvážit zavedení pravidelného sledování a vyhodnocování spotřeby tepla. Základní nástroj zde tvoří energeticko - teplotní diagram, tj. křivka, kde na vodorovnou osu nanášíme hodnoty průměrné venkovní teploty za týden T (°C.týd.</w:t>
      </w:r>
      <w:r w:rsidRPr="00324B98">
        <w:rPr>
          <w:vertAlign w:val="superscript"/>
        </w:rPr>
        <w:t>-1</w:t>
      </w:r>
      <w:r w:rsidRPr="00324B98">
        <w:t>), na svislou osu hodnoty spotřeby energie na vytápění E vztažené na m</w:t>
      </w:r>
      <w:r w:rsidRPr="00324B98">
        <w:rPr>
          <w:vertAlign w:val="superscript"/>
        </w:rPr>
        <w:t>2</w:t>
      </w:r>
      <w:r w:rsidRPr="00324B98">
        <w:t xml:space="preserve"> vytápěné plochy, které byly naměřeny během jednoho týdne (kWh.m</w:t>
      </w:r>
      <w:r w:rsidRPr="00324B98">
        <w:rPr>
          <w:vertAlign w:val="superscript"/>
        </w:rPr>
        <w:t>-2</w:t>
      </w:r>
      <w:r w:rsidRPr="00324B98">
        <w:t>.týd.</w:t>
      </w:r>
      <w:r w:rsidRPr="00324B98">
        <w:rPr>
          <w:vertAlign w:val="superscript"/>
        </w:rPr>
        <w:t>-1</w:t>
      </w:r>
      <w:r w:rsidRPr="00324B98">
        <w:t>). Každý záznam bude průsečíke</w:t>
      </w:r>
      <w:r w:rsidR="005C3A6F">
        <w:t>m hodnot E a T za jeden týden. Č</w:t>
      </w:r>
      <w:r w:rsidRPr="00324B98">
        <w:t>ára vedená těmito naměřenými hodnotami se nazývá E-T křivka. E-T křivka ukazuje, jaká by měla být spotřeba v závislosti na venkovní teplotě.</w:t>
      </w:r>
    </w:p>
    <w:p w:rsidR="008D4136" w:rsidRPr="00324B98" w:rsidRDefault="008D4136" w:rsidP="005350FD">
      <w:pPr>
        <w:rPr>
          <w:u w:val="single"/>
        </w:rPr>
      </w:pPr>
      <w:r w:rsidRPr="00324B98">
        <w:rPr>
          <w:u w:val="single"/>
        </w:rPr>
        <w:t>Měření průměrné teploty</w:t>
      </w:r>
    </w:p>
    <w:p w:rsidR="008D4136" w:rsidRPr="00324B98" w:rsidRDefault="008D4136" w:rsidP="005350FD">
      <w:r w:rsidRPr="00324B98">
        <w:t>Měření se provádí pomocí přístroje automaticky počítajícího průměrnou venkovní teplotu vzduchu po nastavený časový úsek. Přístroj bývá umístěn uvnitř budovy, snímač teploty v exteriéru (nejlépe severní fasáda).</w:t>
      </w:r>
    </w:p>
    <w:p w:rsidR="008D4136" w:rsidRPr="00324B98" w:rsidRDefault="008D4136" w:rsidP="005350FD">
      <w:pPr>
        <w:rPr>
          <w:u w:val="single"/>
        </w:rPr>
      </w:pPr>
      <w:r w:rsidRPr="00324B98">
        <w:rPr>
          <w:u w:val="single"/>
        </w:rPr>
        <w:t>Měření spotřeby energií</w:t>
      </w:r>
    </w:p>
    <w:p w:rsidR="008D4136" w:rsidRPr="00324B98" w:rsidRDefault="008D4136" w:rsidP="005350FD">
      <w:r w:rsidRPr="00324B98">
        <w:t>Odečet na fakturačním měřidle, kde se odečte množství spotřebované energie v </w:t>
      </w:r>
      <w:r w:rsidR="005C3A6F">
        <w:t>GJ</w:t>
      </w:r>
      <w:r w:rsidRPr="00324B98">
        <w:t>. Převedením na kWh dostaneme spotřebu tepelné energie objektu.</w:t>
      </w:r>
    </w:p>
    <w:p w:rsidR="008D4136" w:rsidRPr="00324B98" w:rsidRDefault="008D4136" w:rsidP="005350FD">
      <w:pPr>
        <w:rPr>
          <w:u w:val="single"/>
        </w:rPr>
      </w:pPr>
      <w:r w:rsidRPr="00324B98">
        <w:rPr>
          <w:u w:val="single"/>
        </w:rPr>
        <w:t>Přepočet</w:t>
      </w:r>
    </w:p>
    <w:p w:rsidR="008D4136" w:rsidRPr="00324B98" w:rsidRDefault="008D4136" w:rsidP="005350FD">
      <w:r w:rsidRPr="00324B98">
        <w:t>Zjištěný počet kWh se podělí vytápěnou podlahovou plochou a dostaneme týdenní množství spotřebovaných kWh vztažených na m</w:t>
      </w:r>
      <w:r w:rsidRPr="00324B98">
        <w:rPr>
          <w:vertAlign w:val="superscript"/>
        </w:rPr>
        <w:t>2</w:t>
      </w:r>
      <w:r w:rsidRPr="00324B98">
        <w:t xml:space="preserve"> (kWh/týd/m</w:t>
      </w:r>
      <w:r w:rsidRPr="00324B98">
        <w:rPr>
          <w:sz w:val="20"/>
          <w:vertAlign w:val="superscript"/>
        </w:rPr>
        <w:t>2</w:t>
      </w:r>
      <w:r w:rsidRPr="00324B98">
        <w:t>).</w:t>
      </w:r>
    </w:p>
    <w:p w:rsidR="008D4136" w:rsidRPr="00324B98" w:rsidRDefault="008D4136" w:rsidP="005350FD">
      <w:r w:rsidRPr="00324B98">
        <w:t>E-T křivku je vhodné stanovit za období několika měsíců topné sezóny. Při jejím stanovování je třeba sledovat správnou funkci soustavy vytápění, aby byla vyloučena možnost ovlivnění případnou poruchou regulace apod.</w:t>
      </w:r>
    </w:p>
    <w:p w:rsidR="008D4136" w:rsidRPr="00324B98" w:rsidRDefault="008D4136" w:rsidP="005350FD">
      <w:r w:rsidRPr="00324B98">
        <w:t>Při případné poruše dojde ke zvýšení spotřeby energie, které se projeví hodnotou mimo interval běžných hodnot spotřeby energie (červená tečka). Obvyklá velikost intervalu (čárkovaně), ve kterém kolísají spotřeby energie na vytápění vlivem solárních a vnitřních zisků, je cca 5 %. Při jejím překročení je nutno hledat příčinu.</w:t>
      </w:r>
    </w:p>
    <w:p w:rsidR="008D4136" w:rsidRDefault="008D4136" w:rsidP="005350FD">
      <w:r w:rsidRPr="00324B98">
        <w:t>Pravidelné sledování spotřeb může upozornit na přetápění objektu a celkové špatné hospodaření s energií. Náklady na instalaci přístroje sledujícího průměrnou venkovní teplotu jsou 10 tis. Kč. Úspora dosažená tímto opatřením se může projevit pouze v delším časovém horizontu, kdy může indikovat zhoršenou funkci TRV, změnu hydraulického vyvážení otopné soustavy a s tím spojené přetápění či nedotápění některých částí objektu.</w:t>
      </w:r>
    </w:p>
    <w:p w:rsidR="008D4136" w:rsidRPr="00324B98" w:rsidRDefault="008D4136" w:rsidP="005350FD">
      <w:pPr>
        <w:pStyle w:val="Titulek"/>
      </w:pPr>
      <w:bookmarkStart w:id="141" w:name="_Toc371023255"/>
      <w:r>
        <w:lastRenderedPageBreak/>
        <w:t xml:space="preserve">Graf </w:t>
      </w:r>
      <w:fldSimple w:instr=" SEQ Graf \* ARABIC ">
        <w:r w:rsidR="005C3A6F">
          <w:rPr>
            <w:noProof/>
          </w:rPr>
          <w:t>3</w:t>
        </w:r>
      </w:fldSimple>
      <w:r>
        <w:t xml:space="preserve"> </w:t>
      </w:r>
      <w:r w:rsidRPr="00324B98">
        <w:t>Příklad E-T křivky při diagnostikování poruchy</w:t>
      </w:r>
      <w:bookmarkEnd w:id="141"/>
    </w:p>
    <w:p w:rsidR="008D4136" w:rsidRPr="00324B98" w:rsidRDefault="008D4136" w:rsidP="005350FD">
      <w:pPr>
        <w:pStyle w:val="Zkladntext"/>
        <w:jc w:val="center"/>
        <w:rPr>
          <w:rFonts w:ascii="Arial Narrow" w:hAnsi="Arial Narrow"/>
        </w:rPr>
      </w:pPr>
      <w:r w:rsidRPr="00324B98">
        <w:rPr>
          <w:rFonts w:ascii="Arial Narrow" w:hAnsi="Arial Narrow"/>
          <w:noProof/>
        </w:rPr>
        <w:drawing>
          <wp:inline distT="0" distB="0" distL="0" distR="0" wp14:anchorId="50A80008" wp14:editId="58160062">
            <wp:extent cx="5142950" cy="2647950"/>
            <wp:effectExtent l="0" t="0" r="0" b="0"/>
            <wp:docPr id="54" name="obrázek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38" cstate="email"/>
                    <a:srcRect/>
                    <a:stretch>
                      <a:fillRect/>
                    </a:stretch>
                  </pic:blipFill>
                  <pic:spPr bwMode="auto">
                    <a:xfrm>
                      <a:off x="0" y="0"/>
                      <a:ext cx="5167685" cy="2660686"/>
                    </a:xfrm>
                    <a:prstGeom prst="rect">
                      <a:avLst/>
                    </a:prstGeom>
                    <a:noFill/>
                    <a:ln w="9525">
                      <a:noFill/>
                      <a:miter lim="800000"/>
                      <a:headEnd/>
                      <a:tailEnd/>
                    </a:ln>
                  </pic:spPr>
                </pic:pic>
              </a:graphicData>
            </a:graphic>
          </wp:inline>
        </w:drawing>
      </w:r>
    </w:p>
    <w:p w:rsidR="008D4136" w:rsidRPr="008D4136" w:rsidRDefault="008D4136" w:rsidP="005350FD">
      <w:pPr>
        <w:rPr>
          <w:b/>
        </w:rPr>
      </w:pPr>
      <w:bookmarkStart w:id="142" w:name="_Toc288207785"/>
      <w:r w:rsidRPr="008D4136">
        <w:rPr>
          <w:b/>
        </w:rPr>
        <w:t>Větrání</w:t>
      </w:r>
      <w:bookmarkEnd w:id="142"/>
      <w:r w:rsidRPr="008D4136">
        <w:rPr>
          <w:b/>
        </w:rPr>
        <w:t xml:space="preserve"> </w:t>
      </w:r>
    </w:p>
    <w:p w:rsidR="008D4136" w:rsidRPr="00324B98" w:rsidRDefault="008D4136" w:rsidP="005350FD">
      <w:r w:rsidRPr="00324B98">
        <w:t>Správný způsob větrání je nezbytný pro vhodné užívání budov</w:t>
      </w:r>
      <w:r w:rsidR="00637A9B">
        <w:t>y</w:t>
      </w:r>
      <w:r w:rsidRPr="00324B98">
        <w:t>, kterým lze dosáhnout významných úspor energie. Je nezbytné dodržovat následující zásady.</w:t>
      </w:r>
    </w:p>
    <w:p w:rsidR="008D4136" w:rsidRPr="00324B98" w:rsidRDefault="008D4136" w:rsidP="005350FD">
      <w:pPr>
        <w:pStyle w:val="Odstavecseseznamem"/>
        <w:numPr>
          <w:ilvl w:val="0"/>
          <w:numId w:val="25"/>
        </w:numPr>
      </w:pPr>
      <w:r w:rsidRPr="00324B98">
        <w:t>Větrat krátce, ale intenzivně (3 – 5x denně po 10 minutách) – při rychlém a intenzivním větrání se neochladí stěny tolik jako při dlouhodobém větrání na mikroventilaci.</w:t>
      </w:r>
    </w:p>
    <w:p w:rsidR="008D4136" w:rsidRPr="00324B98" w:rsidRDefault="008D4136" w:rsidP="005350FD">
      <w:pPr>
        <w:pStyle w:val="Odstavecseseznamem"/>
        <w:numPr>
          <w:ilvl w:val="0"/>
          <w:numId w:val="25"/>
        </w:numPr>
      </w:pPr>
      <w:r w:rsidRPr="00324B98">
        <w:t>Větrat pouze při současném utlumení topných těles – respektive utlumovat tělesa ještě před větráním (20 – 30 min.), sálavé teplo z otopného tělesa tak neuniká oknem ven. Teprve až když je otopné těleso vychladlé, je vhodné začít s větráním.</w:t>
      </w:r>
    </w:p>
    <w:p w:rsidR="008D4136" w:rsidRPr="00324B98" w:rsidRDefault="008D4136" w:rsidP="005350FD">
      <w:pPr>
        <w:pStyle w:val="Odstavecseseznamem"/>
        <w:numPr>
          <w:ilvl w:val="0"/>
          <w:numId w:val="25"/>
        </w:numPr>
      </w:pPr>
      <w:r w:rsidRPr="00324B98">
        <w:t>Větrání mikroventilací je nedostatečné i z hygienického hlediska, nezajistí potřebnou výměnu vzduchu v místnosti.</w:t>
      </w:r>
    </w:p>
    <w:p w:rsidR="007F3C42" w:rsidRPr="008A6291" w:rsidRDefault="007F3C42" w:rsidP="005350FD">
      <w:pPr>
        <w:rPr>
          <w:b/>
        </w:rPr>
      </w:pPr>
      <w:r w:rsidRPr="008A6291">
        <w:rPr>
          <w:b/>
        </w:rPr>
        <w:t xml:space="preserve">Příprava TV </w:t>
      </w:r>
    </w:p>
    <w:p w:rsidR="007F3C42" w:rsidRPr="00E91B2E" w:rsidRDefault="008D4136" w:rsidP="005350FD">
      <w:pPr>
        <w:pStyle w:val="Odstavecseseznamem"/>
        <w:numPr>
          <w:ilvl w:val="0"/>
          <w:numId w:val="20"/>
        </w:numPr>
        <w:rPr>
          <w:rFonts w:ascii="Arial Unicode MS" w:hAnsi="Arial Unicode MS" w:cs="Arial Unicode MS"/>
          <w:sz w:val="24"/>
        </w:rPr>
      </w:pPr>
      <w:r>
        <w:t>N</w:t>
      </w:r>
      <w:r w:rsidR="007F3C42" w:rsidRPr="00E91B2E">
        <w:t>en</w:t>
      </w:r>
      <w:r w:rsidR="007F3C42">
        <w:t>echávat trvale téci teplou vodu,</w:t>
      </w:r>
    </w:p>
    <w:p w:rsidR="007F3C42" w:rsidRPr="00E91B2E" w:rsidRDefault="008D4136" w:rsidP="005350FD">
      <w:pPr>
        <w:pStyle w:val="Odstavecseseznamem"/>
        <w:numPr>
          <w:ilvl w:val="0"/>
          <w:numId w:val="20"/>
        </w:numPr>
      </w:pPr>
      <w:r>
        <w:t>O</w:t>
      </w:r>
      <w:r w:rsidR="007F3C42" w:rsidRPr="00E91B2E">
        <w:t>prava kapajících kohoutků. 10 kapek</w:t>
      </w:r>
      <w:r w:rsidR="008A6291">
        <w:t xml:space="preserve"> za minutu představuje za měsíc </w:t>
      </w:r>
      <w:r w:rsidR="007F3C42" w:rsidRPr="00E91B2E">
        <w:t xml:space="preserve">ve </w:t>
      </w:r>
      <w:r w:rsidR="007F3C42" w:rsidRPr="00E91B2E">
        <w:rPr>
          <w:bCs/>
        </w:rPr>
        <w:t>spotřebě navíc</w:t>
      </w:r>
      <w:r w:rsidR="007F3C42">
        <w:t xml:space="preserve"> cca 170 litrů vody,</w:t>
      </w:r>
    </w:p>
    <w:p w:rsidR="007F3C42" w:rsidRPr="00E91B2E" w:rsidRDefault="008D4136" w:rsidP="005350FD">
      <w:pPr>
        <w:pStyle w:val="Odstavecseseznamem"/>
        <w:numPr>
          <w:ilvl w:val="0"/>
          <w:numId w:val="20"/>
        </w:numPr>
        <w:rPr>
          <w:rFonts w:ascii="Arial Unicode MS" w:hAnsi="Arial Unicode MS" w:cs="Arial Unicode MS"/>
          <w:sz w:val="24"/>
        </w:rPr>
      </w:pPr>
      <w:r>
        <w:t>A</w:t>
      </w:r>
      <w:r w:rsidR="007F3C42" w:rsidRPr="00E91B2E">
        <w:t>rmatury s provzdušňovačem vody (perlátor) – u kterých je oproti klasickým bateriím zhr</w:t>
      </w:r>
      <w:r w:rsidR="007F3C42">
        <w:t>uba poloviční výtokové množství,</w:t>
      </w:r>
    </w:p>
    <w:p w:rsidR="007F3C42" w:rsidRPr="00E91B2E" w:rsidRDefault="008D4136" w:rsidP="005350FD">
      <w:pPr>
        <w:pStyle w:val="Odstavecseseznamem"/>
        <w:numPr>
          <w:ilvl w:val="0"/>
          <w:numId w:val="20"/>
        </w:numPr>
        <w:rPr>
          <w:rFonts w:ascii="Arial Unicode MS" w:hAnsi="Arial Unicode MS" w:cs="Arial Unicode MS"/>
          <w:sz w:val="24"/>
        </w:rPr>
      </w:pPr>
      <w:r>
        <w:t>P</w:t>
      </w:r>
      <w:r w:rsidR="007F3C42" w:rsidRPr="00E91B2E">
        <w:t>ákové baterie – rychlejší a snadnější nastavení požadované teploty vody a možnost jednoduchého přerušení průtoku vody. V porovnání s klasickými směšovacími bateriemi uspoří</w:t>
      </w:r>
      <w:r w:rsidR="007F3C42">
        <w:t xml:space="preserve"> pákové baterie okolo 20 % vody,</w:t>
      </w:r>
    </w:p>
    <w:p w:rsidR="007F3C42" w:rsidRPr="00E91B2E" w:rsidRDefault="008D4136" w:rsidP="005350FD">
      <w:pPr>
        <w:pStyle w:val="Odstavecseseznamem"/>
        <w:numPr>
          <w:ilvl w:val="0"/>
          <w:numId w:val="20"/>
        </w:numPr>
        <w:rPr>
          <w:rFonts w:ascii="Arial Unicode MS" w:hAnsi="Arial Unicode MS" w:cs="Arial Unicode MS"/>
          <w:sz w:val="24"/>
        </w:rPr>
      </w:pPr>
      <w:r>
        <w:t>Ú</w:t>
      </w:r>
      <w:r w:rsidR="007F3C42" w:rsidRPr="00E91B2E">
        <w:t>sporná sprchová hlavice se stop ventilem místo běžně používané sprchové hlavice. Podstatou úspor vody při sprchování je omezení průtoku.</w:t>
      </w:r>
    </w:p>
    <w:p w:rsidR="00637A9B" w:rsidRDefault="00637A9B" w:rsidP="005350FD">
      <w:pPr>
        <w:spacing w:before="0" w:line="240" w:lineRule="auto"/>
        <w:ind w:firstLine="0"/>
        <w:jc w:val="left"/>
        <w:rPr>
          <w:b/>
        </w:rPr>
      </w:pPr>
      <w:r>
        <w:rPr>
          <w:b/>
        </w:rPr>
        <w:br w:type="page"/>
      </w:r>
    </w:p>
    <w:p w:rsidR="007F3C42" w:rsidRPr="008A6291" w:rsidRDefault="007F3C42" w:rsidP="005350FD">
      <w:pPr>
        <w:rPr>
          <w:b/>
        </w:rPr>
      </w:pPr>
      <w:r w:rsidRPr="008A6291">
        <w:rPr>
          <w:b/>
        </w:rPr>
        <w:lastRenderedPageBreak/>
        <w:t>Elektrická energie </w:t>
      </w:r>
    </w:p>
    <w:p w:rsidR="008D4136" w:rsidRPr="00324B98" w:rsidRDefault="008D4136" w:rsidP="005350FD">
      <w:pPr>
        <w:pStyle w:val="Odstavecseseznamem"/>
        <w:numPr>
          <w:ilvl w:val="0"/>
          <w:numId w:val="26"/>
        </w:numPr>
      </w:pPr>
      <w:r w:rsidRPr="00324B98">
        <w:t>Dbát na volbu vhodné sazby elektrické energie při změně způsobu užívání prostor nebo změně spotřebičů.</w:t>
      </w:r>
    </w:p>
    <w:p w:rsidR="008D4136" w:rsidRPr="00324B98" w:rsidRDefault="008D4136" w:rsidP="005350FD">
      <w:pPr>
        <w:pStyle w:val="Odstavecseseznamem"/>
        <w:numPr>
          <w:ilvl w:val="0"/>
          <w:numId w:val="26"/>
        </w:numPr>
      </w:pPr>
      <w:r w:rsidRPr="00324B98">
        <w:t>Pravidelná kontrola elektrorozvodů. Přechodové odpory v jednotlivých spojích elektrické instalace zvyšují spotřebu elektřiny a mohou vést i k požáru.</w:t>
      </w:r>
    </w:p>
    <w:p w:rsidR="008D4136" w:rsidRPr="00324B98" w:rsidRDefault="008D4136" w:rsidP="005350FD">
      <w:pPr>
        <w:pStyle w:val="Odstavecseseznamem"/>
        <w:numPr>
          <w:ilvl w:val="0"/>
          <w:numId w:val="26"/>
        </w:numPr>
      </w:pPr>
      <w:r w:rsidRPr="00324B98">
        <w:t>Při výběru elektrospotřebiče dbát na energetickou náročnost. To platí zejména pro spotřebiče o vyšších příkonech či s dlouhou dobou denního pro</w:t>
      </w:r>
      <w:r>
        <w:t xml:space="preserve">vozu (údaj o spotřebě elektřiny </w:t>
      </w:r>
      <w:r w:rsidRPr="00324B98">
        <w:t>(v kWh/24 hodin)) by měl být jedním ze základních kritérií při výběru.</w:t>
      </w:r>
    </w:p>
    <w:p w:rsidR="008D4136" w:rsidRPr="00324B98" w:rsidRDefault="008D4136" w:rsidP="005350FD">
      <w:pPr>
        <w:pStyle w:val="Odstavecseseznamem"/>
        <w:numPr>
          <w:ilvl w:val="0"/>
          <w:numId w:val="26"/>
        </w:numPr>
      </w:pPr>
      <w:r w:rsidRPr="00324B98">
        <w:t>Stanovení a provádění komplexního plánu údržby osvětlovací soustavy, včetně pravidelných intervalů čištění a výměny světelných zdrojů.</w:t>
      </w:r>
    </w:p>
    <w:p w:rsidR="008D4136" w:rsidRPr="00324B98" w:rsidRDefault="008D4136" w:rsidP="005350FD">
      <w:pPr>
        <w:pStyle w:val="Odstavecseseznamem"/>
        <w:numPr>
          <w:ilvl w:val="0"/>
          <w:numId w:val="26"/>
        </w:numPr>
      </w:pPr>
      <w:r w:rsidRPr="00324B98">
        <w:t>Úsporné chování uživatelů a správné užívání osvětlovací soustavy, tj. nezapínat osvětlení v době kvalitních přirozených světelných podmínek, nesvítit v nepřítomnosti uživatelů budovy, zhasínat na soc. zařízeních apod.</w:t>
      </w:r>
    </w:p>
    <w:p w:rsidR="008D4136" w:rsidRPr="00324B98" w:rsidRDefault="008D4136" w:rsidP="005350FD">
      <w:pPr>
        <w:pStyle w:val="Odstavecseseznamem"/>
        <w:numPr>
          <w:ilvl w:val="0"/>
          <w:numId w:val="26"/>
        </w:numPr>
      </w:pPr>
      <w:r w:rsidRPr="00324B98">
        <w:t>Možnost využití pohybových senzorů pro spínání osvětlovací soustavy ve vybraných prostorech.</w:t>
      </w:r>
    </w:p>
    <w:p w:rsidR="008D4136" w:rsidRDefault="008D4136" w:rsidP="005350FD">
      <w:pPr>
        <w:pStyle w:val="Odstavecseseznamem"/>
        <w:numPr>
          <w:ilvl w:val="0"/>
          <w:numId w:val="26"/>
        </w:numPr>
      </w:pPr>
      <w:r w:rsidRPr="00324B98">
        <w:t>Pro dosažení využití potenciálu úspor, se doporučuje, v rámci běžné údržby a oprav světelných zdrojů, použít nové úsporné světelné zdroje (kompaktní zářivky, lineární třípásmové zářivky), které jsou energeticky méně náročné. Použití kompaktních zářivek se doporučuje u svítidel svítících více než jednu hodinu denně a kde nedochází k častému zapínání a vypínání světelného zdroje (zkracuje životnost kompaktní zářivky).</w:t>
      </w:r>
      <w:r>
        <w:t xml:space="preserve"> </w:t>
      </w:r>
    </w:p>
    <w:p w:rsidR="008D4136" w:rsidRPr="00324B98" w:rsidRDefault="008D4136" w:rsidP="005350FD">
      <w:r w:rsidRPr="00324B98">
        <w:t>Energetický management se zabývá i pravidelnou údržbou zařízení, která přímo nesouvisí se spotřebou energií nebo na ní má malý vliv. U elektrických zařízení je nutno dbát na jejich pravidelnou a včasnou údržbu. Je nutné si uvědomit, že při nedostatečném osvětlení může dojít k úrazu, úspora tak v tomto případě nesmí být nadřazena bezpečnosti, proto je nutné zajistit správnou funkci osvětlení společných prostor i za cenu vyšší spotřeby energie. Kompaktní zářivka by měla být vybavena zařízením pro zpoždění startu (tzv. teplý start), které výrazně prodlužuje její životnost.</w:t>
      </w:r>
    </w:p>
    <w:p w:rsidR="008D4136" w:rsidRPr="00324B98" w:rsidRDefault="008D4136" w:rsidP="005350FD">
      <w:r w:rsidRPr="00324B98">
        <w:t xml:space="preserve">Součástí energetického managementu je i volba sazeb za dodávku energií. Je doporučena pravidelná kontrola </w:t>
      </w:r>
      <w:r w:rsidR="00637A9B">
        <w:br/>
      </w:r>
      <w:r w:rsidRPr="00324B98">
        <w:t>(1 x ročně) vhodnosti odběrových sazeb vzhledem ke skutečným spotřebám energií v objektu.</w:t>
      </w:r>
    </w:p>
    <w:p w:rsidR="007F3C42" w:rsidRDefault="008D4136" w:rsidP="005350FD">
      <w:r w:rsidRPr="00324B98">
        <w:t>Fungující energetický management v některých případech dokáže výrazně snížit náklady na energie. Konkrétní vyčíslení úspor energie je však velice obtížné, neboť je závislé na mnoha faktorech - finanční motivací členů EM počínaje a cenami energie konče. Efektivita opatření je závislá i na dobré vůli jednotlivých uživatelů budovy, zda-li se budou řídit těmito obecnými zásadami. Z tohoto důvodu nebude opatření ekonomicky hodnoceno, ani nebude zahrnuto do vyčíslení jednotlivých variant. Obvyklá úspora energií se pohybuje v řádu procent spotřeby energií. S výše uvedenými obecnými zásadami energeticky správného užívání budovy by měli být seznámeni všichni uživatelé.</w:t>
      </w:r>
    </w:p>
    <w:p w:rsidR="00BE3199" w:rsidRPr="002C03B7" w:rsidRDefault="00BE3199" w:rsidP="005350FD">
      <w:pPr>
        <w:pStyle w:val="Nadpis2"/>
      </w:pPr>
      <w:bookmarkStart w:id="143" w:name="_Toc189447694"/>
      <w:bookmarkStart w:id="144" w:name="_Toc317548564"/>
      <w:bookmarkStart w:id="145" w:name="_Toc338887063"/>
      <w:bookmarkStart w:id="146" w:name="_Toc20554566"/>
      <w:bookmarkStart w:id="147" w:name="_Toc20644346"/>
      <w:bookmarkStart w:id="148" w:name="_Toc27360342"/>
      <w:bookmarkStart w:id="149" w:name="_Toc41796505"/>
      <w:bookmarkStart w:id="150" w:name="_Toc64438946"/>
      <w:bookmarkStart w:id="151" w:name="_Toc67974173"/>
      <w:bookmarkStart w:id="152" w:name="_Toc93717576"/>
      <w:bookmarkStart w:id="153" w:name="_Toc371023182"/>
      <w:r w:rsidRPr="002C03B7">
        <w:t>Středněnákladová  a Vysokonákladová opatření</w:t>
      </w:r>
      <w:bookmarkEnd w:id="143"/>
      <w:bookmarkEnd w:id="144"/>
      <w:bookmarkEnd w:id="145"/>
      <w:bookmarkEnd w:id="153"/>
    </w:p>
    <w:p w:rsidR="00BE3199" w:rsidRDefault="00BE3199" w:rsidP="005350FD">
      <w:r w:rsidRPr="00285AAD">
        <w:t>Před realizací jednotlivých opatření je třeba provést podrobný stavebně technický průzkum dotčených konstrukcí, resp. podrobné tepelně technické hodnocení konstrukcí s důrazem na vlhkostní bilanci konstrukce. Doporučujeme také provést statické posouzení nosné konstrukce od přitížení vlivem realizace zateplení.</w:t>
      </w:r>
    </w:p>
    <w:p w:rsidR="00BE3199" w:rsidRDefault="00BE3199" w:rsidP="005350FD">
      <w:r>
        <w:t>Po realizaci stavebních opatření je n</w:t>
      </w:r>
      <w:r w:rsidRPr="00D21215">
        <w:t xml:space="preserve">utné kvalitně hydraulicky vyvážit otopnou soustavu, jinak bude hrozit neefektivní provoz soustavy, může např. dojít k nedotápění nebo k přetápění některých prostor, k vyšším oběhovým rychlostem </w:t>
      </w:r>
      <w:r w:rsidRPr="00D21215">
        <w:lastRenderedPageBreak/>
        <w:t>otopné vody v některých místech apod.</w:t>
      </w:r>
      <w:r>
        <w:t xml:space="preserve"> Z důvodu snížení </w:t>
      </w:r>
      <w:r w:rsidRPr="00285AAD">
        <w:t>spotřeby tepla na vytápění</w:t>
      </w:r>
      <w:r>
        <w:t xml:space="preserve"> bude dále nutné </w:t>
      </w:r>
      <w:r w:rsidRPr="00285AAD">
        <w:t>provést úpravu ekvitermní otopné křivky, aby nedocházelo k přetápění prostor budov.</w:t>
      </w:r>
    </w:p>
    <w:p w:rsidR="00BE3199" w:rsidRDefault="00BE3199" w:rsidP="005350FD">
      <w:r w:rsidRPr="00285AAD">
        <w:t xml:space="preserve">Investiční náklady byly stanoveny na základě znalostí současného tržního prostředí a konzultací s provozovatelem předmětu EA. </w:t>
      </w:r>
      <w:r>
        <w:t xml:space="preserve">V nákladech je zahrnuta </w:t>
      </w:r>
      <w:r w:rsidRPr="00285AAD">
        <w:t>instalac</w:t>
      </w:r>
      <w:r>
        <w:t>e</w:t>
      </w:r>
      <w:r w:rsidRPr="00285AAD">
        <w:t xml:space="preserve"> včetně souvisejících k</w:t>
      </w:r>
      <w:r>
        <w:t xml:space="preserve">lempířských a zednických prací, </w:t>
      </w:r>
      <w:r w:rsidRPr="00D21215">
        <w:t>přeložení hromosvodů, pronájem lešení atd.</w:t>
      </w:r>
    </w:p>
    <w:p w:rsidR="00BE3199" w:rsidRDefault="006016DB" w:rsidP="005350FD">
      <w:pPr>
        <w:pStyle w:val="Nadpis3"/>
      </w:pPr>
      <w:bookmarkStart w:id="154" w:name="_Toc238024537"/>
      <w:bookmarkStart w:id="155" w:name="_Toc317548567"/>
      <w:bookmarkStart w:id="156" w:name="_Toc338887066"/>
      <w:bookmarkStart w:id="157" w:name="_Toc93717583"/>
      <w:bookmarkStart w:id="158" w:name="_Toc189447695"/>
      <w:bookmarkStart w:id="159" w:name="_Toc371023183"/>
      <w:r>
        <w:t xml:space="preserve">Opatření </w:t>
      </w:r>
      <w:r w:rsidR="002C443B">
        <w:t>A</w:t>
      </w:r>
      <w:r w:rsidR="00BE3199" w:rsidRPr="00E57741">
        <w:t xml:space="preserve"> – </w:t>
      </w:r>
      <w:bookmarkEnd w:id="154"/>
      <w:r w:rsidR="00BE3199" w:rsidRPr="00E57741">
        <w:t>Zateplení obvodového pláště</w:t>
      </w:r>
      <w:bookmarkEnd w:id="155"/>
      <w:bookmarkEnd w:id="156"/>
      <w:bookmarkEnd w:id="159"/>
    </w:p>
    <w:p w:rsidR="00676EBE" w:rsidRPr="00694B04" w:rsidRDefault="00676EBE" w:rsidP="00676EBE">
      <w:r w:rsidRPr="00694B04">
        <w:t xml:space="preserve">Požadovaná </w:t>
      </w:r>
      <w:r>
        <w:t>hodnota normou ČSN 73 0540-2:</w:t>
      </w:r>
      <w:r w:rsidRPr="00694B04">
        <w:t xml:space="preserve">2011 na součinitele prostupu tepla u stěn je </w:t>
      </w:r>
      <w:r>
        <w:br/>
      </w:r>
      <w:r w:rsidRPr="00694B04">
        <w:t>U</w:t>
      </w:r>
      <w:r w:rsidRPr="00694B04">
        <w:rPr>
          <w:vertAlign w:val="subscript"/>
        </w:rPr>
        <w:t>N</w:t>
      </w:r>
      <w:r w:rsidRPr="00694B04">
        <w:t xml:space="preserve"> = 0,30 </w:t>
      </w:r>
      <w:r>
        <w:rPr>
          <w:bCs/>
        </w:rPr>
        <w:t>W.m</w:t>
      </w:r>
      <w:r w:rsidRPr="00076D49">
        <w:rPr>
          <w:bCs/>
          <w:vertAlign w:val="superscript"/>
        </w:rPr>
        <w:t>-2</w:t>
      </w:r>
      <w:r>
        <w:rPr>
          <w:bCs/>
        </w:rPr>
        <w:t>.K</w:t>
      </w:r>
      <w:r w:rsidRPr="00076D49">
        <w:rPr>
          <w:bCs/>
          <w:vertAlign w:val="superscript"/>
        </w:rPr>
        <w:t>-1</w:t>
      </w:r>
      <w:r w:rsidRPr="00694B04">
        <w:t>, doporučená hodnota je U</w:t>
      </w:r>
      <w:r w:rsidRPr="00694B04">
        <w:rPr>
          <w:vertAlign w:val="subscript"/>
        </w:rPr>
        <w:t>DOP</w:t>
      </w:r>
      <w:r w:rsidRPr="00694B04">
        <w:t xml:space="preserve"> = 0,25 </w:t>
      </w:r>
      <w:r>
        <w:rPr>
          <w:bCs/>
        </w:rPr>
        <w:t>W.m</w:t>
      </w:r>
      <w:r w:rsidRPr="00076D49">
        <w:rPr>
          <w:bCs/>
          <w:vertAlign w:val="superscript"/>
        </w:rPr>
        <w:t>-2</w:t>
      </w:r>
      <w:r>
        <w:rPr>
          <w:bCs/>
        </w:rPr>
        <w:t>.K</w:t>
      </w:r>
      <w:r w:rsidRPr="00076D49">
        <w:rPr>
          <w:bCs/>
          <w:vertAlign w:val="superscript"/>
        </w:rPr>
        <w:t>-1</w:t>
      </w:r>
      <w:r w:rsidRPr="00694B04">
        <w:t>, resp. 0,20 pro lehké konstrukce. Pro konstrukce stropů a podlah nad venkovním prostorem platí U</w:t>
      </w:r>
      <w:r w:rsidRPr="00694B04">
        <w:rPr>
          <w:vertAlign w:val="subscript"/>
        </w:rPr>
        <w:t>N</w:t>
      </w:r>
      <w:r w:rsidRPr="00694B04">
        <w:t xml:space="preserve"> = 0,24 </w:t>
      </w:r>
      <w:r>
        <w:rPr>
          <w:bCs/>
        </w:rPr>
        <w:t>W.m</w:t>
      </w:r>
      <w:r w:rsidRPr="00076D49">
        <w:rPr>
          <w:bCs/>
          <w:vertAlign w:val="superscript"/>
        </w:rPr>
        <w:t>-2</w:t>
      </w:r>
      <w:r>
        <w:rPr>
          <w:bCs/>
        </w:rPr>
        <w:t>.K</w:t>
      </w:r>
      <w:r w:rsidRPr="00076D49">
        <w:rPr>
          <w:bCs/>
          <w:vertAlign w:val="superscript"/>
        </w:rPr>
        <w:t>-1</w:t>
      </w:r>
      <w:r w:rsidRPr="00694B04">
        <w:t>,</w:t>
      </w:r>
      <w:r>
        <w:t xml:space="preserve"> </w:t>
      </w:r>
      <w:r w:rsidRPr="00694B04">
        <w:t>U</w:t>
      </w:r>
      <w:r w:rsidRPr="00694B04">
        <w:rPr>
          <w:vertAlign w:val="subscript"/>
        </w:rPr>
        <w:t>DOP</w:t>
      </w:r>
      <w:r w:rsidRPr="00694B04">
        <w:t xml:space="preserve"> = 0,16 </w:t>
      </w:r>
      <w:r>
        <w:rPr>
          <w:bCs/>
        </w:rPr>
        <w:t>W.m</w:t>
      </w:r>
      <w:r w:rsidRPr="00076D49">
        <w:rPr>
          <w:bCs/>
          <w:vertAlign w:val="superscript"/>
        </w:rPr>
        <w:t>-2</w:t>
      </w:r>
      <w:r>
        <w:rPr>
          <w:bCs/>
        </w:rPr>
        <w:t>.K</w:t>
      </w:r>
      <w:r w:rsidRPr="00076D49">
        <w:rPr>
          <w:bCs/>
          <w:vertAlign w:val="superscript"/>
        </w:rPr>
        <w:t>-1</w:t>
      </w:r>
      <w:r>
        <w:t xml:space="preserve">. </w:t>
      </w:r>
    </w:p>
    <w:p w:rsidR="00676EBE" w:rsidRPr="00E2085F" w:rsidRDefault="00676EBE" w:rsidP="00676EBE">
      <w:pPr>
        <w:rPr>
          <w:b/>
        </w:rPr>
      </w:pPr>
      <w:r>
        <w:t xml:space="preserve">  </w:t>
      </w:r>
      <w:r w:rsidRPr="00E2085F">
        <w:rPr>
          <w:b/>
        </w:rPr>
        <w:t>Ve výpočtu je uvažováno s použitím tepelné izolace</w:t>
      </w:r>
      <w:r>
        <w:rPr>
          <w:b/>
        </w:rPr>
        <w:t xml:space="preserve"> na bázi polystyrenu </w:t>
      </w:r>
      <w:r w:rsidRPr="00E2085F">
        <w:rPr>
          <w:b/>
        </w:rPr>
        <w:t>se součinitelem tepelné vodivosti</w:t>
      </w:r>
      <w:r>
        <w:rPr>
          <w:b/>
        </w:rPr>
        <w:t xml:space="preserve"> </w:t>
      </w:r>
      <w:r>
        <w:rPr>
          <w:b/>
        </w:rPr>
        <w:br/>
      </w:r>
      <w:r w:rsidRPr="00E2085F">
        <w:rPr>
          <w:b/>
        </w:rPr>
        <w:t>λ ≤ 0,03</w:t>
      </w:r>
      <w:r>
        <w:rPr>
          <w:b/>
        </w:rPr>
        <w:t>7</w:t>
      </w:r>
      <w:r w:rsidRPr="00E2085F">
        <w:rPr>
          <w:b/>
        </w:rPr>
        <w:t xml:space="preserve"> W/mK. </w:t>
      </w:r>
    </w:p>
    <w:p w:rsidR="00676EBE" w:rsidRDefault="00676EBE" w:rsidP="00676EBE">
      <w:r w:rsidRPr="00D21215">
        <w:t>Z podstaty zateplování je nutno, z důvodu omezení možných tepelných mostů, výsledného architektonického výrazu objektu apod., zateplit i konstrukce nad rámec ochlazované obálky budovy dle ČSN 73 0540 (tzv. přidružené konstrukce). Jako přidružené konstrukce jsou uvažovány předsazené stěny, podla</w:t>
      </w:r>
      <w:r>
        <w:t xml:space="preserve">hy a stropy lodžií, sokl, atika, a ostění oken. </w:t>
      </w:r>
      <w:r w:rsidRPr="00676EBE">
        <w:rPr>
          <w:b/>
        </w:rPr>
        <w:t>Tyto konstrukce nejsou započítány.</w:t>
      </w:r>
    </w:p>
    <w:p w:rsidR="00676EBE" w:rsidRDefault="00676EBE" w:rsidP="00676EBE">
      <w:r>
        <w:t>Navrženo je zateplení z venkovní strany certifikovaným kontaktním zateplovacím systémem lepením v plné ploše na stávající konstrukci. Použití expandovaného polystyrenu EPS v </w:t>
      </w:r>
      <w:r>
        <w:rPr>
          <w:b/>
        </w:rPr>
        <w:t>tl. 14</w:t>
      </w:r>
      <w:r w:rsidRPr="00A41C4D">
        <w:rPr>
          <w:b/>
        </w:rPr>
        <w:t>0 mm</w:t>
      </w:r>
      <w:r>
        <w:t>.</w:t>
      </w:r>
    </w:p>
    <w:p w:rsidR="00676EBE" w:rsidRDefault="00676EBE" w:rsidP="00676EBE">
      <w:r>
        <w:rPr>
          <w:noProof/>
        </w:rPr>
        <w:drawing>
          <wp:inline distT="0" distB="0" distL="0" distR="0" wp14:anchorId="5F1990C8" wp14:editId="72D4390C">
            <wp:extent cx="2124075" cy="2442687"/>
            <wp:effectExtent l="0" t="0" r="0" b="0"/>
            <wp:docPr id="19510" name="Obrázek 19510" descr="Dektherm Grafit je zateplovací systém s tepelněizolační vrstvou z šedého EPS (DEKTR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Dektherm Grafit je zateplovací systém s tepelněizolační vrstvou z šedého EPS (DEKTRADE)."/>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125225" cy="2444010"/>
                    </a:xfrm>
                    <a:prstGeom prst="rect">
                      <a:avLst/>
                    </a:prstGeom>
                    <a:noFill/>
                    <a:ln>
                      <a:noFill/>
                    </a:ln>
                  </pic:spPr>
                </pic:pic>
              </a:graphicData>
            </a:graphic>
          </wp:inline>
        </w:drawing>
      </w:r>
      <w:r>
        <w:t xml:space="preserve">  </w:t>
      </w:r>
      <w:r>
        <w:rPr>
          <w:noProof/>
        </w:rPr>
        <w:drawing>
          <wp:inline distT="0" distB="0" distL="0" distR="0" wp14:anchorId="529D6CE1" wp14:editId="7C66E6C0">
            <wp:extent cx="3267075" cy="2450221"/>
            <wp:effectExtent l="0" t="0" r="0" b="7620"/>
            <wp:docPr id="19511" name="Obrázek 19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1249.JP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3266623" cy="2449882"/>
                    </a:xfrm>
                    <a:prstGeom prst="rect">
                      <a:avLst/>
                    </a:prstGeom>
                  </pic:spPr>
                </pic:pic>
              </a:graphicData>
            </a:graphic>
          </wp:inline>
        </w:drawing>
      </w:r>
    </w:p>
    <w:p w:rsidR="00676EBE" w:rsidRDefault="00676EBE" w:rsidP="00676EBE">
      <w:pPr>
        <w:spacing w:after="120"/>
        <w:rPr>
          <w:rStyle w:val="Hypertextovodkaz"/>
          <w:i/>
        </w:rPr>
      </w:pPr>
      <w:r w:rsidRPr="00A41C4D">
        <w:rPr>
          <w:bCs/>
          <w:i/>
        </w:rPr>
        <w:t>Ilustrační foto, zdroj:</w:t>
      </w:r>
      <w:r>
        <w:rPr>
          <w:bCs/>
          <w:i/>
        </w:rPr>
        <w:t xml:space="preserve"> vlastní foto a </w:t>
      </w:r>
      <w:r w:rsidRPr="00A41C4D">
        <w:rPr>
          <w:bCs/>
          <w:i/>
        </w:rPr>
        <w:t xml:space="preserve"> </w:t>
      </w:r>
      <w:hyperlink r:id="rId41" w:history="1">
        <w:hyperlink r:id="rId42" w:history="1">
          <w:r w:rsidRPr="00A41C4D">
            <w:rPr>
              <w:rStyle w:val="Hypertextovodkaz"/>
              <w:i/>
            </w:rPr>
            <w:t>http://mujdum.dumabyt.cz</w:t>
          </w:r>
        </w:hyperlink>
      </w:hyperlink>
      <w:r>
        <w:rPr>
          <w:rStyle w:val="Hypertextovodkaz"/>
          <w:i/>
        </w:rPr>
        <w:t xml:space="preserve"> </w:t>
      </w:r>
    </w:p>
    <w:p w:rsidR="00676EBE" w:rsidRDefault="00676EBE">
      <w:r>
        <w:br w:type="page"/>
      </w:r>
    </w:p>
    <w:tbl>
      <w:tblPr>
        <w:tblW w:w="6880" w:type="dxa"/>
        <w:tblInd w:w="47" w:type="dxa"/>
        <w:tblCellMar>
          <w:left w:w="70" w:type="dxa"/>
          <w:right w:w="70" w:type="dxa"/>
        </w:tblCellMar>
        <w:tblLook w:val="04A0" w:firstRow="1" w:lastRow="0" w:firstColumn="1" w:lastColumn="0" w:noHBand="0" w:noVBand="1"/>
      </w:tblPr>
      <w:tblGrid>
        <w:gridCol w:w="4660"/>
        <w:gridCol w:w="1120"/>
        <w:gridCol w:w="1100"/>
      </w:tblGrid>
      <w:tr w:rsidR="00676EBE" w:rsidRPr="00676EBE" w:rsidTr="00676EBE">
        <w:trPr>
          <w:trHeight w:val="255"/>
        </w:trPr>
        <w:tc>
          <w:tcPr>
            <w:tcW w:w="6880" w:type="dxa"/>
            <w:gridSpan w:val="3"/>
            <w:tcBorders>
              <w:top w:val="double" w:sz="6" w:space="0" w:color="auto"/>
              <w:left w:val="double" w:sz="6" w:space="0" w:color="auto"/>
              <w:bottom w:val="single" w:sz="4" w:space="0" w:color="auto"/>
              <w:right w:val="double" w:sz="6" w:space="0" w:color="000000"/>
            </w:tcBorders>
            <w:shd w:val="clear" w:color="000000" w:fill="DAEEF3"/>
            <w:vAlign w:val="center"/>
            <w:hideMark/>
          </w:tcPr>
          <w:p w:rsidR="00676EBE" w:rsidRPr="00676EBE" w:rsidRDefault="00676EBE" w:rsidP="00676EBE">
            <w:pPr>
              <w:spacing w:before="0" w:line="240" w:lineRule="auto"/>
              <w:ind w:firstLine="0"/>
              <w:jc w:val="center"/>
              <w:rPr>
                <w:rFonts w:cs="Arial CE"/>
                <w:b/>
                <w:bCs/>
                <w:szCs w:val="22"/>
              </w:rPr>
            </w:pPr>
            <w:r w:rsidRPr="00676EBE">
              <w:rPr>
                <w:rFonts w:cs="Arial CE"/>
                <w:b/>
                <w:bCs/>
                <w:szCs w:val="22"/>
              </w:rPr>
              <w:lastRenderedPageBreak/>
              <w:t>Opatření A</w:t>
            </w:r>
          </w:p>
        </w:tc>
      </w:tr>
      <w:tr w:rsidR="00676EBE" w:rsidRPr="00676EBE" w:rsidTr="00676EBE">
        <w:trPr>
          <w:trHeight w:val="255"/>
        </w:trPr>
        <w:tc>
          <w:tcPr>
            <w:tcW w:w="4660" w:type="dxa"/>
            <w:tcBorders>
              <w:top w:val="nil"/>
              <w:left w:val="double" w:sz="6" w:space="0" w:color="auto"/>
              <w:bottom w:val="single" w:sz="4" w:space="0" w:color="auto"/>
              <w:right w:val="single" w:sz="4" w:space="0" w:color="auto"/>
            </w:tcBorders>
            <w:shd w:val="clear" w:color="auto" w:fill="auto"/>
            <w:vAlign w:val="center"/>
            <w:hideMark/>
          </w:tcPr>
          <w:p w:rsidR="00676EBE" w:rsidRPr="00676EBE" w:rsidRDefault="00676EBE" w:rsidP="00676EBE">
            <w:pPr>
              <w:spacing w:before="0" w:line="240" w:lineRule="auto"/>
              <w:ind w:firstLine="0"/>
              <w:rPr>
                <w:rFonts w:cs="Arial CE"/>
                <w:b/>
                <w:bCs/>
                <w:szCs w:val="22"/>
              </w:rPr>
            </w:pPr>
            <w:r w:rsidRPr="00676EBE">
              <w:rPr>
                <w:rFonts w:cs="Arial CE"/>
                <w:b/>
                <w:bCs/>
                <w:szCs w:val="22"/>
              </w:rPr>
              <w:t>Investiční výdaje projektu</w:t>
            </w:r>
          </w:p>
        </w:tc>
        <w:tc>
          <w:tcPr>
            <w:tcW w:w="1120" w:type="dxa"/>
            <w:tcBorders>
              <w:top w:val="nil"/>
              <w:left w:val="nil"/>
              <w:bottom w:val="single" w:sz="4" w:space="0" w:color="auto"/>
              <w:right w:val="single" w:sz="4" w:space="0" w:color="auto"/>
            </w:tcBorders>
            <w:shd w:val="clear" w:color="auto" w:fill="auto"/>
            <w:vAlign w:val="center"/>
            <w:hideMark/>
          </w:tcPr>
          <w:p w:rsidR="00676EBE" w:rsidRPr="00676EBE" w:rsidRDefault="00676EBE" w:rsidP="00676EBE">
            <w:pPr>
              <w:spacing w:before="0" w:line="240" w:lineRule="auto"/>
              <w:ind w:firstLine="0"/>
              <w:jc w:val="center"/>
              <w:rPr>
                <w:rFonts w:cs="Arial CE"/>
                <w:b/>
                <w:bCs/>
                <w:szCs w:val="22"/>
              </w:rPr>
            </w:pPr>
            <w:r w:rsidRPr="00676EBE">
              <w:rPr>
                <w:rFonts w:cs="Arial CE"/>
                <w:b/>
                <w:bCs/>
                <w:szCs w:val="22"/>
              </w:rPr>
              <w:t>tis. Kč</w:t>
            </w:r>
          </w:p>
        </w:tc>
        <w:tc>
          <w:tcPr>
            <w:tcW w:w="1100" w:type="dxa"/>
            <w:tcBorders>
              <w:top w:val="nil"/>
              <w:left w:val="nil"/>
              <w:bottom w:val="single" w:sz="4" w:space="0" w:color="auto"/>
              <w:right w:val="double" w:sz="6" w:space="0" w:color="auto"/>
            </w:tcBorders>
            <w:shd w:val="clear" w:color="auto" w:fill="auto"/>
            <w:vAlign w:val="center"/>
            <w:hideMark/>
          </w:tcPr>
          <w:p w:rsidR="00676EBE" w:rsidRPr="00676EBE" w:rsidRDefault="00676EBE" w:rsidP="00676EBE">
            <w:pPr>
              <w:spacing w:before="0" w:line="240" w:lineRule="auto"/>
              <w:ind w:firstLine="0"/>
              <w:jc w:val="center"/>
              <w:rPr>
                <w:rFonts w:cs="Arial CE"/>
                <w:b/>
                <w:bCs/>
                <w:szCs w:val="22"/>
              </w:rPr>
            </w:pPr>
            <w:r w:rsidRPr="00676EBE">
              <w:rPr>
                <w:rFonts w:cs="Arial CE"/>
                <w:b/>
                <w:bCs/>
                <w:szCs w:val="22"/>
              </w:rPr>
              <w:t>5 911</w:t>
            </w:r>
          </w:p>
        </w:tc>
      </w:tr>
      <w:tr w:rsidR="00676EBE" w:rsidRPr="00676EBE" w:rsidTr="00676EBE">
        <w:trPr>
          <w:trHeight w:val="255"/>
        </w:trPr>
        <w:tc>
          <w:tcPr>
            <w:tcW w:w="4660" w:type="dxa"/>
            <w:vMerge w:val="restart"/>
            <w:tcBorders>
              <w:top w:val="nil"/>
              <w:left w:val="double" w:sz="6" w:space="0" w:color="auto"/>
              <w:bottom w:val="single" w:sz="4" w:space="0" w:color="auto"/>
              <w:right w:val="single" w:sz="4" w:space="0" w:color="auto"/>
            </w:tcBorders>
            <w:shd w:val="clear" w:color="auto" w:fill="auto"/>
            <w:vAlign w:val="center"/>
            <w:hideMark/>
          </w:tcPr>
          <w:p w:rsidR="00676EBE" w:rsidRPr="00676EBE" w:rsidRDefault="00676EBE" w:rsidP="00676EBE">
            <w:pPr>
              <w:spacing w:before="0" w:line="240" w:lineRule="auto"/>
              <w:ind w:firstLine="0"/>
              <w:rPr>
                <w:rFonts w:cs="Arial CE"/>
                <w:b/>
                <w:bCs/>
                <w:szCs w:val="22"/>
              </w:rPr>
            </w:pPr>
            <w:r w:rsidRPr="00676EBE">
              <w:rPr>
                <w:rFonts w:cs="Arial CE"/>
                <w:b/>
                <w:bCs/>
                <w:szCs w:val="22"/>
              </w:rPr>
              <w:t>Úspora energií</w:t>
            </w:r>
          </w:p>
        </w:tc>
        <w:tc>
          <w:tcPr>
            <w:tcW w:w="1120" w:type="dxa"/>
            <w:tcBorders>
              <w:top w:val="nil"/>
              <w:left w:val="nil"/>
              <w:bottom w:val="single" w:sz="4" w:space="0" w:color="auto"/>
              <w:right w:val="single" w:sz="4" w:space="0" w:color="auto"/>
            </w:tcBorders>
            <w:shd w:val="clear" w:color="auto" w:fill="auto"/>
            <w:vAlign w:val="center"/>
            <w:hideMark/>
          </w:tcPr>
          <w:p w:rsidR="00676EBE" w:rsidRPr="00676EBE" w:rsidRDefault="00676EBE" w:rsidP="00676EBE">
            <w:pPr>
              <w:spacing w:before="0" w:line="240" w:lineRule="auto"/>
              <w:ind w:firstLine="0"/>
              <w:jc w:val="center"/>
              <w:rPr>
                <w:rFonts w:cs="Arial CE"/>
                <w:b/>
                <w:bCs/>
                <w:szCs w:val="22"/>
              </w:rPr>
            </w:pPr>
            <w:r w:rsidRPr="00676EBE">
              <w:rPr>
                <w:rFonts w:cs="Arial CE"/>
                <w:b/>
                <w:bCs/>
                <w:szCs w:val="22"/>
              </w:rPr>
              <w:t>GJ/rok</w:t>
            </w:r>
          </w:p>
        </w:tc>
        <w:tc>
          <w:tcPr>
            <w:tcW w:w="1100" w:type="dxa"/>
            <w:tcBorders>
              <w:top w:val="nil"/>
              <w:left w:val="nil"/>
              <w:bottom w:val="single" w:sz="4" w:space="0" w:color="auto"/>
              <w:right w:val="double" w:sz="6" w:space="0" w:color="auto"/>
            </w:tcBorders>
            <w:shd w:val="clear" w:color="auto" w:fill="auto"/>
            <w:vAlign w:val="center"/>
            <w:hideMark/>
          </w:tcPr>
          <w:p w:rsidR="00676EBE" w:rsidRPr="00676EBE" w:rsidRDefault="00676EBE" w:rsidP="00676EBE">
            <w:pPr>
              <w:spacing w:before="0" w:line="240" w:lineRule="auto"/>
              <w:ind w:firstLine="0"/>
              <w:jc w:val="center"/>
              <w:rPr>
                <w:rFonts w:cs="Arial CE"/>
                <w:b/>
                <w:bCs/>
                <w:szCs w:val="22"/>
              </w:rPr>
            </w:pPr>
            <w:r w:rsidRPr="00676EBE">
              <w:rPr>
                <w:rFonts w:cs="Arial CE"/>
                <w:b/>
                <w:bCs/>
                <w:szCs w:val="22"/>
              </w:rPr>
              <w:t>276</w:t>
            </w:r>
          </w:p>
        </w:tc>
      </w:tr>
      <w:tr w:rsidR="00676EBE" w:rsidRPr="00676EBE" w:rsidTr="00676EBE">
        <w:trPr>
          <w:trHeight w:val="255"/>
        </w:trPr>
        <w:tc>
          <w:tcPr>
            <w:tcW w:w="4660" w:type="dxa"/>
            <w:vMerge/>
            <w:tcBorders>
              <w:top w:val="nil"/>
              <w:left w:val="double" w:sz="6" w:space="0" w:color="auto"/>
              <w:bottom w:val="single" w:sz="4" w:space="0" w:color="auto"/>
              <w:right w:val="single" w:sz="4" w:space="0" w:color="auto"/>
            </w:tcBorders>
            <w:vAlign w:val="center"/>
            <w:hideMark/>
          </w:tcPr>
          <w:p w:rsidR="00676EBE" w:rsidRPr="00676EBE" w:rsidRDefault="00676EBE" w:rsidP="00676EBE">
            <w:pPr>
              <w:spacing w:before="0" w:line="240" w:lineRule="auto"/>
              <w:ind w:firstLine="0"/>
              <w:jc w:val="left"/>
              <w:rPr>
                <w:rFonts w:cs="Arial CE"/>
                <w:b/>
                <w:bCs/>
                <w:szCs w:val="22"/>
              </w:rPr>
            </w:pPr>
          </w:p>
        </w:tc>
        <w:tc>
          <w:tcPr>
            <w:tcW w:w="1120" w:type="dxa"/>
            <w:tcBorders>
              <w:top w:val="nil"/>
              <w:left w:val="nil"/>
              <w:bottom w:val="single" w:sz="4" w:space="0" w:color="auto"/>
              <w:right w:val="single" w:sz="4" w:space="0" w:color="auto"/>
            </w:tcBorders>
            <w:shd w:val="clear" w:color="auto" w:fill="auto"/>
            <w:vAlign w:val="center"/>
            <w:hideMark/>
          </w:tcPr>
          <w:p w:rsidR="00676EBE" w:rsidRPr="00676EBE" w:rsidRDefault="00676EBE" w:rsidP="00676EBE">
            <w:pPr>
              <w:spacing w:before="0" w:line="240" w:lineRule="auto"/>
              <w:ind w:firstLine="0"/>
              <w:jc w:val="center"/>
              <w:rPr>
                <w:rFonts w:cs="Arial CE"/>
                <w:b/>
                <w:bCs/>
                <w:szCs w:val="22"/>
              </w:rPr>
            </w:pPr>
            <w:r w:rsidRPr="00676EBE">
              <w:rPr>
                <w:rFonts w:cs="Arial CE"/>
                <w:b/>
                <w:bCs/>
                <w:szCs w:val="22"/>
              </w:rPr>
              <w:t>MWh/rok</w:t>
            </w:r>
          </w:p>
        </w:tc>
        <w:tc>
          <w:tcPr>
            <w:tcW w:w="1100" w:type="dxa"/>
            <w:tcBorders>
              <w:top w:val="nil"/>
              <w:left w:val="nil"/>
              <w:bottom w:val="single" w:sz="4" w:space="0" w:color="auto"/>
              <w:right w:val="double" w:sz="6" w:space="0" w:color="auto"/>
            </w:tcBorders>
            <w:shd w:val="clear" w:color="auto" w:fill="auto"/>
            <w:vAlign w:val="center"/>
            <w:hideMark/>
          </w:tcPr>
          <w:p w:rsidR="00676EBE" w:rsidRPr="00676EBE" w:rsidRDefault="00676EBE" w:rsidP="00676EBE">
            <w:pPr>
              <w:spacing w:before="0" w:line="240" w:lineRule="auto"/>
              <w:ind w:firstLine="0"/>
              <w:jc w:val="center"/>
              <w:rPr>
                <w:rFonts w:cs="Arial CE"/>
                <w:b/>
                <w:bCs/>
                <w:szCs w:val="22"/>
              </w:rPr>
            </w:pPr>
            <w:r w:rsidRPr="00676EBE">
              <w:rPr>
                <w:rFonts w:cs="Arial CE"/>
                <w:b/>
                <w:bCs/>
                <w:szCs w:val="22"/>
              </w:rPr>
              <w:t>77</w:t>
            </w:r>
          </w:p>
        </w:tc>
      </w:tr>
      <w:tr w:rsidR="00676EBE" w:rsidRPr="00676EBE" w:rsidTr="00676EBE">
        <w:trPr>
          <w:trHeight w:val="255"/>
        </w:trPr>
        <w:tc>
          <w:tcPr>
            <w:tcW w:w="4660" w:type="dxa"/>
            <w:tcBorders>
              <w:top w:val="nil"/>
              <w:left w:val="double" w:sz="6" w:space="0" w:color="auto"/>
              <w:bottom w:val="single" w:sz="4" w:space="0" w:color="auto"/>
              <w:right w:val="single" w:sz="4" w:space="0" w:color="auto"/>
            </w:tcBorders>
            <w:shd w:val="clear" w:color="auto" w:fill="auto"/>
            <w:vAlign w:val="center"/>
            <w:hideMark/>
          </w:tcPr>
          <w:p w:rsidR="00676EBE" w:rsidRPr="00676EBE" w:rsidRDefault="00676EBE" w:rsidP="00676EBE">
            <w:pPr>
              <w:spacing w:before="0" w:line="240" w:lineRule="auto"/>
              <w:ind w:firstLine="0"/>
              <w:rPr>
                <w:rFonts w:cs="Arial CE"/>
                <w:b/>
                <w:bCs/>
                <w:szCs w:val="22"/>
              </w:rPr>
            </w:pPr>
            <w:r w:rsidRPr="00676EBE">
              <w:rPr>
                <w:rFonts w:cs="Arial CE"/>
                <w:b/>
                <w:bCs/>
                <w:szCs w:val="22"/>
              </w:rPr>
              <w:t>Přínosy projektu celkem</w:t>
            </w:r>
          </w:p>
        </w:tc>
        <w:tc>
          <w:tcPr>
            <w:tcW w:w="1120" w:type="dxa"/>
            <w:tcBorders>
              <w:top w:val="nil"/>
              <w:left w:val="nil"/>
              <w:bottom w:val="single" w:sz="4" w:space="0" w:color="auto"/>
              <w:right w:val="single" w:sz="4" w:space="0" w:color="auto"/>
            </w:tcBorders>
            <w:shd w:val="clear" w:color="auto" w:fill="auto"/>
            <w:vAlign w:val="center"/>
            <w:hideMark/>
          </w:tcPr>
          <w:p w:rsidR="00676EBE" w:rsidRPr="00676EBE" w:rsidRDefault="00676EBE" w:rsidP="00676EBE">
            <w:pPr>
              <w:spacing w:before="0" w:line="240" w:lineRule="auto"/>
              <w:ind w:firstLine="0"/>
              <w:jc w:val="center"/>
              <w:rPr>
                <w:rFonts w:cs="Arial CE"/>
                <w:b/>
                <w:bCs/>
                <w:szCs w:val="22"/>
              </w:rPr>
            </w:pPr>
            <w:r w:rsidRPr="00676EBE">
              <w:rPr>
                <w:rFonts w:cs="Arial CE"/>
                <w:b/>
                <w:bCs/>
                <w:szCs w:val="22"/>
              </w:rPr>
              <w:t>tis. Kč/rok</w:t>
            </w:r>
          </w:p>
        </w:tc>
        <w:tc>
          <w:tcPr>
            <w:tcW w:w="1100" w:type="dxa"/>
            <w:tcBorders>
              <w:top w:val="nil"/>
              <w:left w:val="nil"/>
              <w:bottom w:val="single" w:sz="4" w:space="0" w:color="auto"/>
              <w:right w:val="double" w:sz="6" w:space="0" w:color="auto"/>
            </w:tcBorders>
            <w:shd w:val="clear" w:color="auto" w:fill="auto"/>
            <w:vAlign w:val="center"/>
            <w:hideMark/>
          </w:tcPr>
          <w:p w:rsidR="00676EBE" w:rsidRPr="00676EBE" w:rsidRDefault="00676EBE" w:rsidP="00676EBE">
            <w:pPr>
              <w:spacing w:before="0" w:line="240" w:lineRule="auto"/>
              <w:ind w:firstLine="0"/>
              <w:jc w:val="center"/>
              <w:rPr>
                <w:rFonts w:cs="Arial CE"/>
                <w:b/>
                <w:bCs/>
                <w:szCs w:val="22"/>
              </w:rPr>
            </w:pPr>
            <w:r w:rsidRPr="00676EBE">
              <w:rPr>
                <w:rFonts w:cs="Arial CE"/>
                <w:b/>
                <w:bCs/>
                <w:szCs w:val="22"/>
              </w:rPr>
              <w:t>139</w:t>
            </w:r>
          </w:p>
        </w:tc>
      </w:tr>
      <w:tr w:rsidR="00676EBE" w:rsidRPr="00676EBE" w:rsidTr="00676EBE">
        <w:trPr>
          <w:trHeight w:val="255"/>
        </w:trPr>
        <w:tc>
          <w:tcPr>
            <w:tcW w:w="4660" w:type="dxa"/>
            <w:tcBorders>
              <w:top w:val="nil"/>
              <w:left w:val="double" w:sz="6" w:space="0" w:color="auto"/>
              <w:bottom w:val="single" w:sz="4" w:space="0" w:color="auto"/>
              <w:right w:val="single" w:sz="4" w:space="0" w:color="auto"/>
            </w:tcBorders>
            <w:shd w:val="clear" w:color="auto" w:fill="auto"/>
            <w:vAlign w:val="center"/>
            <w:hideMark/>
          </w:tcPr>
          <w:p w:rsidR="00676EBE" w:rsidRPr="00676EBE" w:rsidRDefault="00676EBE" w:rsidP="00676EBE">
            <w:pPr>
              <w:spacing w:before="0" w:line="240" w:lineRule="auto"/>
              <w:ind w:firstLine="0"/>
              <w:rPr>
                <w:rFonts w:cs="Arial CE"/>
                <w:szCs w:val="22"/>
              </w:rPr>
            </w:pPr>
            <w:r w:rsidRPr="00676EBE">
              <w:rPr>
                <w:rFonts w:cs="Arial CE"/>
                <w:szCs w:val="22"/>
              </w:rPr>
              <w:t>Původní spotřeba energie</w:t>
            </w:r>
          </w:p>
        </w:tc>
        <w:tc>
          <w:tcPr>
            <w:tcW w:w="1120" w:type="dxa"/>
            <w:tcBorders>
              <w:top w:val="nil"/>
              <w:left w:val="nil"/>
              <w:bottom w:val="single" w:sz="4" w:space="0" w:color="auto"/>
              <w:right w:val="single" w:sz="4" w:space="0" w:color="auto"/>
            </w:tcBorders>
            <w:shd w:val="clear" w:color="auto" w:fill="auto"/>
            <w:vAlign w:val="center"/>
            <w:hideMark/>
          </w:tcPr>
          <w:p w:rsidR="00676EBE" w:rsidRPr="00676EBE" w:rsidRDefault="00676EBE" w:rsidP="00676EBE">
            <w:pPr>
              <w:spacing w:before="0" w:line="240" w:lineRule="auto"/>
              <w:ind w:firstLine="0"/>
              <w:jc w:val="center"/>
              <w:rPr>
                <w:rFonts w:cs="Arial CE"/>
                <w:szCs w:val="22"/>
              </w:rPr>
            </w:pPr>
            <w:r w:rsidRPr="00676EBE">
              <w:rPr>
                <w:rFonts w:cs="Arial CE"/>
                <w:szCs w:val="22"/>
              </w:rPr>
              <w:t>MWh/rok</w:t>
            </w:r>
          </w:p>
        </w:tc>
        <w:tc>
          <w:tcPr>
            <w:tcW w:w="1100" w:type="dxa"/>
            <w:tcBorders>
              <w:top w:val="nil"/>
              <w:left w:val="nil"/>
              <w:bottom w:val="single" w:sz="4" w:space="0" w:color="auto"/>
              <w:right w:val="double" w:sz="6" w:space="0" w:color="auto"/>
            </w:tcBorders>
            <w:shd w:val="clear" w:color="auto" w:fill="auto"/>
            <w:vAlign w:val="center"/>
            <w:hideMark/>
          </w:tcPr>
          <w:p w:rsidR="00676EBE" w:rsidRPr="00676EBE" w:rsidRDefault="00676EBE" w:rsidP="00676EBE">
            <w:pPr>
              <w:spacing w:before="0" w:line="240" w:lineRule="auto"/>
              <w:ind w:firstLine="0"/>
              <w:jc w:val="center"/>
              <w:rPr>
                <w:rFonts w:cs="Arial CE"/>
                <w:szCs w:val="22"/>
              </w:rPr>
            </w:pPr>
            <w:r w:rsidRPr="00676EBE">
              <w:rPr>
                <w:rFonts w:cs="Arial CE"/>
                <w:szCs w:val="22"/>
              </w:rPr>
              <w:t>296</w:t>
            </w:r>
          </w:p>
        </w:tc>
      </w:tr>
      <w:tr w:rsidR="00676EBE" w:rsidRPr="00676EBE" w:rsidTr="00676EBE">
        <w:trPr>
          <w:trHeight w:val="255"/>
        </w:trPr>
        <w:tc>
          <w:tcPr>
            <w:tcW w:w="4660" w:type="dxa"/>
            <w:tcBorders>
              <w:top w:val="nil"/>
              <w:left w:val="double" w:sz="6" w:space="0" w:color="auto"/>
              <w:bottom w:val="single" w:sz="4" w:space="0" w:color="auto"/>
              <w:right w:val="single" w:sz="4" w:space="0" w:color="auto"/>
            </w:tcBorders>
            <w:shd w:val="clear" w:color="auto" w:fill="auto"/>
            <w:vAlign w:val="center"/>
            <w:hideMark/>
          </w:tcPr>
          <w:p w:rsidR="00676EBE" w:rsidRPr="00676EBE" w:rsidRDefault="00676EBE" w:rsidP="00676EBE">
            <w:pPr>
              <w:spacing w:before="0" w:line="240" w:lineRule="auto"/>
              <w:ind w:firstLine="0"/>
              <w:rPr>
                <w:rFonts w:cs="Arial CE"/>
                <w:b/>
                <w:bCs/>
                <w:szCs w:val="22"/>
              </w:rPr>
            </w:pPr>
            <w:r w:rsidRPr="00676EBE">
              <w:rPr>
                <w:rFonts w:cs="Arial CE"/>
                <w:b/>
                <w:bCs/>
                <w:szCs w:val="22"/>
              </w:rPr>
              <w:t>Nová spotřeba energie</w:t>
            </w:r>
          </w:p>
        </w:tc>
        <w:tc>
          <w:tcPr>
            <w:tcW w:w="1120" w:type="dxa"/>
            <w:tcBorders>
              <w:top w:val="nil"/>
              <w:left w:val="nil"/>
              <w:bottom w:val="single" w:sz="4" w:space="0" w:color="auto"/>
              <w:right w:val="single" w:sz="4" w:space="0" w:color="auto"/>
            </w:tcBorders>
            <w:shd w:val="clear" w:color="auto" w:fill="auto"/>
            <w:vAlign w:val="center"/>
            <w:hideMark/>
          </w:tcPr>
          <w:p w:rsidR="00676EBE" w:rsidRPr="00676EBE" w:rsidRDefault="00676EBE" w:rsidP="00676EBE">
            <w:pPr>
              <w:spacing w:before="0" w:line="240" w:lineRule="auto"/>
              <w:ind w:firstLine="0"/>
              <w:jc w:val="center"/>
              <w:rPr>
                <w:rFonts w:cs="Arial CE"/>
                <w:b/>
                <w:bCs/>
                <w:szCs w:val="22"/>
              </w:rPr>
            </w:pPr>
            <w:r w:rsidRPr="00676EBE">
              <w:rPr>
                <w:rFonts w:cs="Arial CE"/>
                <w:b/>
                <w:bCs/>
                <w:szCs w:val="22"/>
              </w:rPr>
              <w:t>MWh/rok</w:t>
            </w:r>
          </w:p>
        </w:tc>
        <w:tc>
          <w:tcPr>
            <w:tcW w:w="1100" w:type="dxa"/>
            <w:tcBorders>
              <w:top w:val="nil"/>
              <w:left w:val="nil"/>
              <w:bottom w:val="single" w:sz="4" w:space="0" w:color="auto"/>
              <w:right w:val="double" w:sz="6" w:space="0" w:color="auto"/>
            </w:tcBorders>
            <w:shd w:val="clear" w:color="auto" w:fill="auto"/>
            <w:vAlign w:val="center"/>
            <w:hideMark/>
          </w:tcPr>
          <w:p w:rsidR="00676EBE" w:rsidRPr="00676EBE" w:rsidRDefault="00676EBE" w:rsidP="00676EBE">
            <w:pPr>
              <w:spacing w:before="0" w:line="240" w:lineRule="auto"/>
              <w:ind w:firstLine="0"/>
              <w:jc w:val="center"/>
              <w:rPr>
                <w:rFonts w:cs="Arial CE"/>
                <w:b/>
                <w:bCs/>
                <w:szCs w:val="22"/>
              </w:rPr>
            </w:pPr>
            <w:r w:rsidRPr="00676EBE">
              <w:rPr>
                <w:rFonts w:cs="Arial CE"/>
                <w:b/>
                <w:bCs/>
                <w:szCs w:val="22"/>
              </w:rPr>
              <w:t>220</w:t>
            </w:r>
          </w:p>
        </w:tc>
      </w:tr>
      <w:tr w:rsidR="00676EBE" w:rsidRPr="00676EBE" w:rsidTr="00676EBE">
        <w:trPr>
          <w:trHeight w:val="255"/>
        </w:trPr>
        <w:tc>
          <w:tcPr>
            <w:tcW w:w="4660" w:type="dxa"/>
            <w:tcBorders>
              <w:top w:val="nil"/>
              <w:left w:val="double" w:sz="6" w:space="0" w:color="auto"/>
              <w:bottom w:val="single" w:sz="4" w:space="0" w:color="auto"/>
              <w:right w:val="single" w:sz="4" w:space="0" w:color="auto"/>
            </w:tcBorders>
            <w:shd w:val="clear" w:color="auto" w:fill="auto"/>
            <w:vAlign w:val="center"/>
            <w:hideMark/>
          </w:tcPr>
          <w:p w:rsidR="00676EBE" w:rsidRPr="00676EBE" w:rsidRDefault="00676EBE" w:rsidP="00676EBE">
            <w:pPr>
              <w:spacing w:before="0" w:line="240" w:lineRule="auto"/>
              <w:ind w:firstLine="0"/>
              <w:rPr>
                <w:rFonts w:cs="Arial CE"/>
                <w:szCs w:val="22"/>
              </w:rPr>
            </w:pPr>
            <w:r w:rsidRPr="00676EBE">
              <w:rPr>
                <w:rFonts w:cs="Arial CE"/>
                <w:szCs w:val="22"/>
              </w:rPr>
              <w:t>Úspora energií</w:t>
            </w:r>
          </w:p>
        </w:tc>
        <w:tc>
          <w:tcPr>
            <w:tcW w:w="1120" w:type="dxa"/>
            <w:tcBorders>
              <w:top w:val="nil"/>
              <w:left w:val="nil"/>
              <w:bottom w:val="single" w:sz="4" w:space="0" w:color="auto"/>
              <w:right w:val="single" w:sz="4" w:space="0" w:color="auto"/>
            </w:tcBorders>
            <w:shd w:val="clear" w:color="auto" w:fill="auto"/>
            <w:vAlign w:val="center"/>
            <w:hideMark/>
          </w:tcPr>
          <w:p w:rsidR="00676EBE" w:rsidRPr="00676EBE" w:rsidRDefault="00676EBE" w:rsidP="00676EBE">
            <w:pPr>
              <w:spacing w:before="0" w:line="240" w:lineRule="auto"/>
              <w:ind w:firstLine="0"/>
              <w:jc w:val="center"/>
              <w:rPr>
                <w:rFonts w:cs="Arial CE"/>
                <w:szCs w:val="22"/>
              </w:rPr>
            </w:pPr>
            <w:r w:rsidRPr="00676EBE">
              <w:rPr>
                <w:rFonts w:cs="Arial CE"/>
                <w:szCs w:val="22"/>
              </w:rPr>
              <w:t>%</w:t>
            </w:r>
          </w:p>
        </w:tc>
        <w:tc>
          <w:tcPr>
            <w:tcW w:w="1100" w:type="dxa"/>
            <w:tcBorders>
              <w:top w:val="nil"/>
              <w:left w:val="nil"/>
              <w:bottom w:val="single" w:sz="4" w:space="0" w:color="auto"/>
              <w:right w:val="double" w:sz="6" w:space="0" w:color="auto"/>
            </w:tcBorders>
            <w:shd w:val="clear" w:color="auto" w:fill="auto"/>
            <w:vAlign w:val="center"/>
            <w:hideMark/>
          </w:tcPr>
          <w:p w:rsidR="00676EBE" w:rsidRPr="00676EBE" w:rsidRDefault="00676EBE" w:rsidP="00676EBE">
            <w:pPr>
              <w:spacing w:before="0" w:line="240" w:lineRule="auto"/>
              <w:ind w:firstLine="0"/>
              <w:jc w:val="center"/>
              <w:rPr>
                <w:rFonts w:cs="Arial CE"/>
                <w:szCs w:val="22"/>
              </w:rPr>
            </w:pPr>
            <w:r w:rsidRPr="00676EBE">
              <w:rPr>
                <w:rFonts w:cs="Arial CE"/>
                <w:szCs w:val="22"/>
              </w:rPr>
              <w:t>26</w:t>
            </w:r>
          </w:p>
        </w:tc>
      </w:tr>
      <w:tr w:rsidR="00676EBE" w:rsidRPr="00676EBE" w:rsidTr="00676EBE">
        <w:trPr>
          <w:trHeight w:val="255"/>
        </w:trPr>
        <w:tc>
          <w:tcPr>
            <w:tcW w:w="4660" w:type="dxa"/>
            <w:tcBorders>
              <w:top w:val="nil"/>
              <w:left w:val="double" w:sz="6" w:space="0" w:color="auto"/>
              <w:bottom w:val="single" w:sz="4" w:space="0" w:color="auto"/>
              <w:right w:val="single" w:sz="4" w:space="0" w:color="auto"/>
            </w:tcBorders>
            <w:shd w:val="clear" w:color="auto" w:fill="auto"/>
            <w:vAlign w:val="center"/>
            <w:hideMark/>
          </w:tcPr>
          <w:p w:rsidR="00676EBE" w:rsidRPr="00676EBE" w:rsidRDefault="00676EBE" w:rsidP="00676EBE">
            <w:pPr>
              <w:spacing w:before="0" w:line="240" w:lineRule="auto"/>
              <w:ind w:firstLine="0"/>
              <w:rPr>
                <w:rFonts w:cs="Arial CE"/>
                <w:szCs w:val="22"/>
              </w:rPr>
            </w:pPr>
            <w:r w:rsidRPr="00676EBE">
              <w:rPr>
                <w:rFonts w:cs="Arial CE"/>
                <w:szCs w:val="22"/>
              </w:rPr>
              <w:t>Původní provozní náklady na energie</w:t>
            </w:r>
          </w:p>
        </w:tc>
        <w:tc>
          <w:tcPr>
            <w:tcW w:w="1120" w:type="dxa"/>
            <w:tcBorders>
              <w:top w:val="nil"/>
              <w:left w:val="nil"/>
              <w:bottom w:val="single" w:sz="4" w:space="0" w:color="auto"/>
              <w:right w:val="single" w:sz="4" w:space="0" w:color="auto"/>
            </w:tcBorders>
            <w:shd w:val="clear" w:color="auto" w:fill="auto"/>
            <w:vAlign w:val="center"/>
            <w:hideMark/>
          </w:tcPr>
          <w:p w:rsidR="00676EBE" w:rsidRPr="00676EBE" w:rsidRDefault="00676EBE" w:rsidP="00676EBE">
            <w:pPr>
              <w:spacing w:before="0" w:line="240" w:lineRule="auto"/>
              <w:ind w:firstLine="0"/>
              <w:jc w:val="center"/>
              <w:rPr>
                <w:rFonts w:cs="Arial CE"/>
                <w:szCs w:val="22"/>
              </w:rPr>
            </w:pPr>
            <w:r w:rsidRPr="00676EBE">
              <w:rPr>
                <w:rFonts w:cs="Arial CE"/>
                <w:szCs w:val="22"/>
              </w:rPr>
              <w:t>tis. Kč/rok</w:t>
            </w:r>
          </w:p>
        </w:tc>
        <w:tc>
          <w:tcPr>
            <w:tcW w:w="1100" w:type="dxa"/>
            <w:tcBorders>
              <w:top w:val="nil"/>
              <w:left w:val="nil"/>
              <w:bottom w:val="single" w:sz="4" w:space="0" w:color="auto"/>
              <w:right w:val="double" w:sz="6" w:space="0" w:color="auto"/>
            </w:tcBorders>
            <w:shd w:val="clear" w:color="auto" w:fill="auto"/>
            <w:vAlign w:val="center"/>
            <w:hideMark/>
          </w:tcPr>
          <w:p w:rsidR="00676EBE" w:rsidRPr="00676EBE" w:rsidRDefault="00676EBE" w:rsidP="00676EBE">
            <w:pPr>
              <w:spacing w:before="0" w:line="240" w:lineRule="auto"/>
              <w:ind w:firstLine="0"/>
              <w:jc w:val="center"/>
              <w:rPr>
                <w:rFonts w:cs="Arial CE"/>
                <w:szCs w:val="22"/>
              </w:rPr>
            </w:pPr>
            <w:r w:rsidRPr="00676EBE">
              <w:rPr>
                <w:rFonts w:cs="Arial CE"/>
                <w:szCs w:val="22"/>
              </w:rPr>
              <w:t>620</w:t>
            </w:r>
          </w:p>
        </w:tc>
      </w:tr>
      <w:tr w:rsidR="00676EBE" w:rsidRPr="00676EBE" w:rsidTr="00676EBE">
        <w:trPr>
          <w:trHeight w:val="255"/>
        </w:trPr>
        <w:tc>
          <w:tcPr>
            <w:tcW w:w="4660" w:type="dxa"/>
            <w:tcBorders>
              <w:top w:val="nil"/>
              <w:left w:val="double" w:sz="6" w:space="0" w:color="auto"/>
              <w:bottom w:val="single" w:sz="4" w:space="0" w:color="auto"/>
              <w:right w:val="single" w:sz="4" w:space="0" w:color="auto"/>
            </w:tcBorders>
            <w:shd w:val="clear" w:color="auto" w:fill="auto"/>
            <w:vAlign w:val="center"/>
            <w:hideMark/>
          </w:tcPr>
          <w:p w:rsidR="00676EBE" w:rsidRPr="00676EBE" w:rsidRDefault="00676EBE" w:rsidP="00676EBE">
            <w:pPr>
              <w:spacing w:before="0" w:line="240" w:lineRule="auto"/>
              <w:ind w:firstLine="0"/>
              <w:rPr>
                <w:rFonts w:cs="Arial CE"/>
                <w:b/>
                <w:bCs/>
                <w:szCs w:val="22"/>
              </w:rPr>
            </w:pPr>
            <w:r w:rsidRPr="00676EBE">
              <w:rPr>
                <w:rFonts w:cs="Arial CE"/>
                <w:b/>
                <w:bCs/>
                <w:szCs w:val="22"/>
              </w:rPr>
              <w:t>Nové provozní náklady na energie</w:t>
            </w:r>
          </w:p>
        </w:tc>
        <w:tc>
          <w:tcPr>
            <w:tcW w:w="1120" w:type="dxa"/>
            <w:tcBorders>
              <w:top w:val="nil"/>
              <w:left w:val="nil"/>
              <w:bottom w:val="single" w:sz="4" w:space="0" w:color="auto"/>
              <w:right w:val="single" w:sz="4" w:space="0" w:color="auto"/>
            </w:tcBorders>
            <w:shd w:val="clear" w:color="auto" w:fill="auto"/>
            <w:vAlign w:val="center"/>
            <w:hideMark/>
          </w:tcPr>
          <w:p w:rsidR="00676EBE" w:rsidRPr="00676EBE" w:rsidRDefault="00676EBE" w:rsidP="00676EBE">
            <w:pPr>
              <w:spacing w:before="0" w:line="240" w:lineRule="auto"/>
              <w:ind w:firstLine="0"/>
              <w:jc w:val="center"/>
              <w:rPr>
                <w:rFonts w:cs="Arial CE"/>
                <w:b/>
                <w:bCs/>
                <w:szCs w:val="22"/>
              </w:rPr>
            </w:pPr>
            <w:r w:rsidRPr="00676EBE">
              <w:rPr>
                <w:rFonts w:cs="Arial CE"/>
                <w:b/>
                <w:bCs/>
                <w:szCs w:val="22"/>
              </w:rPr>
              <w:t>tis. Kč/rok</w:t>
            </w:r>
          </w:p>
        </w:tc>
        <w:tc>
          <w:tcPr>
            <w:tcW w:w="1100" w:type="dxa"/>
            <w:tcBorders>
              <w:top w:val="nil"/>
              <w:left w:val="nil"/>
              <w:bottom w:val="single" w:sz="4" w:space="0" w:color="auto"/>
              <w:right w:val="double" w:sz="6" w:space="0" w:color="auto"/>
            </w:tcBorders>
            <w:shd w:val="clear" w:color="auto" w:fill="auto"/>
            <w:vAlign w:val="center"/>
            <w:hideMark/>
          </w:tcPr>
          <w:p w:rsidR="00676EBE" w:rsidRPr="00676EBE" w:rsidRDefault="00676EBE" w:rsidP="00676EBE">
            <w:pPr>
              <w:spacing w:before="0" w:line="240" w:lineRule="auto"/>
              <w:ind w:firstLine="0"/>
              <w:jc w:val="center"/>
              <w:rPr>
                <w:rFonts w:cs="Arial CE"/>
                <w:b/>
                <w:bCs/>
                <w:szCs w:val="22"/>
              </w:rPr>
            </w:pPr>
            <w:r w:rsidRPr="00676EBE">
              <w:rPr>
                <w:rFonts w:cs="Arial CE"/>
                <w:b/>
                <w:bCs/>
                <w:szCs w:val="22"/>
              </w:rPr>
              <w:t>481</w:t>
            </w:r>
          </w:p>
        </w:tc>
      </w:tr>
      <w:tr w:rsidR="00676EBE" w:rsidRPr="00676EBE" w:rsidTr="00676EBE">
        <w:trPr>
          <w:trHeight w:val="255"/>
        </w:trPr>
        <w:tc>
          <w:tcPr>
            <w:tcW w:w="4660" w:type="dxa"/>
            <w:tcBorders>
              <w:top w:val="nil"/>
              <w:left w:val="double" w:sz="6" w:space="0" w:color="auto"/>
              <w:bottom w:val="double" w:sz="6" w:space="0" w:color="auto"/>
              <w:right w:val="single" w:sz="4" w:space="0" w:color="auto"/>
            </w:tcBorders>
            <w:shd w:val="clear" w:color="auto" w:fill="auto"/>
            <w:vAlign w:val="center"/>
            <w:hideMark/>
          </w:tcPr>
          <w:p w:rsidR="00676EBE" w:rsidRPr="00676EBE" w:rsidRDefault="00676EBE" w:rsidP="00676EBE">
            <w:pPr>
              <w:spacing w:before="0" w:line="240" w:lineRule="auto"/>
              <w:ind w:firstLine="0"/>
              <w:rPr>
                <w:rFonts w:cs="Arial CE"/>
                <w:szCs w:val="22"/>
              </w:rPr>
            </w:pPr>
            <w:r w:rsidRPr="00676EBE">
              <w:rPr>
                <w:rFonts w:cs="Arial CE"/>
                <w:szCs w:val="22"/>
              </w:rPr>
              <w:t>Úspora provozních nákladů</w:t>
            </w:r>
          </w:p>
        </w:tc>
        <w:tc>
          <w:tcPr>
            <w:tcW w:w="1120" w:type="dxa"/>
            <w:tcBorders>
              <w:top w:val="nil"/>
              <w:left w:val="nil"/>
              <w:bottom w:val="double" w:sz="6" w:space="0" w:color="auto"/>
              <w:right w:val="single" w:sz="4" w:space="0" w:color="auto"/>
            </w:tcBorders>
            <w:shd w:val="clear" w:color="auto" w:fill="auto"/>
            <w:vAlign w:val="center"/>
            <w:hideMark/>
          </w:tcPr>
          <w:p w:rsidR="00676EBE" w:rsidRPr="00676EBE" w:rsidRDefault="00676EBE" w:rsidP="00676EBE">
            <w:pPr>
              <w:spacing w:before="0" w:line="240" w:lineRule="auto"/>
              <w:ind w:firstLine="0"/>
              <w:jc w:val="center"/>
              <w:rPr>
                <w:rFonts w:cs="Arial CE"/>
                <w:szCs w:val="22"/>
              </w:rPr>
            </w:pPr>
            <w:r w:rsidRPr="00676EBE">
              <w:rPr>
                <w:rFonts w:cs="Arial CE"/>
                <w:szCs w:val="22"/>
              </w:rPr>
              <w:t>%</w:t>
            </w:r>
          </w:p>
        </w:tc>
        <w:tc>
          <w:tcPr>
            <w:tcW w:w="1100" w:type="dxa"/>
            <w:tcBorders>
              <w:top w:val="nil"/>
              <w:left w:val="nil"/>
              <w:bottom w:val="double" w:sz="6" w:space="0" w:color="auto"/>
              <w:right w:val="double" w:sz="6" w:space="0" w:color="auto"/>
            </w:tcBorders>
            <w:shd w:val="clear" w:color="auto" w:fill="auto"/>
            <w:vAlign w:val="center"/>
            <w:hideMark/>
          </w:tcPr>
          <w:p w:rsidR="00676EBE" w:rsidRPr="00676EBE" w:rsidRDefault="00676EBE" w:rsidP="00676EBE">
            <w:pPr>
              <w:spacing w:before="0" w:line="240" w:lineRule="auto"/>
              <w:ind w:firstLine="0"/>
              <w:jc w:val="center"/>
              <w:rPr>
                <w:rFonts w:cs="Arial CE"/>
                <w:szCs w:val="22"/>
              </w:rPr>
            </w:pPr>
            <w:r w:rsidRPr="00676EBE">
              <w:rPr>
                <w:rFonts w:cs="Arial CE"/>
                <w:szCs w:val="22"/>
              </w:rPr>
              <w:t>22</w:t>
            </w:r>
          </w:p>
        </w:tc>
      </w:tr>
    </w:tbl>
    <w:p w:rsidR="00D374CE" w:rsidRDefault="00D374CE" w:rsidP="005350FD">
      <w:pPr>
        <w:pStyle w:val="Nadpis3"/>
      </w:pPr>
      <w:bookmarkStart w:id="160" w:name="_Toc371023184"/>
      <w:bookmarkEnd w:id="157"/>
      <w:r w:rsidRPr="00E57741">
        <w:t xml:space="preserve">Opatření </w:t>
      </w:r>
      <w:r w:rsidR="00676EBE">
        <w:t>B</w:t>
      </w:r>
      <w:r w:rsidRPr="00E57741">
        <w:t xml:space="preserve"> – </w:t>
      </w:r>
      <w:r w:rsidR="00676EBE">
        <w:t>Solární kolektory pro předehřev TV</w:t>
      </w:r>
      <w:bookmarkEnd w:id="160"/>
    </w:p>
    <w:p w:rsidR="00D939A3" w:rsidRPr="00F9342D" w:rsidRDefault="00D939A3" w:rsidP="00D939A3">
      <w:r w:rsidRPr="00F9342D">
        <w:t>Toto opat</w:t>
      </w:r>
      <w:r w:rsidRPr="008F2597">
        <w:rPr>
          <w:rFonts w:hint="eastAsia"/>
        </w:rPr>
        <w:t>ř</w:t>
      </w:r>
      <w:r w:rsidRPr="00F9342D">
        <w:t>ení posuzuje vybavení objektu solární soustavou pro předehřev TV. Před realizací je doporučeno nejprve co nejvíce snížit spotřebu TV (úsporné výtokové armatury, pákové baterie apod.) a provést měření spotřeby TV nejlépe během jednoho roku. Na základě získaných dat potom navrhnout solární soustavu, která bude plně využívána a zajistí očekávanou úsporu energie.</w:t>
      </w:r>
    </w:p>
    <w:p w:rsidR="00D939A3" w:rsidRPr="00F9342D" w:rsidRDefault="00D939A3" w:rsidP="00D939A3">
      <w:r w:rsidRPr="00F9342D">
        <w:t xml:space="preserve">Solární kolektory je možné teoreticky umístit na </w:t>
      </w:r>
      <w:r w:rsidR="004B6FBF">
        <w:t>plochou střechu objektu základní školy</w:t>
      </w:r>
      <w:r w:rsidRPr="00F9342D">
        <w:t xml:space="preserve">. Navrženy jsou ploché </w:t>
      </w:r>
      <w:r>
        <w:t xml:space="preserve">zasklené </w:t>
      </w:r>
      <w:r w:rsidRPr="00F9342D">
        <w:t>solární kolektory.</w:t>
      </w:r>
    </w:p>
    <w:p w:rsidR="00D939A3" w:rsidRDefault="00D939A3" w:rsidP="00D939A3">
      <w:r w:rsidRPr="00992B7F">
        <w:t>P</w:t>
      </w:r>
      <w:r w:rsidRPr="008F2597">
        <w:rPr>
          <w:rFonts w:hint="eastAsia"/>
        </w:rPr>
        <w:t>ř</w:t>
      </w:r>
      <w:r w:rsidRPr="00992B7F">
        <w:t>i návrhu kolektor</w:t>
      </w:r>
      <w:r w:rsidRPr="008F2597">
        <w:rPr>
          <w:rFonts w:hint="eastAsia"/>
        </w:rPr>
        <w:t>ů</w:t>
      </w:r>
      <w:r w:rsidRPr="008F2597">
        <w:t xml:space="preserve"> </w:t>
      </w:r>
      <w:r w:rsidRPr="00992B7F">
        <w:t>se vychází z rovnice pro denní dopadající množství slune</w:t>
      </w:r>
      <w:r w:rsidRPr="008F2597">
        <w:rPr>
          <w:rFonts w:hint="eastAsia"/>
        </w:rPr>
        <w:t>č</w:t>
      </w:r>
      <w:r w:rsidRPr="00992B7F">
        <w:t>ní energie na kolektor:</w:t>
      </w:r>
    </w:p>
    <w:p w:rsidR="00D939A3" w:rsidRPr="00992B7F" w:rsidRDefault="00D939A3" w:rsidP="00D939A3">
      <w:pPr>
        <w:jc w:val="center"/>
      </w:pPr>
      <w:r w:rsidRPr="002D188D">
        <w:rPr>
          <w:position w:val="-14"/>
        </w:rPr>
        <w:object w:dxaOrig="3640" w:dyaOrig="380">
          <v:shape id="_x0000_i1026" type="#_x0000_t75" style="width:285.5pt;height:26.9pt" o:ole="">
            <v:imagedata r:id="rId43" o:title=""/>
          </v:shape>
          <o:OLEObject Type="Embed" ProgID="Equation.3" ShapeID="_x0000_i1026" DrawAspect="Content" ObjectID="_1444765242" r:id="rId44"/>
        </w:object>
      </w:r>
    </w:p>
    <w:p w:rsidR="00D939A3" w:rsidRPr="00992B7F" w:rsidRDefault="00D939A3" w:rsidP="00D939A3">
      <w:r w:rsidRPr="00992B7F">
        <w:t xml:space="preserve">kde: </w:t>
      </w:r>
    </w:p>
    <w:p w:rsidR="00D939A3" w:rsidRPr="00992B7F" w:rsidRDefault="00D939A3" w:rsidP="00D939A3">
      <w:pPr>
        <w:spacing w:before="0"/>
      </w:pPr>
      <w:r w:rsidRPr="00992B7F">
        <w:rPr>
          <w:i/>
        </w:rPr>
        <w:t>Q</w:t>
      </w:r>
      <w:r w:rsidRPr="00992B7F">
        <w:rPr>
          <w:i/>
          <w:sz w:val="14"/>
          <w:szCs w:val="14"/>
        </w:rPr>
        <w:t>S,denteor</w:t>
      </w:r>
      <w:r w:rsidRPr="00992B7F">
        <w:rPr>
          <w:sz w:val="14"/>
          <w:szCs w:val="14"/>
        </w:rPr>
        <w:t xml:space="preserve"> </w:t>
      </w:r>
      <w:r>
        <w:t>–</w:t>
      </w:r>
      <w:r w:rsidRPr="00992B7F">
        <w:t xml:space="preserve"> teoretické množství dopadajícího zá</w:t>
      </w:r>
      <w:r w:rsidRPr="00992B7F">
        <w:rPr>
          <w:rFonts w:ascii="TimesNewRoman" w:eastAsia="TimesNewRoman" w:cs="TimesNewRoman" w:hint="eastAsia"/>
        </w:rPr>
        <w:t>ř</w:t>
      </w:r>
      <w:r w:rsidRPr="00992B7F">
        <w:t>ení na 1 m</w:t>
      </w:r>
      <w:r w:rsidRPr="00992B7F">
        <w:rPr>
          <w:vertAlign w:val="superscript"/>
        </w:rPr>
        <w:t>2</w:t>
      </w:r>
      <w:r w:rsidRPr="00992B7F">
        <w:rPr>
          <w:sz w:val="14"/>
          <w:szCs w:val="14"/>
        </w:rPr>
        <w:t xml:space="preserve"> </w:t>
      </w:r>
      <w:r w:rsidRPr="00992B7F">
        <w:t>plochy v dob</w:t>
      </w:r>
      <w:r w:rsidRPr="00992B7F">
        <w:rPr>
          <w:rFonts w:ascii="TimesNewRoman" w:eastAsia="TimesNewRoman" w:cs="TimesNewRoman" w:hint="eastAsia"/>
        </w:rPr>
        <w:t>ě</w:t>
      </w:r>
      <w:r w:rsidRPr="00992B7F">
        <w:rPr>
          <w:rFonts w:ascii="TimesNewRoman" w:eastAsia="TimesNewRoman" w:cs="TimesNewRoman"/>
        </w:rPr>
        <w:t xml:space="preserve"> </w:t>
      </w:r>
      <w:r w:rsidRPr="00992B7F">
        <w:t>jasné oblohy</w:t>
      </w:r>
    </w:p>
    <w:p w:rsidR="00D939A3" w:rsidRPr="00992B7F" w:rsidRDefault="00D939A3" w:rsidP="00D939A3">
      <w:pPr>
        <w:spacing w:before="0"/>
      </w:pPr>
      <w:r w:rsidRPr="00992B7F">
        <w:rPr>
          <w:i/>
        </w:rPr>
        <w:t>Q</w:t>
      </w:r>
      <w:r w:rsidRPr="00992B7F">
        <w:rPr>
          <w:i/>
          <w:sz w:val="14"/>
          <w:szCs w:val="14"/>
        </w:rPr>
        <w:t>D, den</w:t>
      </w:r>
      <w:r w:rsidRPr="00992B7F">
        <w:rPr>
          <w:sz w:val="14"/>
          <w:szCs w:val="14"/>
        </w:rPr>
        <w:t xml:space="preserve"> </w:t>
      </w:r>
      <w:r w:rsidRPr="00992B7F">
        <w:t>– množství difúzního zá</w:t>
      </w:r>
      <w:r w:rsidRPr="00992B7F">
        <w:rPr>
          <w:rFonts w:ascii="TimesNewRoman" w:eastAsia="TimesNewRoman" w:cs="TimesNewRoman" w:hint="eastAsia"/>
        </w:rPr>
        <w:t>ř</w:t>
      </w:r>
      <w:r w:rsidRPr="00992B7F">
        <w:t>ení dopadajícího na 1 m</w:t>
      </w:r>
      <w:r w:rsidRPr="00992B7F">
        <w:rPr>
          <w:vertAlign w:val="superscript"/>
        </w:rPr>
        <w:t>2</w:t>
      </w:r>
      <w:r w:rsidRPr="00992B7F">
        <w:rPr>
          <w:sz w:val="14"/>
          <w:szCs w:val="14"/>
        </w:rPr>
        <w:t xml:space="preserve"> </w:t>
      </w:r>
      <w:r w:rsidRPr="00992B7F">
        <w:t>plochy</w:t>
      </w:r>
    </w:p>
    <w:p w:rsidR="00D939A3" w:rsidRPr="00992B7F" w:rsidRDefault="00D939A3" w:rsidP="00D939A3">
      <w:pPr>
        <w:spacing w:before="0"/>
      </w:pPr>
      <w:r w:rsidRPr="00992B7F">
        <w:rPr>
          <w:i/>
        </w:rPr>
        <w:t>t</w:t>
      </w:r>
      <w:r w:rsidRPr="00992B7F">
        <w:rPr>
          <w:i/>
          <w:sz w:val="14"/>
          <w:szCs w:val="14"/>
        </w:rPr>
        <w:t>p</w:t>
      </w:r>
      <w:r>
        <w:rPr>
          <w:i/>
          <w:sz w:val="14"/>
          <w:szCs w:val="14"/>
        </w:rPr>
        <w:t xml:space="preserve"> </w:t>
      </w:r>
      <w:r w:rsidRPr="00992B7F">
        <w:rPr>
          <w:sz w:val="14"/>
          <w:szCs w:val="14"/>
        </w:rPr>
        <w:t xml:space="preserve"> </w:t>
      </w:r>
      <w:r w:rsidRPr="00992B7F">
        <w:t>– pr</w:t>
      </w:r>
      <w:r w:rsidRPr="00992B7F">
        <w:rPr>
          <w:rFonts w:ascii="TimesNewRoman" w:eastAsia="TimesNewRoman" w:cs="TimesNewRoman" w:hint="eastAsia"/>
        </w:rPr>
        <w:t>ů</w:t>
      </w:r>
      <w:r w:rsidRPr="00992B7F">
        <w:t>m</w:t>
      </w:r>
      <w:r w:rsidRPr="00992B7F">
        <w:rPr>
          <w:rFonts w:ascii="TimesNewRoman" w:eastAsia="TimesNewRoman" w:cs="TimesNewRoman" w:hint="eastAsia"/>
        </w:rPr>
        <w:t>ě</w:t>
      </w:r>
      <w:r w:rsidRPr="00992B7F">
        <w:t>rná doba slune</w:t>
      </w:r>
      <w:r w:rsidRPr="00992B7F">
        <w:rPr>
          <w:rFonts w:ascii="TimesNewRoman" w:eastAsia="TimesNewRoman" w:cs="TimesNewRoman" w:hint="eastAsia"/>
        </w:rPr>
        <w:t>č</w:t>
      </w:r>
      <w:r w:rsidRPr="00992B7F">
        <w:t>ního svitu</w:t>
      </w:r>
    </w:p>
    <w:p w:rsidR="00D939A3" w:rsidRDefault="00D939A3" w:rsidP="004B6FBF">
      <w:r w:rsidRPr="00992B7F">
        <w:t>Veli</w:t>
      </w:r>
      <w:r w:rsidRPr="00992B7F">
        <w:rPr>
          <w:rFonts w:ascii="TimesNewRoman" w:eastAsia="TimesNewRoman" w:cs="TimesNewRoman" w:hint="eastAsia"/>
        </w:rPr>
        <w:t>č</w:t>
      </w:r>
      <w:r w:rsidRPr="00992B7F">
        <w:t xml:space="preserve">iny </w:t>
      </w:r>
      <w:r w:rsidRPr="00992B7F">
        <w:rPr>
          <w:i/>
        </w:rPr>
        <w:t>Q</w:t>
      </w:r>
      <w:r w:rsidRPr="00992B7F">
        <w:rPr>
          <w:i/>
          <w:sz w:val="14"/>
          <w:szCs w:val="14"/>
        </w:rPr>
        <w:t>S,denteor</w:t>
      </w:r>
      <w:r w:rsidRPr="00992B7F">
        <w:rPr>
          <w:sz w:val="14"/>
          <w:szCs w:val="14"/>
        </w:rPr>
        <w:t xml:space="preserve"> </w:t>
      </w:r>
      <w:r w:rsidRPr="00992B7F">
        <w:t xml:space="preserve">a </w:t>
      </w:r>
      <w:r w:rsidRPr="00992B7F">
        <w:rPr>
          <w:i/>
        </w:rPr>
        <w:t>Q</w:t>
      </w:r>
      <w:r w:rsidRPr="00992B7F">
        <w:rPr>
          <w:i/>
          <w:sz w:val="14"/>
          <w:szCs w:val="14"/>
        </w:rPr>
        <w:t>D, den</w:t>
      </w:r>
      <w:r w:rsidRPr="00992B7F">
        <w:rPr>
          <w:sz w:val="14"/>
          <w:szCs w:val="14"/>
        </w:rPr>
        <w:t xml:space="preserve"> </w:t>
      </w:r>
      <w:r w:rsidRPr="00992B7F">
        <w:t>jsou závislé na úhlu nato</w:t>
      </w:r>
      <w:r w:rsidRPr="00992B7F">
        <w:rPr>
          <w:rFonts w:ascii="TimesNewRoman" w:eastAsia="TimesNewRoman" w:cs="TimesNewRoman" w:hint="eastAsia"/>
        </w:rPr>
        <w:t>č</w:t>
      </w:r>
      <w:r w:rsidRPr="00992B7F">
        <w:t>ení kolektoru v</w:t>
      </w:r>
      <w:r w:rsidRPr="00992B7F">
        <w:rPr>
          <w:rFonts w:ascii="TimesNewRoman" w:eastAsia="TimesNewRoman" w:cs="TimesNewRoman" w:hint="eastAsia"/>
        </w:rPr>
        <w:t>ůč</w:t>
      </w:r>
      <w:r w:rsidRPr="00992B7F">
        <w:t>i zemi a na ro</w:t>
      </w:r>
      <w:r w:rsidRPr="00992B7F">
        <w:rPr>
          <w:rFonts w:ascii="TimesNewRoman" w:eastAsia="TimesNewRoman" w:cs="TimesNewRoman" w:hint="eastAsia"/>
        </w:rPr>
        <w:t>č</w:t>
      </w:r>
      <w:r w:rsidRPr="00992B7F">
        <w:t>ním období. Pr</w:t>
      </w:r>
      <w:r w:rsidRPr="00992B7F">
        <w:rPr>
          <w:rFonts w:ascii="TimesNewRoman" w:eastAsia="TimesNewRoman" w:cs="TimesNewRoman" w:hint="eastAsia"/>
        </w:rPr>
        <w:t>ů</w:t>
      </w:r>
      <w:r w:rsidRPr="00992B7F">
        <w:t>m</w:t>
      </w:r>
      <w:r w:rsidRPr="00992B7F">
        <w:rPr>
          <w:rFonts w:ascii="TimesNewRoman" w:eastAsia="TimesNewRoman" w:cs="TimesNewRoman" w:hint="eastAsia"/>
        </w:rPr>
        <w:t>ě</w:t>
      </w:r>
      <w:r w:rsidRPr="00992B7F">
        <w:t>rná doba slune</w:t>
      </w:r>
      <w:r w:rsidRPr="00992B7F">
        <w:rPr>
          <w:rFonts w:ascii="TimesNewRoman" w:eastAsia="TimesNewRoman" w:cs="TimesNewRoman" w:hint="eastAsia"/>
        </w:rPr>
        <w:t>č</w:t>
      </w:r>
      <w:r w:rsidRPr="00992B7F">
        <w:t>ního svitu závisí pouze na ro</w:t>
      </w:r>
      <w:r w:rsidRPr="00992B7F">
        <w:rPr>
          <w:rFonts w:ascii="TimesNewRoman" w:eastAsia="TimesNewRoman" w:cs="TimesNewRoman" w:hint="eastAsia"/>
        </w:rPr>
        <w:t>č</w:t>
      </w:r>
      <w:r w:rsidRPr="00992B7F">
        <w:t xml:space="preserve">ním </w:t>
      </w:r>
      <w:r>
        <w:t>období.</w:t>
      </w:r>
    </w:p>
    <w:p w:rsidR="00D939A3" w:rsidRPr="008F2597" w:rsidRDefault="00D939A3" w:rsidP="004B6FBF">
      <w:pPr>
        <w:rPr>
          <w:b/>
        </w:rPr>
      </w:pPr>
      <w:r>
        <w:t xml:space="preserve">Solární soustava je nadimenzována na vypočtenou hodnotu potřeby TV v průběhu roku. </w:t>
      </w:r>
      <w:r w:rsidRPr="008F2597">
        <w:rPr>
          <w:b/>
        </w:rPr>
        <w:t>Před</w:t>
      </w:r>
      <w:r w:rsidR="004B6FBF">
        <w:rPr>
          <w:b/>
        </w:rPr>
        <w:t>pokládá se solární pokrytí cca 50</w:t>
      </w:r>
      <w:r w:rsidRPr="008F2597">
        <w:rPr>
          <w:b/>
        </w:rPr>
        <w:t xml:space="preserve"> %, čemuž odpovídá soustav</w:t>
      </w:r>
      <w:r w:rsidR="004B6FBF">
        <w:rPr>
          <w:b/>
        </w:rPr>
        <w:t>a s plochou apertury kolektorů 19,47</w:t>
      </w:r>
      <w:r w:rsidRPr="008F2597">
        <w:rPr>
          <w:b/>
        </w:rPr>
        <w:t xml:space="preserve"> m</w:t>
      </w:r>
      <w:r w:rsidRPr="008F2597">
        <w:rPr>
          <w:b/>
          <w:vertAlign w:val="superscript"/>
        </w:rPr>
        <w:t>2</w:t>
      </w:r>
      <w:r w:rsidR="004B6FBF">
        <w:rPr>
          <w:b/>
        </w:rPr>
        <w:t xml:space="preserve"> (11</w:t>
      </w:r>
      <w:r>
        <w:rPr>
          <w:b/>
        </w:rPr>
        <w:t xml:space="preserve"> ks).</w:t>
      </w:r>
    </w:p>
    <w:p w:rsidR="00D939A3" w:rsidRDefault="00D939A3" w:rsidP="004B6FBF">
      <w:r>
        <w:t>Roční zisk energie ze solárních kolektorů prezentuje následující graf.</w:t>
      </w:r>
    </w:p>
    <w:p w:rsidR="00D939A3" w:rsidRDefault="00D939A3" w:rsidP="00D939A3">
      <w:pPr>
        <w:spacing w:before="0" w:after="200"/>
        <w:jc w:val="left"/>
      </w:pPr>
      <w:r>
        <w:br w:type="page"/>
      </w:r>
    </w:p>
    <w:p w:rsidR="00D939A3" w:rsidRDefault="00D939A3" w:rsidP="004B6FBF">
      <w:pPr>
        <w:pStyle w:val="Titulek"/>
      </w:pPr>
      <w:bookmarkStart w:id="161" w:name="_Toc324110078"/>
      <w:bookmarkStart w:id="162" w:name="_Toc371023256"/>
      <w:r w:rsidRPr="00E32DD6">
        <w:lastRenderedPageBreak/>
        <w:t xml:space="preserve">Graf </w:t>
      </w:r>
      <w:fldSimple w:instr=" SEQ graf \* ARABIC ">
        <w:r w:rsidR="004B6FBF">
          <w:rPr>
            <w:noProof/>
          </w:rPr>
          <w:t>4</w:t>
        </w:r>
      </w:fldSimple>
      <w:r w:rsidR="004B6FBF">
        <w:rPr>
          <w:noProof/>
        </w:rPr>
        <w:t xml:space="preserve"> </w:t>
      </w:r>
      <w:r w:rsidR="004B6FBF">
        <w:t>E</w:t>
      </w:r>
      <w:r>
        <w:t>nergetický zisk ze solárních kolektorů v průběhu roku</w:t>
      </w:r>
      <w:bookmarkEnd w:id="161"/>
      <w:bookmarkEnd w:id="162"/>
    </w:p>
    <w:p w:rsidR="00D939A3" w:rsidRDefault="004B6FBF" w:rsidP="004B6FBF">
      <w:pPr>
        <w:ind w:firstLine="0"/>
        <w:jc w:val="center"/>
      </w:pPr>
      <w:r>
        <w:rPr>
          <w:noProof/>
        </w:rPr>
        <w:drawing>
          <wp:inline distT="0" distB="0" distL="0" distR="0" wp14:anchorId="12AF4CFD" wp14:editId="6A293556">
            <wp:extent cx="5715852" cy="3219450"/>
            <wp:effectExtent l="0" t="0" r="0" b="0"/>
            <wp:docPr id="19513" name="Obrázek 19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5"/>
                    <a:srcRect l="52685" t="18767" r="4572" b="19022"/>
                    <a:stretch/>
                  </pic:blipFill>
                  <pic:spPr bwMode="auto">
                    <a:xfrm>
                      <a:off x="0" y="0"/>
                      <a:ext cx="5737414" cy="3231595"/>
                    </a:xfrm>
                    <a:prstGeom prst="rect">
                      <a:avLst/>
                    </a:prstGeom>
                    <a:ln>
                      <a:noFill/>
                    </a:ln>
                    <a:extLst>
                      <a:ext uri="{53640926-AAD7-44D8-BBD7-CCE9431645EC}">
                        <a14:shadowObscured xmlns:a14="http://schemas.microsoft.com/office/drawing/2010/main"/>
                      </a:ext>
                    </a:extLst>
                  </pic:spPr>
                </pic:pic>
              </a:graphicData>
            </a:graphic>
          </wp:inline>
        </w:drawing>
      </w:r>
    </w:p>
    <w:p w:rsidR="00D939A3" w:rsidRDefault="00D939A3" w:rsidP="004B6FBF">
      <w:r>
        <w:t>Soustavu je nutno vybavit stratifikačním zásobníkem a deskovým výměníkem pro dohřev vody. Rozvody od solárních kolektorů k zásobníku TV je nutno řádně izolovat, budou vedeny společnými prostory objektu. V zimě tak bude ztráta potrubí využita v energetické bilanci objektu.</w:t>
      </w:r>
    </w:p>
    <w:p w:rsidR="00D939A3" w:rsidRDefault="00D939A3" w:rsidP="004B6FBF">
      <w:r>
        <w:t>Pro cirkulaci je nutno vybavit systém dalším čerpadlem a elektronikou. Je uvažováno s celoročním průměrným příkonem 1</w:t>
      </w:r>
      <w:r w:rsidR="004B6FBF">
        <w:t>0</w:t>
      </w:r>
      <w:r>
        <w:t xml:space="preserve">0 W. Zvýšení spotřeby </w:t>
      </w:r>
      <w:r w:rsidR="004B6FBF">
        <w:t>EE</w:t>
      </w:r>
      <w:r>
        <w:t xml:space="preserve"> tedy představuje cca </w:t>
      </w:r>
      <w:r w:rsidR="004B6FBF">
        <w:t>1</w:t>
      </w:r>
      <w:r>
        <w:t xml:space="preserve"> GJ/rok.</w:t>
      </w:r>
    </w:p>
    <w:p w:rsidR="00017278" w:rsidRPr="004B6FBF" w:rsidRDefault="004B6FBF" w:rsidP="004B6FBF">
      <w:pPr>
        <w:rPr>
          <w:rFonts w:cs="Arial"/>
          <w:b/>
        </w:rPr>
      </w:pPr>
      <w:r>
        <w:rPr>
          <w:rFonts w:cs="Arial"/>
          <w:b/>
        </w:rPr>
        <w:t xml:space="preserve">Pozn. </w:t>
      </w:r>
      <w:r w:rsidR="00D939A3" w:rsidRPr="004B6FBF">
        <w:rPr>
          <w:rFonts w:cs="Arial"/>
          <w:b/>
        </w:rPr>
        <w:t>Zásadním omezením tohoto opatření je stávající lokální způsob přípravy teplé vody. Pro realizaci solárního předehřevu by bylo nutné v budově zavést centrální přípravu TV s akumulací a cirkulačním rozvodem.</w:t>
      </w:r>
    </w:p>
    <w:tbl>
      <w:tblPr>
        <w:tblW w:w="6880" w:type="dxa"/>
        <w:tblInd w:w="47" w:type="dxa"/>
        <w:tblCellMar>
          <w:left w:w="70" w:type="dxa"/>
          <w:right w:w="70" w:type="dxa"/>
        </w:tblCellMar>
        <w:tblLook w:val="04A0" w:firstRow="1" w:lastRow="0" w:firstColumn="1" w:lastColumn="0" w:noHBand="0" w:noVBand="1"/>
      </w:tblPr>
      <w:tblGrid>
        <w:gridCol w:w="4660"/>
        <w:gridCol w:w="1120"/>
        <w:gridCol w:w="1100"/>
      </w:tblGrid>
      <w:tr w:rsidR="00D939A3" w:rsidRPr="00D939A3" w:rsidTr="00D939A3">
        <w:trPr>
          <w:trHeight w:val="255"/>
        </w:trPr>
        <w:tc>
          <w:tcPr>
            <w:tcW w:w="6880" w:type="dxa"/>
            <w:gridSpan w:val="3"/>
            <w:tcBorders>
              <w:top w:val="double" w:sz="6" w:space="0" w:color="auto"/>
              <w:left w:val="double" w:sz="6" w:space="0" w:color="auto"/>
              <w:bottom w:val="single" w:sz="4" w:space="0" w:color="auto"/>
              <w:right w:val="double" w:sz="6" w:space="0" w:color="000000"/>
            </w:tcBorders>
            <w:shd w:val="clear" w:color="000000" w:fill="DAEEF3"/>
            <w:vAlign w:val="center"/>
            <w:hideMark/>
          </w:tcPr>
          <w:p w:rsidR="00D939A3" w:rsidRPr="00D939A3" w:rsidRDefault="00D939A3" w:rsidP="00D939A3">
            <w:pPr>
              <w:spacing w:before="0" w:line="240" w:lineRule="auto"/>
              <w:ind w:firstLine="0"/>
              <w:jc w:val="center"/>
              <w:rPr>
                <w:rFonts w:cs="Arial CE"/>
                <w:b/>
                <w:bCs/>
                <w:sz w:val="20"/>
              </w:rPr>
            </w:pPr>
            <w:r w:rsidRPr="00D939A3">
              <w:rPr>
                <w:rFonts w:cs="Arial CE"/>
                <w:b/>
                <w:bCs/>
                <w:sz w:val="20"/>
              </w:rPr>
              <w:t>Opatření B</w:t>
            </w:r>
          </w:p>
        </w:tc>
      </w:tr>
      <w:tr w:rsidR="00D939A3" w:rsidRPr="00D939A3" w:rsidTr="00D939A3">
        <w:trPr>
          <w:trHeight w:val="255"/>
        </w:trPr>
        <w:tc>
          <w:tcPr>
            <w:tcW w:w="4660" w:type="dxa"/>
            <w:tcBorders>
              <w:top w:val="nil"/>
              <w:left w:val="double" w:sz="6" w:space="0" w:color="auto"/>
              <w:bottom w:val="single" w:sz="4" w:space="0" w:color="auto"/>
              <w:right w:val="single" w:sz="4" w:space="0" w:color="auto"/>
            </w:tcBorders>
            <w:shd w:val="clear" w:color="auto" w:fill="auto"/>
            <w:vAlign w:val="center"/>
            <w:hideMark/>
          </w:tcPr>
          <w:p w:rsidR="00D939A3" w:rsidRPr="00D939A3" w:rsidRDefault="00D939A3" w:rsidP="00D939A3">
            <w:pPr>
              <w:spacing w:before="0" w:line="240" w:lineRule="auto"/>
              <w:ind w:firstLine="0"/>
              <w:rPr>
                <w:rFonts w:cs="Arial CE"/>
                <w:b/>
                <w:bCs/>
                <w:szCs w:val="22"/>
              </w:rPr>
            </w:pPr>
            <w:r w:rsidRPr="00D939A3">
              <w:rPr>
                <w:rFonts w:cs="Arial CE"/>
                <w:b/>
                <w:bCs/>
                <w:szCs w:val="22"/>
              </w:rPr>
              <w:t>Investiční výdaje projektu</w:t>
            </w:r>
          </w:p>
        </w:tc>
        <w:tc>
          <w:tcPr>
            <w:tcW w:w="1120" w:type="dxa"/>
            <w:tcBorders>
              <w:top w:val="nil"/>
              <w:left w:val="nil"/>
              <w:bottom w:val="single" w:sz="4" w:space="0" w:color="auto"/>
              <w:right w:val="single" w:sz="4" w:space="0" w:color="auto"/>
            </w:tcBorders>
            <w:shd w:val="clear" w:color="auto" w:fill="auto"/>
            <w:vAlign w:val="center"/>
            <w:hideMark/>
          </w:tcPr>
          <w:p w:rsidR="00D939A3" w:rsidRPr="00D939A3" w:rsidRDefault="00D939A3" w:rsidP="00D939A3">
            <w:pPr>
              <w:spacing w:before="0" w:line="240" w:lineRule="auto"/>
              <w:ind w:firstLine="0"/>
              <w:jc w:val="center"/>
              <w:rPr>
                <w:rFonts w:cs="Arial CE"/>
                <w:b/>
                <w:bCs/>
                <w:szCs w:val="22"/>
              </w:rPr>
            </w:pPr>
            <w:r w:rsidRPr="00D939A3">
              <w:rPr>
                <w:rFonts w:cs="Arial CE"/>
                <w:b/>
                <w:bCs/>
                <w:szCs w:val="22"/>
              </w:rPr>
              <w:t>tis. Kč</w:t>
            </w:r>
          </w:p>
        </w:tc>
        <w:tc>
          <w:tcPr>
            <w:tcW w:w="1100" w:type="dxa"/>
            <w:tcBorders>
              <w:top w:val="nil"/>
              <w:left w:val="nil"/>
              <w:bottom w:val="single" w:sz="4" w:space="0" w:color="auto"/>
              <w:right w:val="double" w:sz="6" w:space="0" w:color="auto"/>
            </w:tcBorders>
            <w:shd w:val="clear" w:color="auto" w:fill="auto"/>
            <w:vAlign w:val="center"/>
            <w:hideMark/>
          </w:tcPr>
          <w:p w:rsidR="00D939A3" w:rsidRPr="00D939A3" w:rsidRDefault="00D939A3" w:rsidP="00D939A3">
            <w:pPr>
              <w:spacing w:before="0" w:line="240" w:lineRule="auto"/>
              <w:ind w:firstLine="0"/>
              <w:jc w:val="center"/>
              <w:rPr>
                <w:rFonts w:cs="Arial CE"/>
                <w:b/>
                <w:bCs/>
                <w:szCs w:val="22"/>
              </w:rPr>
            </w:pPr>
            <w:r w:rsidRPr="00D939A3">
              <w:rPr>
                <w:rFonts w:cs="Arial CE"/>
                <w:b/>
                <w:bCs/>
                <w:szCs w:val="22"/>
              </w:rPr>
              <w:t>390</w:t>
            </w:r>
          </w:p>
        </w:tc>
      </w:tr>
      <w:tr w:rsidR="00D939A3" w:rsidRPr="00D939A3" w:rsidTr="00D939A3">
        <w:trPr>
          <w:trHeight w:val="255"/>
        </w:trPr>
        <w:tc>
          <w:tcPr>
            <w:tcW w:w="4660" w:type="dxa"/>
            <w:vMerge w:val="restart"/>
            <w:tcBorders>
              <w:top w:val="nil"/>
              <w:left w:val="double" w:sz="6" w:space="0" w:color="auto"/>
              <w:bottom w:val="single" w:sz="4" w:space="0" w:color="auto"/>
              <w:right w:val="single" w:sz="4" w:space="0" w:color="auto"/>
            </w:tcBorders>
            <w:shd w:val="clear" w:color="auto" w:fill="auto"/>
            <w:vAlign w:val="center"/>
            <w:hideMark/>
          </w:tcPr>
          <w:p w:rsidR="00D939A3" w:rsidRPr="00D939A3" w:rsidRDefault="00D939A3" w:rsidP="00D939A3">
            <w:pPr>
              <w:spacing w:before="0" w:line="240" w:lineRule="auto"/>
              <w:ind w:firstLine="0"/>
              <w:rPr>
                <w:rFonts w:cs="Arial CE"/>
                <w:b/>
                <w:bCs/>
                <w:szCs w:val="22"/>
              </w:rPr>
            </w:pPr>
            <w:r w:rsidRPr="00D939A3">
              <w:rPr>
                <w:rFonts w:cs="Arial CE"/>
                <w:b/>
                <w:bCs/>
                <w:szCs w:val="22"/>
              </w:rPr>
              <w:t>Úspora energií</w:t>
            </w:r>
          </w:p>
        </w:tc>
        <w:tc>
          <w:tcPr>
            <w:tcW w:w="1120" w:type="dxa"/>
            <w:tcBorders>
              <w:top w:val="nil"/>
              <w:left w:val="nil"/>
              <w:bottom w:val="single" w:sz="4" w:space="0" w:color="auto"/>
              <w:right w:val="single" w:sz="4" w:space="0" w:color="auto"/>
            </w:tcBorders>
            <w:shd w:val="clear" w:color="auto" w:fill="auto"/>
            <w:vAlign w:val="center"/>
            <w:hideMark/>
          </w:tcPr>
          <w:p w:rsidR="00D939A3" w:rsidRPr="00D939A3" w:rsidRDefault="00D939A3" w:rsidP="00D939A3">
            <w:pPr>
              <w:spacing w:before="0" w:line="240" w:lineRule="auto"/>
              <w:ind w:firstLine="0"/>
              <w:jc w:val="center"/>
              <w:rPr>
                <w:rFonts w:cs="Arial CE"/>
                <w:b/>
                <w:bCs/>
                <w:szCs w:val="22"/>
              </w:rPr>
            </w:pPr>
            <w:r w:rsidRPr="00D939A3">
              <w:rPr>
                <w:rFonts w:cs="Arial CE"/>
                <w:b/>
                <w:bCs/>
                <w:szCs w:val="22"/>
              </w:rPr>
              <w:t>GJ/rok</w:t>
            </w:r>
          </w:p>
        </w:tc>
        <w:tc>
          <w:tcPr>
            <w:tcW w:w="1100" w:type="dxa"/>
            <w:tcBorders>
              <w:top w:val="nil"/>
              <w:left w:val="nil"/>
              <w:bottom w:val="single" w:sz="4" w:space="0" w:color="auto"/>
              <w:right w:val="double" w:sz="6" w:space="0" w:color="auto"/>
            </w:tcBorders>
            <w:shd w:val="clear" w:color="auto" w:fill="auto"/>
            <w:vAlign w:val="center"/>
            <w:hideMark/>
          </w:tcPr>
          <w:p w:rsidR="00D939A3" w:rsidRPr="00D939A3" w:rsidRDefault="00D939A3" w:rsidP="00D939A3">
            <w:pPr>
              <w:spacing w:before="0" w:line="240" w:lineRule="auto"/>
              <w:ind w:firstLine="0"/>
              <w:jc w:val="center"/>
              <w:rPr>
                <w:rFonts w:cs="Arial CE"/>
                <w:b/>
                <w:bCs/>
                <w:szCs w:val="22"/>
              </w:rPr>
            </w:pPr>
            <w:r w:rsidRPr="00D939A3">
              <w:rPr>
                <w:rFonts w:cs="Arial CE"/>
                <w:b/>
                <w:bCs/>
                <w:szCs w:val="22"/>
              </w:rPr>
              <w:t>28</w:t>
            </w:r>
          </w:p>
        </w:tc>
      </w:tr>
      <w:tr w:rsidR="00D939A3" w:rsidRPr="00D939A3" w:rsidTr="00D939A3">
        <w:trPr>
          <w:trHeight w:val="255"/>
        </w:trPr>
        <w:tc>
          <w:tcPr>
            <w:tcW w:w="4660" w:type="dxa"/>
            <w:vMerge/>
            <w:tcBorders>
              <w:top w:val="nil"/>
              <w:left w:val="double" w:sz="6" w:space="0" w:color="auto"/>
              <w:bottom w:val="single" w:sz="4" w:space="0" w:color="auto"/>
              <w:right w:val="single" w:sz="4" w:space="0" w:color="auto"/>
            </w:tcBorders>
            <w:vAlign w:val="center"/>
            <w:hideMark/>
          </w:tcPr>
          <w:p w:rsidR="00D939A3" w:rsidRPr="00D939A3" w:rsidRDefault="00D939A3" w:rsidP="00D939A3">
            <w:pPr>
              <w:spacing w:before="0" w:line="240" w:lineRule="auto"/>
              <w:ind w:firstLine="0"/>
              <w:jc w:val="left"/>
              <w:rPr>
                <w:rFonts w:cs="Arial CE"/>
                <w:b/>
                <w:bCs/>
                <w:szCs w:val="22"/>
              </w:rPr>
            </w:pPr>
          </w:p>
        </w:tc>
        <w:tc>
          <w:tcPr>
            <w:tcW w:w="1120" w:type="dxa"/>
            <w:tcBorders>
              <w:top w:val="nil"/>
              <w:left w:val="nil"/>
              <w:bottom w:val="single" w:sz="4" w:space="0" w:color="auto"/>
              <w:right w:val="single" w:sz="4" w:space="0" w:color="auto"/>
            </w:tcBorders>
            <w:shd w:val="clear" w:color="auto" w:fill="auto"/>
            <w:vAlign w:val="center"/>
            <w:hideMark/>
          </w:tcPr>
          <w:p w:rsidR="00D939A3" w:rsidRPr="00D939A3" w:rsidRDefault="00D939A3" w:rsidP="00D939A3">
            <w:pPr>
              <w:spacing w:before="0" w:line="240" w:lineRule="auto"/>
              <w:ind w:firstLine="0"/>
              <w:jc w:val="center"/>
              <w:rPr>
                <w:rFonts w:cs="Arial CE"/>
                <w:b/>
                <w:bCs/>
                <w:szCs w:val="22"/>
              </w:rPr>
            </w:pPr>
            <w:r w:rsidRPr="00D939A3">
              <w:rPr>
                <w:rFonts w:cs="Arial CE"/>
                <w:b/>
                <w:bCs/>
                <w:szCs w:val="22"/>
              </w:rPr>
              <w:t>MWh/rok</w:t>
            </w:r>
          </w:p>
        </w:tc>
        <w:tc>
          <w:tcPr>
            <w:tcW w:w="1100" w:type="dxa"/>
            <w:tcBorders>
              <w:top w:val="nil"/>
              <w:left w:val="nil"/>
              <w:bottom w:val="single" w:sz="4" w:space="0" w:color="auto"/>
              <w:right w:val="double" w:sz="6" w:space="0" w:color="auto"/>
            </w:tcBorders>
            <w:shd w:val="clear" w:color="auto" w:fill="auto"/>
            <w:vAlign w:val="center"/>
            <w:hideMark/>
          </w:tcPr>
          <w:p w:rsidR="00D939A3" w:rsidRPr="00D939A3" w:rsidRDefault="00D939A3" w:rsidP="00D939A3">
            <w:pPr>
              <w:spacing w:before="0" w:line="240" w:lineRule="auto"/>
              <w:ind w:firstLine="0"/>
              <w:jc w:val="center"/>
              <w:rPr>
                <w:rFonts w:cs="Arial CE"/>
                <w:b/>
                <w:bCs/>
                <w:szCs w:val="22"/>
              </w:rPr>
            </w:pPr>
            <w:r w:rsidRPr="00D939A3">
              <w:rPr>
                <w:rFonts w:cs="Arial CE"/>
                <w:b/>
                <w:bCs/>
                <w:szCs w:val="22"/>
              </w:rPr>
              <w:t>8</w:t>
            </w:r>
          </w:p>
        </w:tc>
      </w:tr>
      <w:tr w:rsidR="00D939A3" w:rsidRPr="00D939A3" w:rsidTr="00D939A3">
        <w:trPr>
          <w:trHeight w:val="255"/>
        </w:trPr>
        <w:tc>
          <w:tcPr>
            <w:tcW w:w="4660" w:type="dxa"/>
            <w:tcBorders>
              <w:top w:val="nil"/>
              <w:left w:val="double" w:sz="6" w:space="0" w:color="auto"/>
              <w:bottom w:val="single" w:sz="4" w:space="0" w:color="auto"/>
              <w:right w:val="single" w:sz="4" w:space="0" w:color="auto"/>
            </w:tcBorders>
            <w:shd w:val="clear" w:color="auto" w:fill="auto"/>
            <w:vAlign w:val="center"/>
            <w:hideMark/>
          </w:tcPr>
          <w:p w:rsidR="00D939A3" w:rsidRPr="00D939A3" w:rsidRDefault="00D939A3" w:rsidP="00D939A3">
            <w:pPr>
              <w:spacing w:before="0" w:line="240" w:lineRule="auto"/>
              <w:ind w:firstLine="0"/>
              <w:rPr>
                <w:rFonts w:cs="Arial CE"/>
                <w:b/>
                <w:bCs/>
                <w:szCs w:val="22"/>
              </w:rPr>
            </w:pPr>
            <w:r w:rsidRPr="00D939A3">
              <w:rPr>
                <w:rFonts w:cs="Arial CE"/>
                <w:b/>
                <w:bCs/>
                <w:szCs w:val="22"/>
              </w:rPr>
              <w:t>Přínosy projektu celkem</w:t>
            </w:r>
          </w:p>
        </w:tc>
        <w:tc>
          <w:tcPr>
            <w:tcW w:w="1120" w:type="dxa"/>
            <w:tcBorders>
              <w:top w:val="nil"/>
              <w:left w:val="nil"/>
              <w:bottom w:val="single" w:sz="4" w:space="0" w:color="auto"/>
              <w:right w:val="single" w:sz="4" w:space="0" w:color="auto"/>
            </w:tcBorders>
            <w:shd w:val="clear" w:color="auto" w:fill="auto"/>
            <w:vAlign w:val="center"/>
            <w:hideMark/>
          </w:tcPr>
          <w:p w:rsidR="00D939A3" w:rsidRPr="00D939A3" w:rsidRDefault="00D939A3" w:rsidP="00D939A3">
            <w:pPr>
              <w:spacing w:before="0" w:line="240" w:lineRule="auto"/>
              <w:ind w:firstLine="0"/>
              <w:jc w:val="center"/>
              <w:rPr>
                <w:rFonts w:cs="Arial CE"/>
                <w:b/>
                <w:bCs/>
                <w:szCs w:val="22"/>
              </w:rPr>
            </w:pPr>
            <w:r w:rsidRPr="00D939A3">
              <w:rPr>
                <w:rFonts w:cs="Arial CE"/>
                <w:b/>
                <w:bCs/>
                <w:szCs w:val="22"/>
              </w:rPr>
              <w:t>tis. Kč/rok</w:t>
            </w:r>
          </w:p>
        </w:tc>
        <w:tc>
          <w:tcPr>
            <w:tcW w:w="1100" w:type="dxa"/>
            <w:tcBorders>
              <w:top w:val="nil"/>
              <w:left w:val="nil"/>
              <w:bottom w:val="single" w:sz="4" w:space="0" w:color="auto"/>
              <w:right w:val="double" w:sz="6" w:space="0" w:color="auto"/>
            </w:tcBorders>
            <w:shd w:val="clear" w:color="auto" w:fill="auto"/>
            <w:vAlign w:val="center"/>
            <w:hideMark/>
          </w:tcPr>
          <w:p w:rsidR="00D939A3" w:rsidRPr="00D939A3" w:rsidRDefault="00D939A3" w:rsidP="00D939A3">
            <w:pPr>
              <w:spacing w:before="0" w:line="240" w:lineRule="auto"/>
              <w:ind w:firstLine="0"/>
              <w:jc w:val="center"/>
              <w:rPr>
                <w:rFonts w:cs="Arial CE"/>
                <w:b/>
                <w:bCs/>
                <w:szCs w:val="22"/>
              </w:rPr>
            </w:pPr>
            <w:r w:rsidRPr="00D939A3">
              <w:rPr>
                <w:rFonts w:cs="Arial CE"/>
                <w:b/>
                <w:bCs/>
                <w:szCs w:val="22"/>
              </w:rPr>
              <w:t>26</w:t>
            </w:r>
          </w:p>
        </w:tc>
      </w:tr>
      <w:tr w:rsidR="00D939A3" w:rsidRPr="00D939A3" w:rsidTr="00D939A3">
        <w:trPr>
          <w:trHeight w:val="255"/>
        </w:trPr>
        <w:tc>
          <w:tcPr>
            <w:tcW w:w="4660" w:type="dxa"/>
            <w:tcBorders>
              <w:top w:val="nil"/>
              <w:left w:val="double" w:sz="6" w:space="0" w:color="auto"/>
              <w:bottom w:val="single" w:sz="4" w:space="0" w:color="auto"/>
              <w:right w:val="single" w:sz="4" w:space="0" w:color="auto"/>
            </w:tcBorders>
            <w:shd w:val="clear" w:color="auto" w:fill="auto"/>
            <w:vAlign w:val="center"/>
            <w:hideMark/>
          </w:tcPr>
          <w:p w:rsidR="00D939A3" w:rsidRPr="00D939A3" w:rsidRDefault="00D939A3" w:rsidP="00D939A3">
            <w:pPr>
              <w:spacing w:before="0" w:line="240" w:lineRule="auto"/>
              <w:ind w:firstLine="0"/>
              <w:rPr>
                <w:rFonts w:cs="Arial CE"/>
                <w:szCs w:val="22"/>
              </w:rPr>
            </w:pPr>
            <w:r w:rsidRPr="00D939A3">
              <w:rPr>
                <w:rFonts w:cs="Arial CE"/>
                <w:szCs w:val="22"/>
              </w:rPr>
              <w:t>Původní spotřeba energie</w:t>
            </w:r>
          </w:p>
        </w:tc>
        <w:tc>
          <w:tcPr>
            <w:tcW w:w="1120" w:type="dxa"/>
            <w:tcBorders>
              <w:top w:val="nil"/>
              <w:left w:val="nil"/>
              <w:bottom w:val="single" w:sz="4" w:space="0" w:color="auto"/>
              <w:right w:val="single" w:sz="4" w:space="0" w:color="auto"/>
            </w:tcBorders>
            <w:shd w:val="clear" w:color="auto" w:fill="auto"/>
            <w:vAlign w:val="center"/>
            <w:hideMark/>
          </w:tcPr>
          <w:p w:rsidR="00D939A3" w:rsidRPr="00D939A3" w:rsidRDefault="00D939A3" w:rsidP="00D939A3">
            <w:pPr>
              <w:spacing w:before="0" w:line="240" w:lineRule="auto"/>
              <w:ind w:firstLine="0"/>
              <w:jc w:val="center"/>
              <w:rPr>
                <w:rFonts w:cs="Arial CE"/>
                <w:szCs w:val="22"/>
              </w:rPr>
            </w:pPr>
            <w:r w:rsidRPr="00D939A3">
              <w:rPr>
                <w:rFonts w:cs="Arial CE"/>
                <w:szCs w:val="22"/>
              </w:rPr>
              <w:t>MWh/rok</w:t>
            </w:r>
          </w:p>
        </w:tc>
        <w:tc>
          <w:tcPr>
            <w:tcW w:w="1100" w:type="dxa"/>
            <w:tcBorders>
              <w:top w:val="nil"/>
              <w:left w:val="nil"/>
              <w:bottom w:val="single" w:sz="4" w:space="0" w:color="auto"/>
              <w:right w:val="double" w:sz="6" w:space="0" w:color="auto"/>
            </w:tcBorders>
            <w:shd w:val="clear" w:color="auto" w:fill="auto"/>
            <w:vAlign w:val="center"/>
            <w:hideMark/>
          </w:tcPr>
          <w:p w:rsidR="00D939A3" w:rsidRPr="00D939A3" w:rsidRDefault="00D939A3" w:rsidP="00D939A3">
            <w:pPr>
              <w:spacing w:before="0" w:line="240" w:lineRule="auto"/>
              <w:ind w:firstLine="0"/>
              <w:jc w:val="center"/>
              <w:rPr>
                <w:rFonts w:cs="Arial CE"/>
                <w:szCs w:val="22"/>
              </w:rPr>
            </w:pPr>
            <w:r w:rsidRPr="00D939A3">
              <w:rPr>
                <w:rFonts w:cs="Arial CE"/>
                <w:szCs w:val="22"/>
              </w:rPr>
              <w:t>296</w:t>
            </w:r>
          </w:p>
        </w:tc>
      </w:tr>
      <w:tr w:rsidR="00D939A3" w:rsidRPr="00D939A3" w:rsidTr="00D939A3">
        <w:trPr>
          <w:trHeight w:val="255"/>
        </w:trPr>
        <w:tc>
          <w:tcPr>
            <w:tcW w:w="4660" w:type="dxa"/>
            <w:tcBorders>
              <w:top w:val="nil"/>
              <w:left w:val="double" w:sz="6" w:space="0" w:color="auto"/>
              <w:bottom w:val="single" w:sz="4" w:space="0" w:color="auto"/>
              <w:right w:val="single" w:sz="4" w:space="0" w:color="auto"/>
            </w:tcBorders>
            <w:shd w:val="clear" w:color="auto" w:fill="auto"/>
            <w:vAlign w:val="center"/>
            <w:hideMark/>
          </w:tcPr>
          <w:p w:rsidR="00D939A3" w:rsidRPr="00D939A3" w:rsidRDefault="00D939A3" w:rsidP="00D939A3">
            <w:pPr>
              <w:spacing w:before="0" w:line="240" w:lineRule="auto"/>
              <w:ind w:firstLine="0"/>
              <w:rPr>
                <w:rFonts w:cs="Arial CE"/>
                <w:b/>
                <w:bCs/>
                <w:szCs w:val="22"/>
              </w:rPr>
            </w:pPr>
            <w:r w:rsidRPr="00D939A3">
              <w:rPr>
                <w:rFonts w:cs="Arial CE"/>
                <w:b/>
                <w:bCs/>
                <w:szCs w:val="22"/>
              </w:rPr>
              <w:t>Nová spotřeba energie</w:t>
            </w:r>
          </w:p>
        </w:tc>
        <w:tc>
          <w:tcPr>
            <w:tcW w:w="1120" w:type="dxa"/>
            <w:tcBorders>
              <w:top w:val="nil"/>
              <w:left w:val="nil"/>
              <w:bottom w:val="single" w:sz="4" w:space="0" w:color="auto"/>
              <w:right w:val="single" w:sz="4" w:space="0" w:color="auto"/>
            </w:tcBorders>
            <w:shd w:val="clear" w:color="auto" w:fill="auto"/>
            <w:vAlign w:val="center"/>
            <w:hideMark/>
          </w:tcPr>
          <w:p w:rsidR="00D939A3" w:rsidRPr="00D939A3" w:rsidRDefault="00D939A3" w:rsidP="00D939A3">
            <w:pPr>
              <w:spacing w:before="0" w:line="240" w:lineRule="auto"/>
              <w:ind w:firstLine="0"/>
              <w:jc w:val="center"/>
              <w:rPr>
                <w:rFonts w:cs="Arial CE"/>
                <w:b/>
                <w:bCs/>
                <w:szCs w:val="22"/>
              </w:rPr>
            </w:pPr>
            <w:r w:rsidRPr="00D939A3">
              <w:rPr>
                <w:rFonts w:cs="Arial CE"/>
                <w:b/>
                <w:bCs/>
                <w:szCs w:val="22"/>
              </w:rPr>
              <w:t>MWh/rok</w:t>
            </w:r>
          </w:p>
        </w:tc>
        <w:tc>
          <w:tcPr>
            <w:tcW w:w="1100" w:type="dxa"/>
            <w:tcBorders>
              <w:top w:val="nil"/>
              <w:left w:val="nil"/>
              <w:bottom w:val="single" w:sz="4" w:space="0" w:color="auto"/>
              <w:right w:val="double" w:sz="6" w:space="0" w:color="auto"/>
            </w:tcBorders>
            <w:shd w:val="clear" w:color="auto" w:fill="auto"/>
            <w:vAlign w:val="center"/>
            <w:hideMark/>
          </w:tcPr>
          <w:p w:rsidR="00D939A3" w:rsidRPr="00D939A3" w:rsidRDefault="00D939A3" w:rsidP="00D939A3">
            <w:pPr>
              <w:spacing w:before="0" w:line="240" w:lineRule="auto"/>
              <w:ind w:firstLine="0"/>
              <w:jc w:val="center"/>
              <w:rPr>
                <w:rFonts w:cs="Arial CE"/>
                <w:b/>
                <w:bCs/>
                <w:szCs w:val="22"/>
              </w:rPr>
            </w:pPr>
            <w:r w:rsidRPr="00D939A3">
              <w:rPr>
                <w:rFonts w:cs="Arial CE"/>
                <w:b/>
                <w:bCs/>
                <w:szCs w:val="22"/>
              </w:rPr>
              <w:t>289</w:t>
            </w:r>
          </w:p>
        </w:tc>
      </w:tr>
      <w:tr w:rsidR="00D939A3" w:rsidRPr="00D939A3" w:rsidTr="00D939A3">
        <w:trPr>
          <w:trHeight w:val="270"/>
        </w:trPr>
        <w:tc>
          <w:tcPr>
            <w:tcW w:w="4660" w:type="dxa"/>
            <w:tcBorders>
              <w:top w:val="nil"/>
              <w:left w:val="double" w:sz="6" w:space="0" w:color="auto"/>
              <w:bottom w:val="single" w:sz="4" w:space="0" w:color="auto"/>
              <w:right w:val="single" w:sz="4" w:space="0" w:color="auto"/>
            </w:tcBorders>
            <w:shd w:val="clear" w:color="auto" w:fill="auto"/>
            <w:vAlign w:val="center"/>
            <w:hideMark/>
          </w:tcPr>
          <w:p w:rsidR="00D939A3" w:rsidRPr="00D939A3" w:rsidRDefault="00D939A3" w:rsidP="00D939A3">
            <w:pPr>
              <w:spacing w:before="0" w:line="240" w:lineRule="auto"/>
              <w:ind w:firstLine="0"/>
              <w:rPr>
                <w:rFonts w:cs="Arial CE"/>
                <w:szCs w:val="22"/>
              </w:rPr>
            </w:pPr>
            <w:r w:rsidRPr="00D939A3">
              <w:rPr>
                <w:rFonts w:cs="Arial CE"/>
                <w:szCs w:val="22"/>
              </w:rPr>
              <w:t>Úspora energií</w:t>
            </w:r>
          </w:p>
        </w:tc>
        <w:tc>
          <w:tcPr>
            <w:tcW w:w="1120" w:type="dxa"/>
            <w:tcBorders>
              <w:top w:val="nil"/>
              <w:left w:val="nil"/>
              <w:bottom w:val="single" w:sz="4" w:space="0" w:color="auto"/>
              <w:right w:val="single" w:sz="4" w:space="0" w:color="auto"/>
            </w:tcBorders>
            <w:shd w:val="clear" w:color="auto" w:fill="auto"/>
            <w:vAlign w:val="center"/>
            <w:hideMark/>
          </w:tcPr>
          <w:p w:rsidR="00D939A3" w:rsidRPr="00D939A3" w:rsidRDefault="00D939A3" w:rsidP="00D939A3">
            <w:pPr>
              <w:spacing w:before="0" w:line="240" w:lineRule="auto"/>
              <w:ind w:firstLine="0"/>
              <w:jc w:val="center"/>
              <w:rPr>
                <w:rFonts w:cs="Arial CE"/>
                <w:szCs w:val="22"/>
              </w:rPr>
            </w:pPr>
            <w:r w:rsidRPr="00D939A3">
              <w:rPr>
                <w:rFonts w:cs="Arial CE"/>
                <w:szCs w:val="22"/>
              </w:rPr>
              <w:t>%</w:t>
            </w:r>
          </w:p>
        </w:tc>
        <w:tc>
          <w:tcPr>
            <w:tcW w:w="1100" w:type="dxa"/>
            <w:tcBorders>
              <w:top w:val="nil"/>
              <w:left w:val="nil"/>
              <w:bottom w:val="single" w:sz="4" w:space="0" w:color="auto"/>
              <w:right w:val="double" w:sz="6" w:space="0" w:color="auto"/>
            </w:tcBorders>
            <w:shd w:val="clear" w:color="auto" w:fill="auto"/>
            <w:vAlign w:val="center"/>
            <w:hideMark/>
          </w:tcPr>
          <w:p w:rsidR="00D939A3" w:rsidRPr="00D939A3" w:rsidRDefault="00D939A3" w:rsidP="00D939A3">
            <w:pPr>
              <w:spacing w:before="0" w:line="240" w:lineRule="auto"/>
              <w:ind w:firstLine="0"/>
              <w:jc w:val="center"/>
              <w:rPr>
                <w:rFonts w:cs="Arial CE"/>
                <w:szCs w:val="22"/>
              </w:rPr>
            </w:pPr>
            <w:r w:rsidRPr="00D939A3">
              <w:rPr>
                <w:rFonts w:cs="Arial CE"/>
                <w:szCs w:val="22"/>
              </w:rPr>
              <w:t>3</w:t>
            </w:r>
          </w:p>
        </w:tc>
      </w:tr>
      <w:tr w:rsidR="00D939A3" w:rsidRPr="00D939A3" w:rsidTr="00D939A3">
        <w:trPr>
          <w:trHeight w:val="270"/>
        </w:trPr>
        <w:tc>
          <w:tcPr>
            <w:tcW w:w="4660" w:type="dxa"/>
            <w:tcBorders>
              <w:top w:val="nil"/>
              <w:left w:val="double" w:sz="6" w:space="0" w:color="auto"/>
              <w:bottom w:val="single" w:sz="4" w:space="0" w:color="auto"/>
              <w:right w:val="single" w:sz="4" w:space="0" w:color="auto"/>
            </w:tcBorders>
            <w:shd w:val="clear" w:color="auto" w:fill="auto"/>
            <w:vAlign w:val="center"/>
            <w:hideMark/>
          </w:tcPr>
          <w:p w:rsidR="00D939A3" w:rsidRPr="00D939A3" w:rsidRDefault="00D939A3" w:rsidP="00D939A3">
            <w:pPr>
              <w:spacing w:before="0" w:line="240" w:lineRule="auto"/>
              <w:ind w:firstLine="0"/>
              <w:rPr>
                <w:rFonts w:cs="Arial CE"/>
                <w:szCs w:val="22"/>
              </w:rPr>
            </w:pPr>
            <w:r w:rsidRPr="00D939A3">
              <w:rPr>
                <w:rFonts w:cs="Arial CE"/>
                <w:szCs w:val="22"/>
              </w:rPr>
              <w:t>Původní provozní náklady na energie</w:t>
            </w:r>
          </w:p>
        </w:tc>
        <w:tc>
          <w:tcPr>
            <w:tcW w:w="1120" w:type="dxa"/>
            <w:tcBorders>
              <w:top w:val="nil"/>
              <w:left w:val="nil"/>
              <w:bottom w:val="single" w:sz="4" w:space="0" w:color="auto"/>
              <w:right w:val="single" w:sz="4" w:space="0" w:color="auto"/>
            </w:tcBorders>
            <w:shd w:val="clear" w:color="auto" w:fill="auto"/>
            <w:vAlign w:val="center"/>
            <w:hideMark/>
          </w:tcPr>
          <w:p w:rsidR="00D939A3" w:rsidRPr="00D939A3" w:rsidRDefault="00D939A3" w:rsidP="00D939A3">
            <w:pPr>
              <w:spacing w:before="0" w:line="240" w:lineRule="auto"/>
              <w:ind w:firstLine="0"/>
              <w:jc w:val="center"/>
              <w:rPr>
                <w:rFonts w:cs="Arial CE"/>
                <w:szCs w:val="22"/>
              </w:rPr>
            </w:pPr>
            <w:r w:rsidRPr="00D939A3">
              <w:rPr>
                <w:rFonts w:cs="Arial CE"/>
                <w:szCs w:val="22"/>
              </w:rPr>
              <w:t>tis. Kč/rok</w:t>
            </w:r>
          </w:p>
        </w:tc>
        <w:tc>
          <w:tcPr>
            <w:tcW w:w="1100" w:type="dxa"/>
            <w:tcBorders>
              <w:top w:val="nil"/>
              <w:left w:val="nil"/>
              <w:bottom w:val="single" w:sz="4" w:space="0" w:color="auto"/>
              <w:right w:val="double" w:sz="6" w:space="0" w:color="auto"/>
            </w:tcBorders>
            <w:shd w:val="clear" w:color="auto" w:fill="auto"/>
            <w:vAlign w:val="center"/>
            <w:hideMark/>
          </w:tcPr>
          <w:p w:rsidR="00D939A3" w:rsidRPr="00D939A3" w:rsidRDefault="00D939A3" w:rsidP="00D939A3">
            <w:pPr>
              <w:spacing w:before="0" w:line="240" w:lineRule="auto"/>
              <w:ind w:firstLine="0"/>
              <w:jc w:val="center"/>
              <w:rPr>
                <w:rFonts w:cs="Arial CE"/>
                <w:szCs w:val="22"/>
              </w:rPr>
            </w:pPr>
            <w:r w:rsidRPr="00D939A3">
              <w:rPr>
                <w:rFonts w:cs="Arial CE"/>
                <w:szCs w:val="22"/>
              </w:rPr>
              <w:t>620</w:t>
            </w:r>
          </w:p>
        </w:tc>
      </w:tr>
      <w:tr w:rsidR="00D939A3" w:rsidRPr="00D939A3" w:rsidTr="00D939A3">
        <w:trPr>
          <w:trHeight w:val="270"/>
        </w:trPr>
        <w:tc>
          <w:tcPr>
            <w:tcW w:w="4660" w:type="dxa"/>
            <w:tcBorders>
              <w:top w:val="nil"/>
              <w:left w:val="double" w:sz="6" w:space="0" w:color="auto"/>
              <w:bottom w:val="single" w:sz="4" w:space="0" w:color="auto"/>
              <w:right w:val="single" w:sz="4" w:space="0" w:color="auto"/>
            </w:tcBorders>
            <w:shd w:val="clear" w:color="auto" w:fill="auto"/>
            <w:vAlign w:val="center"/>
            <w:hideMark/>
          </w:tcPr>
          <w:p w:rsidR="00D939A3" w:rsidRPr="00D939A3" w:rsidRDefault="00D939A3" w:rsidP="00D939A3">
            <w:pPr>
              <w:spacing w:before="0" w:line="240" w:lineRule="auto"/>
              <w:ind w:firstLine="0"/>
              <w:rPr>
                <w:rFonts w:cs="Arial CE"/>
                <w:b/>
                <w:bCs/>
                <w:szCs w:val="22"/>
              </w:rPr>
            </w:pPr>
            <w:r w:rsidRPr="00D939A3">
              <w:rPr>
                <w:rFonts w:cs="Arial CE"/>
                <w:b/>
                <w:bCs/>
                <w:szCs w:val="22"/>
              </w:rPr>
              <w:t>Nové provozní náklady na energie</w:t>
            </w:r>
          </w:p>
        </w:tc>
        <w:tc>
          <w:tcPr>
            <w:tcW w:w="1120" w:type="dxa"/>
            <w:tcBorders>
              <w:top w:val="nil"/>
              <w:left w:val="nil"/>
              <w:bottom w:val="single" w:sz="4" w:space="0" w:color="auto"/>
              <w:right w:val="single" w:sz="4" w:space="0" w:color="auto"/>
            </w:tcBorders>
            <w:shd w:val="clear" w:color="auto" w:fill="auto"/>
            <w:vAlign w:val="center"/>
            <w:hideMark/>
          </w:tcPr>
          <w:p w:rsidR="00D939A3" w:rsidRPr="00D939A3" w:rsidRDefault="00D939A3" w:rsidP="00D939A3">
            <w:pPr>
              <w:spacing w:before="0" w:line="240" w:lineRule="auto"/>
              <w:ind w:firstLine="0"/>
              <w:jc w:val="center"/>
              <w:rPr>
                <w:rFonts w:cs="Arial CE"/>
                <w:b/>
                <w:bCs/>
                <w:szCs w:val="22"/>
              </w:rPr>
            </w:pPr>
            <w:r w:rsidRPr="00D939A3">
              <w:rPr>
                <w:rFonts w:cs="Arial CE"/>
                <w:b/>
                <w:bCs/>
                <w:szCs w:val="22"/>
              </w:rPr>
              <w:t>tis. Kč/rok</w:t>
            </w:r>
          </w:p>
        </w:tc>
        <w:tc>
          <w:tcPr>
            <w:tcW w:w="1100" w:type="dxa"/>
            <w:tcBorders>
              <w:top w:val="nil"/>
              <w:left w:val="nil"/>
              <w:bottom w:val="single" w:sz="4" w:space="0" w:color="auto"/>
              <w:right w:val="double" w:sz="6" w:space="0" w:color="auto"/>
            </w:tcBorders>
            <w:shd w:val="clear" w:color="auto" w:fill="auto"/>
            <w:vAlign w:val="center"/>
            <w:hideMark/>
          </w:tcPr>
          <w:p w:rsidR="00D939A3" w:rsidRPr="00D939A3" w:rsidRDefault="00D939A3" w:rsidP="00D939A3">
            <w:pPr>
              <w:spacing w:before="0" w:line="240" w:lineRule="auto"/>
              <w:ind w:firstLine="0"/>
              <w:jc w:val="center"/>
              <w:rPr>
                <w:rFonts w:cs="Arial CE"/>
                <w:b/>
                <w:bCs/>
                <w:szCs w:val="22"/>
              </w:rPr>
            </w:pPr>
            <w:r w:rsidRPr="00D939A3">
              <w:rPr>
                <w:rFonts w:cs="Arial CE"/>
                <w:b/>
                <w:bCs/>
                <w:szCs w:val="22"/>
              </w:rPr>
              <w:t>595</w:t>
            </w:r>
          </w:p>
        </w:tc>
      </w:tr>
      <w:tr w:rsidR="00D939A3" w:rsidRPr="00D939A3" w:rsidTr="00D939A3">
        <w:trPr>
          <w:trHeight w:val="270"/>
        </w:trPr>
        <w:tc>
          <w:tcPr>
            <w:tcW w:w="4660" w:type="dxa"/>
            <w:tcBorders>
              <w:top w:val="nil"/>
              <w:left w:val="double" w:sz="6" w:space="0" w:color="auto"/>
              <w:bottom w:val="double" w:sz="6" w:space="0" w:color="auto"/>
              <w:right w:val="single" w:sz="4" w:space="0" w:color="auto"/>
            </w:tcBorders>
            <w:shd w:val="clear" w:color="auto" w:fill="auto"/>
            <w:vAlign w:val="center"/>
            <w:hideMark/>
          </w:tcPr>
          <w:p w:rsidR="00D939A3" w:rsidRPr="00D939A3" w:rsidRDefault="00D939A3" w:rsidP="00D939A3">
            <w:pPr>
              <w:spacing w:before="0" w:line="240" w:lineRule="auto"/>
              <w:ind w:firstLine="0"/>
              <w:rPr>
                <w:rFonts w:cs="Arial CE"/>
                <w:szCs w:val="22"/>
              </w:rPr>
            </w:pPr>
            <w:r w:rsidRPr="00D939A3">
              <w:rPr>
                <w:rFonts w:cs="Arial CE"/>
                <w:szCs w:val="22"/>
              </w:rPr>
              <w:t>Úspora provozních nákladů</w:t>
            </w:r>
          </w:p>
        </w:tc>
        <w:tc>
          <w:tcPr>
            <w:tcW w:w="1120" w:type="dxa"/>
            <w:tcBorders>
              <w:top w:val="nil"/>
              <w:left w:val="nil"/>
              <w:bottom w:val="double" w:sz="6" w:space="0" w:color="auto"/>
              <w:right w:val="single" w:sz="4" w:space="0" w:color="auto"/>
            </w:tcBorders>
            <w:shd w:val="clear" w:color="auto" w:fill="auto"/>
            <w:vAlign w:val="center"/>
            <w:hideMark/>
          </w:tcPr>
          <w:p w:rsidR="00D939A3" w:rsidRPr="00D939A3" w:rsidRDefault="00D939A3" w:rsidP="00D939A3">
            <w:pPr>
              <w:spacing w:before="0" w:line="240" w:lineRule="auto"/>
              <w:ind w:firstLine="0"/>
              <w:jc w:val="center"/>
              <w:rPr>
                <w:rFonts w:cs="Arial CE"/>
                <w:szCs w:val="22"/>
              </w:rPr>
            </w:pPr>
            <w:r w:rsidRPr="00D939A3">
              <w:rPr>
                <w:rFonts w:cs="Arial CE"/>
                <w:szCs w:val="22"/>
              </w:rPr>
              <w:t>%</w:t>
            </w:r>
          </w:p>
        </w:tc>
        <w:tc>
          <w:tcPr>
            <w:tcW w:w="1100" w:type="dxa"/>
            <w:tcBorders>
              <w:top w:val="nil"/>
              <w:left w:val="nil"/>
              <w:bottom w:val="double" w:sz="6" w:space="0" w:color="auto"/>
              <w:right w:val="double" w:sz="6" w:space="0" w:color="auto"/>
            </w:tcBorders>
            <w:shd w:val="clear" w:color="auto" w:fill="auto"/>
            <w:vAlign w:val="center"/>
            <w:hideMark/>
          </w:tcPr>
          <w:p w:rsidR="00D939A3" w:rsidRPr="00D939A3" w:rsidRDefault="00D939A3" w:rsidP="00D939A3">
            <w:pPr>
              <w:spacing w:before="0" w:line="240" w:lineRule="auto"/>
              <w:ind w:firstLine="0"/>
              <w:jc w:val="center"/>
              <w:rPr>
                <w:rFonts w:cs="Arial CE"/>
                <w:szCs w:val="22"/>
              </w:rPr>
            </w:pPr>
            <w:r w:rsidRPr="00D939A3">
              <w:rPr>
                <w:rFonts w:cs="Arial CE"/>
                <w:szCs w:val="22"/>
              </w:rPr>
              <w:t>4</w:t>
            </w:r>
          </w:p>
        </w:tc>
      </w:tr>
    </w:tbl>
    <w:p w:rsidR="004B6FBF" w:rsidRDefault="004B6FBF" w:rsidP="004B6FBF">
      <w:bookmarkStart w:id="163" w:name="_Toc317548569"/>
      <w:bookmarkStart w:id="164" w:name="_Toc338887068"/>
      <w:bookmarkStart w:id="165" w:name="_Toc521832260"/>
      <w:bookmarkStart w:id="166" w:name="_Toc20644350"/>
      <w:bookmarkStart w:id="167" w:name="_Toc27360346"/>
      <w:bookmarkStart w:id="168" w:name="_Toc42496247"/>
      <w:bookmarkStart w:id="169" w:name="_Toc64438947"/>
      <w:bookmarkStart w:id="170" w:name="_Toc69115220"/>
      <w:bookmarkStart w:id="171" w:name="_Toc71335103"/>
      <w:bookmarkStart w:id="172" w:name="_Toc71698514"/>
      <w:bookmarkStart w:id="173" w:name="_Toc72563412"/>
      <w:bookmarkStart w:id="174" w:name="_Toc72750316"/>
      <w:bookmarkStart w:id="175" w:name="_Toc73179519"/>
      <w:bookmarkStart w:id="176" w:name="_Toc73322646"/>
      <w:bookmarkStart w:id="177" w:name="_Toc74473166"/>
      <w:bookmarkStart w:id="178" w:name="_Toc93717585"/>
      <w:bookmarkStart w:id="179" w:name="_Toc189447701"/>
      <w:bookmarkEnd w:id="146"/>
      <w:bookmarkEnd w:id="147"/>
      <w:bookmarkEnd w:id="148"/>
      <w:bookmarkEnd w:id="149"/>
      <w:bookmarkEnd w:id="150"/>
      <w:bookmarkEnd w:id="151"/>
      <w:bookmarkEnd w:id="152"/>
      <w:bookmarkEnd w:id="158"/>
    </w:p>
    <w:p w:rsidR="004B6FBF" w:rsidRDefault="004B6FBF" w:rsidP="004B6FBF">
      <w:pPr>
        <w:rPr>
          <w:sz w:val="24"/>
          <w:lang w:eastAsia="en-US"/>
        </w:rPr>
      </w:pPr>
      <w:r>
        <w:br w:type="page"/>
      </w:r>
    </w:p>
    <w:p w:rsidR="00BE3199" w:rsidRPr="00E57741" w:rsidRDefault="00BE3199" w:rsidP="005350FD">
      <w:pPr>
        <w:pStyle w:val="Nadpis2"/>
      </w:pPr>
      <w:bookmarkStart w:id="180" w:name="_Toc371023185"/>
      <w:r w:rsidRPr="00E57741">
        <w:lastRenderedPageBreak/>
        <w:t>Souhrn navržených opatření</w:t>
      </w:r>
      <w:bookmarkEnd w:id="163"/>
      <w:bookmarkEnd w:id="164"/>
      <w:bookmarkEnd w:id="180"/>
    </w:p>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p w:rsidR="00BE3199" w:rsidRPr="005D5727" w:rsidRDefault="00BE3199" w:rsidP="005350FD">
      <w:r w:rsidRPr="005D5727">
        <w:t xml:space="preserve">V následujících tabulkách je uvedeno přehledné shrnutí realizačních nákladů a předpokládaných úspor energie </w:t>
      </w:r>
      <w:r w:rsidR="0002324E">
        <w:br/>
      </w:r>
      <w:r w:rsidRPr="005D5727">
        <w:t xml:space="preserve">u jednotlivých navrhovaných opatření (diskontní sazba </w:t>
      </w:r>
      <w:r w:rsidR="00017278">
        <w:t>4</w:t>
      </w:r>
      <w:r w:rsidRPr="005D5727">
        <w:t xml:space="preserve"> %, růst ceny paliv </w:t>
      </w:r>
      <w:r w:rsidR="00E57741">
        <w:t>3</w:t>
      </w:r>
      <w:r w:rsidRPr="005D5727">
        <w:t xml:space="preserve"> %).</w:t>
      </w:r>
    </w:p>
    <w:p w:rsidR="00BE3199" w:rsidRDefault="00BE3199" w:rsidP="005350FD">
      <w:pPr>
        <w:pStyle w:val="Titulek"/>
        <w:spacing w:before="120"/>
      </w:pPr>
      <w:bookmarkStart w:id="181" w:name="_Toc71698553"/>
      <w:bookmarkStart w:id="182" w:name="_Toc72563451"/>
      <w:bookmarkStart w:id="183" w:name="_Toc72750241"/>
      <w:bookmarkStart w:id="184" w:name="_Toc73176533"/>
      <w:bookmarkStart w:id="185" w:name="_Toc73322686"/>
      <w:bookmarkStart w:id="186" w:name="_Toc74473207"/>
      <w:bookmarkStart w:id="187" w:name="_Toc93717633"/>
      <w:bookmarkStart w:id="188" w:name="_Toc193861043"/>
      <w:bookmarkStart w:id="189" w:name="_Toc193861597"/>
      <w:bookmarkStart w:id="190" w:name="_Toc193861639"/>
      <w:bookmarkStart w:id="191" w:name="_Toc193866766"/>
      <w:bookmarkStart w:id="192" w:name="_Toc317548514"/>
      <w:bookmarkStart w:id="193" w:name="_Toc338887115"/>
      <w:bookmarkStart w:id="194" w:name="_Toc371023234"/>
      <w:r w:rsidRPr="005D5727">
        <w:t xml:space="preserve">Tabulka </w:t>
      </w:r>
      <w:fldSimple w:instr=" SEQ Tabulka \* ARABIC ">
        <w:r w:rsidR="001B6F33">
          <w:rPr>
            <w:noProof/>
          </w:rPr>
          <w:t>25</w:t>
        </w:r>
      </w:fldSimple>
      <w:r>
        <w:t xml:space="preserve"> </w:t>
      </w:r>
      <w:r w:rsidRPr="005D5727">
        <w:t>Souhrn navrhovaných opatření</w:t>
      </w:r>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p>
    <w:tbl>
      <w:tblPr>
        <w:tblW w:w="9662" w:type="dxa"/>
        <w:tblInd w:w="47" w:type="dxa"/>
        <w:tblCellMar>
          <w:left w:w="70" w:type="dxa"/>
          <w:right w:w="70" w:type="dxa"/>
        </w:tblCellMar>
        <w:tblLook w:val="04A0" w:firstRow="1" w:lastRow="0" w:firstColumn="1" w:lastColumn="0" w:noHBand="0" w:noVBand="1"/>
      </w:tblPr>
      <w:tblGrid>
        <w:gridCol w:w="4985"/>
        <w:gridCol w:w="1134"/>
        <w:gridCol w:w="1134"/>
        <w:gridCol w:w="1275"/>
        <w:gridCol w:w="1134"/>
      </w:tblGrid>
      <w:tr w:rsidR="001B6F33" w:rsidRPr="001B6F33" w:rsidTr="001B6F33">
        <w:trPr>
          <w:trHeight w:val="270"/>
        </w:trPr>
        <w:tc>
          <w:tcPr>
            <w:tcW w:w="4985" w:type="dxa"/>
            <w:vMerge w:val="restart"/>
            <w:tcBorders>
              <w:top w:val="double" w:sz="6" w:space="0" w:color="auto"/>
              <w:left w:val="double" w:sz="6" w:space="0" w:color="auto"/>
              <w:bottom w:val="single" w:sz="4" w:space="0" w:color="auto"/>
              <w:right w:val="single" w:sz="4" w:space="0" w:color="auto"/>
            </w:tcBorders>
            <w:shd w:val="clear" w:color="000000" w:fill="DAEEF3"/>
            <w:vAlign w:val="center"/>
            <w:hideMark/>
          </w:tcPr>
          <w:p w:rsidR="001B6F33" w:rsidRPr="001B6F33" w:rsidRDefault="001B6F33" w:rsidP="001B6F33">
            <w:pPr>
              <w:spacing w:before="0" w:line="240" w:lineRule="auto"/>
              <w:ind w:firstLine="0"/>
              <w:jc w:val="center"/>
              <w:rPr>
                <w:rFonts w:ascii="Arial" w:hAnsi="Arial" w:cs="Arial"/>
                <w:b/>
                <w:bCs/>
                <w:sz w:val="20"/>
              </w:rPr>
            </w:pPr>
            <w:r w:rsidRPr="001B6F33">
              <w:rPr>
                <w:rFonts w:ascii="Arial" w:hAnsi="Arial" w:cs="Arial"/>
                <w:b/>
                <w:bCs/>
                <w:sz w:val="20"/>
              </w:rPr>
              <w:t>Navržené opatření</w:t>
            </w:r>
          </w:p>
        </w:tc>
        <w:tc>
          <w:tcPr>
            <w:tcW w:w="1134" w:type="dxa"/>
            <w:vMerge w:val="restart"/>
            <w:tcBorders>
              <w:top w:val="double" w:sz="6" w:space="0" w:color="auto"/>
              <w:left w:val="single" w:sz="4" w:space="0" w:color="auto"/>
              <w:bottom w:val="single" w:sz="4" w:space="0" w:color="auto"/>
              <w:right w:val="single" w:sz="4" w:space="0" w:color="auto"/>
            </w:tcBorders>
            <w:shd w:val="clear" w:color="000000" w:fill="DAEEF3"/>
            <w:vAlign w:val="center"/>
            <w:hideMark/>
          </w:tcPr>
          <w:p w:rsidR="001B6F33" w:rsidRPr="001B6F33" w:rsidRDefault="001B6F33" w:rsidP="001B6F33">
            <w:pPr>
              <w:spacing w:before="0" w:line="240" w:lineRule="auto"/>
              <w:ind w:firstLine="0"/>
              <w:jc w:val="center"/>
              <w:rPr>
                <w:rFonts w:ascii="Arial" w:hAnsi="Arial" w:cs="Arial"/>
                <w:b/>
                <w:bCs/>
                <w:sz w:val="20"/>
              </w:rPr>
            </w:pPr>
            <w:r w:rsidRPr="001B6F33">
              <w:rPr>
                <w:rFonts w:ascii="Arial" w:hAnsi="Arial" w:cs="Arial"/>
                <w:b/>
                <w:bCs/>
                <w:sz w:val="20"/>
              </w:rPr>
              <w:t>Označení</w:t>
            </w:r>
          </w:p>
        </w:tc>
        <w:tc>
          <w:tcPr>
            <w:tcW w:w="2409" w:type="dxa"/>
            <w:gridSpan w:val="2"/>
            <w:vMerge w:val="restart"/>
            <w:tcBorders>
              <w:top w:val="double" w:sz="6" w:space="0" w:color="auto"/>
              <w:left w:val="single" w:sz="4" w:space="0" w:color="auto"/>
              <w:bottom w:val="single" w:sz="4" w:space="0" w:color="auto"/>
              <w:right w:val="single" w:sz="4" w:space="0" w:color="auto"/>
            </w:tcBorders>
            <w:shd w:val="clear" w:color="000000" w:fill="DAEEF3"/>
            <w:vAlign w:val="center"/>
            <w:hideMark/>
          </w:tcPr>
          <w:p w:rsidR="001B6F33" w:rsidRPr="001B6F33" w:rsidRDefault="001B6F33" w:rsidP="001B6F33">
            <w:pPr>
              <w:spacing w:before="0" w:line="240" w:lineRule="auto"/>
              <w:ind w:firstLine="0"/>
              <w:jc w:val="center"/>
              <w:rPr>
                <w:rFonts w:ascii="Arial" w:hAnsi="Arial" w:cs="Arial"/>
                <w:b/>
                <w:bCs/>
                <w:sz w:val="20"/>
              </w:rPr>
            </w:pPr>
            <w:r w:rsidRPr="001B6F33">
              <w:rPr>
                <w:rFonts w:ascii="Arial" w:hAnsi="Arial" w:cs="Arial"/>
                <w:b/>
                <w:bCs/>
                <w:sz w:val="20"/>
              </w:rPr>
              <w:t>Úspora</w:t>
            </w:r>
          </w:p>
        </w:tc>
        <w:tc>
          <w:tcPr>
            <w:tcW w:w="1134" w:type="dxa"/>
            <w:vMerge w:val="restart"/>
            <w:tcBorders>
              <w:top w:val="double" w:sz="6" w:space="0" w:color="auto"/>
              <w:left w:val="single" w:sz="4" w:space="0" w:color="auto"/>
              <w:bottom w:val="single" w:sz="4" w:space="0" w:color="auto"/>
              <w:right w:val="double" w:sz="6" w:space="0" w:color="auto"/>
            </w:tcBorders>
            <w:shd w:val="clear" w:color="000000" w:fill="DAEEF3"/>
            <w:vAlign w:val="center"/>
            <w:hideMark/>
          </w:tcPr>
          <w:p w:rsidR="001B6F33" w:rsidRPr="001B6F33" w:rsidRDefault="001B6F33" w:rsidP="001B6F33">
            <w:pPr>
              <w:spacing w:before="0" w:line="240" w:lineRule="auto"/>
              <w:ind w:firstLine="0"/>
              <w:jc w:val="center"/>
              <w:rPr>
                <w:rFonts w:ascii="Arial" w:hAnsi="Arial" w:cs="Arial"/>
                <w:b/>
                <w:bCs/>
                <w:sz w:val="20"/>
              </w:rPr>
            </w:pPr>
            <w:r w:rsidRPr="001B6F33">
              <w:rPr>
                <w:rFonts w:ascii="Arial" w:hAnsi="Arial" w:cs="Arial"/>
                <w:b/>
                <w:bCs/>
                <w:sz w:val="20"/>
              </w:rPr>
              <w:t>Investice</w:t>
            </w:r>
          </w:p>
        </w:tc>
      </w:tr>
      <w:tr w:rsidR="001B6F33" w:rsidRPr="001B6F33" w:rsidTr="001B6F33">
        <w:trPr>
          <w:trHeight w:val="435"/>
        </w:trPr>
        <w:tc>
          <w:tcPr>
            <w:tcW w:w="4985" w:type="dxa"/>
            <w:vMerge/>
            <w:tcBorders>
              <w:top w:val="double" w:sz="6" w:space="0" w:color="auto"/>
              <w:left w:val="double" w:sz="6" w:space="0" w:color="auto"/>
              <w:bottom w:val="single" w:sz="4" w:space="0" w:color="auto"/>
              <w:right w:val="single" w:sz="4" w:space="0" w:color="auto"/>
            </w:tcBorders>
            <w:vAlign w:val="center"/>
            <w:hideMark/>
          </w:tcPr>
          <w:p w:rsidR="001B6F33" w:rsidRPr="001B6F33" w:rsidRDefault="001B6F33" w:rsidP="001B6F33">
            <w:pPr>
              <w:spacing w:before="0" w:line="240" w:lineRule="auto"/>
              <w:ind w:firstLine="0"/>
              <w:jc w:val="left"/>
              <w:rPr>
                <w:rFonts w:ascii="Arial" w:hAnsi="Arial" w:cs="Arial"/>
                <w:b/>
                <w:bCs/>
                <w:sz w:val="20"/>
              </w:rPr>
            </w:pPr>
          </w:p>
        </w:tc>
        <w:tc>
          <w:tcPr>
            <w:tcW w:w="1134" w:type="dxa"/>
            <w:vMerge/>
            <w:tcBorders>
              <w:top w:val="double" w:sz="6" w:space="0" w:color="auto"/>
              <w:left w:val="single" w:sz="4" w:space="0" w:color="auto"/>
              <w:bottom w:val="single" w:sz="4" w:space="0" w:color="auto"/>
              <w:right w:val="single" w:sz="4" w:space="0" w:color="auto"/>
            </w:tcBorders>
            <w:vAlign w:val="center"/>
            <w:hideMark/>
          </w:tcPr>
          <w:p w:rsidR="001B6F33" w:rsidRPr="001B6F33" w:rsidRDefault="001B6F33" w:rsidP="001B6F33">
            <w:pPr>
              <w:spacing w:before="0" w:line="240" w:lineRule="auto"/>
              <w:ind w:firstLine="0"/>
              <w:jc w:val="left"/>
              <w:rPr>
                <w:rFonts w:ascii="Arial" w:hAnsi="Arial" w:cs="Arial"/>
                <w:b/>
                <w:bCs/>
                <w:sz w:val="20"/>
              </w:rPr>
            </w:pPr>
          </w:p>
        </w:tc>
        <w:tc>
          <w:tcPr>
            <w:tcW w:w="2409" w:type="dxa"/>
            <w:gridSpan w:val="2"/>
            <w:vMerge/>
            <w:tcBorders>
              <w:top w:val="double" w:sz="6" w:space="0" w:color="auto"/>
              <w:left w:val="single" w:sz="4" w:space="0" w:color="auto"/>
              <w:bottom w:val="single" w:sz="4" w:space="0" w:color="auto"/>
              <w:right w:val="single" w:sz="4" w:space="0" w:color="auto"/>
            </w:tcBorders>
            <w:vAlign w:val="center"/>
            <w:hideMark/>
          </w:tcPr>
          <w:p w:rsidR="001B6F33" w:rsidRPr="001B6F33" w:rsidRDefault="001B6F33" w:rsidP="001B6F33">
            <w:pPr>
              <w:spacing w:before="0" w:line="240" w:lineRule="auto"/>
              <w:ind w:firstLine="0"/>
              <w:jc w:val="left"/>
              <w:rPr>
                <w:rFonts w:ascii="Arial" w:hAnsi="Arial" w:cs="Arial"/>
                <w:b/>
                <w:bCs/>
                <w:sz w:val="20"/>
              </w:rPr>
            </w:pPr>
          </w:p>
        </w:tc>
        <w:tc>
          <w:tcPr>
            <w:tcW w:w="1134" w:type="dxa"/>
            <w:vMerge/>
            <w:tcBorders>
              <w:top w:val="double" w:sz="6" w:space="0" w:color="auto"/>
              <w:left w:val="single" w:sz="4" w:space="0" w:color="auto"/>
              <w:bottom w:val="single" w:sz="4" w:space="0" w:color="auto"/>
              <w:right w:val="double" w:sz="6" w:space="0" w:color="auto"/>
            </w:tcBorders>
            <w:vAlign w:val="center"/>
            <w:hideMark/>
          </w:tcPr>
          <w:p w:rsidR="001B6F33" w:rsidRPr="001B6F33" w:rsidRDefault="001B6F33" w:rsidP="001B6F33">
            <w:pPr>
              <w:spacing w:before="0" w:line="240" w:lineRule="auto"/>
              <w:ind w:firstLine="0"/>
              <w:jc w:val="left"/>
              <w:rPr>
                <w:rFonts w:ascii="Arial" w:hAnsi="Arial" w:cs="Arial"/>
                <w:b/>
                <w:bCs/>
                <w:sz w:val="20"/>
              </w:rPr>
            </w:pPr>
          </w:p>
        </w:tc>
      </w:tr>
      <w:tr w:rsidR="001B6F33" w:rsidRPr="001B6F33" w:rsidTr="001B6F33">
        <w:trPr>
          <w:trHeight w:val="270"/>
        </w:trPr>
        <w:tc>
          <w:tcPr>
            <w:tcW w:w="4985" w:type="dxa"/>
            <w:vMerge/>
            <w:tcBorders>
              <w:top w:val="double" w:sz="6" w:space="0" w:color="auto"/>
              <w:left w:val="double" w:sz="6" w:space="0" w:color="auto"/>
              <w:bottom w:val="single" w:sz="4" w:space="0" w:color="auto"/>
              <w:right w:val="single" w:sz="4" w:space="0" w:color="auto"/>
            </w:tcBorders>
            <w:vAlign w:val="center"/>
            <w:hideMark/>
          </w:tcPr>
          <w:p w:rsidR="001B6F33" w:rsidRPr="001B6F33" w:rsidRDefault="001B6F33" w:rsidP="001B6F33">
            <w:pPr>
              <w:spacing w:before="0" w:line="240" w:lineRule="auto"/>
              <w:ind w:firstLine="0"/>
              <w:jc w:val="left"/>
              <w:rPr>
                <w:rFonts w:ascii="Arial" w:hAnsi="Arial" w:cs="Arial"/>
                <w:b/>
                <w:bCs/>
                <w:sz w:val="20"/>
              </w:rPr>
            </w:pPr>
          </w:p>
        </w:tc>
        <w:tc>
          <w:tcPr>
            <w:tcW w:w="1134" w:type="dxa"/>
            <w:tcBorders>
              <w:top w:val="nil"/>
              <w:left w:val="nil"/>
              <w:bottom w:val="single" w:sz="4" w:space="0" w:color="auto"/>
              <w:right w:val="single" w:sz="4" w:space="0" w:color="auto"/>
            </w:tcBorders>
            <w:shd w:val="clear" w:color="000000" w:fill="DAEEF3"/>
            <w:vAlign w:val="center"/>
            <w:hideMark/>
          </w:tcPr>
          <w:p w:rsidR="001B6F33" w:rsidRPr="001B6F33" w:rsidRDefault="001B6F33" w:rsidP="001B6F33">
            <w:pPr>
              <w:spacing w:before="0" w:line="240" w:lineRule="auto"/>
              <w:ind w:firstLine="0"/>
              <w:jc w:val="center"/>
              <w:rPr>
                <w:rFonts w:ascii="Arial" w:hAnsi="Arial" w:cs="Arial"/>
                <w:b/>
                <w:bCs/>
                <w:sz w:val="20"/>
              </w:rPr>
            </w:pPr>
            <w:r w:rsidRPr="001B6F33">
              <w:rPr>
                <w:rFonts w:ascii="Arial" w:hAnsi="Arial" w:cs="Arial"/>
                <w:b/>
                <w:bCs/>
                <w:sz w:val="20"/>
              </w:rPr>
              <w:t>-</w:t>
            </w:r>
          </w:p>
        </w:tc>
        <w:tc>
          <w:tcPr>
            <w:tcW w:w="1134" w:type="dxa"/>
            <w:tcBorders>
              <w:top w:val="nil"/>
              <w:left w:val="nil"/>
              <w:bottom w:val="single" w:sz="4" w:space="0" w:color="auto"/>
              <w:right w:val="single" w:sz="4" w:space="0" w:color="auto"/>
            </w:tcBorders>
            <w:shd w:val="clear" w:color="000000" w:fill="DAEEF3"/>
            <w:vAlign w:val="center"/>
            <w:hideMark/>
          </w:tcPr>
          <w:p w:rsidR="001B6F33" w:rsidRPr="001B6F33" w:rsidRDefault="001B6F33" w:rsidP="001B6F33">
            <w:pPr>
              <w:spacing w:before="0" w:line="240" w:lineRule="auto"/>
              <w:ind w:firstLine="0"/>
              <w:jc w:val="center"/>
              <w:rPr>
                <w:rFonts w:ascii="Arial" w:hAnsi="Arial" w:cs="Arial"/>
                <w:b/>
                <w:bCs/>
                <w:sz w:val="20"/>
              </w:rPr>
            </w:pPr>
            <w:r w:rsidRPr="001B6F33">
              <w:rPr>
                <w:rFonts w:ascii="Arial" w:hAnsi="Arial" w:cs="Arial"/>
                <w:b/>
                <w:bCs/>
                <w:sz w:val="20"/>
              </w:rPr>
              <w:t>MWh/rok</w:t>
            </w:r>
          </w:p>
        </w:tc>
        <w:tc>
          <w:tcPr>
            <w:tcW w:w="1275" w:type="dxa"/>
            <w:tcBorders>
              <w:top w:val="nil"/>
              <w:left w:val="nil"/>
              <w:bottom w:val="single" w:sz="4" w:space="0" w:color="auto"/>
              <w:right w:val="single" w:sz="4" w:space="0" w:color="auto"/>
            </w:tcBorders>
            <w:shd w:val="clear" w:color="000000" w:fill="DAEEF3"/>
            <w:vAlign w:val="center"/>
            <w:hideMark/>
          </w:tcPr>
          <w:p w:rsidR="001B6F33" w:rsidRPr="001B6F33" w:rsidRDefault="001B6F33" w:rsidP="001B6F33">
            <w:pPr>
              <w:spacing w:before="0" w:line="240" w:lineRule="auto"/>
              <w:ind w:firstLine="0"/>
              <w:jc w:val="center"/>
              <w:rPr>
                <w:rFonts w:ascii="Arial" w:hAnsi="Arial" w:cs="Arial"/>
                <w:b/>
                <w:bCs/>
                <w:sz w:val="20"/>
              </w:rPr>
            </w:pPr>
            <w:r w:rsidRPr="001B6F33">
              <w:rPr>
                <w:rFonts w:ascii="Arial" w:hAnsi="Arial" w:cs="Arial"/>
                <w:b/>
                <w:bCs/>
                <w:sz w:val="20"/>
              </w:rPr>
              <w:t>tis. Kč/rok</w:t>
            </w:r>
          </w:p>
        </w:tc>
        <w:tc>
          <w:tcPr>
            <w:tcW w:w="1134" w:type="dxa"/>
            <w:tcBorders>
              <w:top w:val="nil"/>
              <w:left w:val="nil"/>
              <w:bottom w:val="single" w:sz="4" w:space="0" w:color="auto"/>
              <w:right w:val="double" w:sz="6" w:space="0" w:color="auto"/>
            </w:tcBorders>
            <w:shd w:val="clear" w:color="000000" w:fill="DAEEF3"/>
            <w:vAlign w:val="center"/>
            <w:hideMark/>
          </w:tcPr>
          <w:p w:rsidR="001B6F33" w:rsidRPr="001B6F33" w:rsidRDefault="001B6F33" w:rsidP="001B6F33">
            <w:pPr>
              <w:spacing w:before="0" w:line="240" w:lineRule="auto"/>
              <w:ind w:firstLine="0"/>
              <w:jc w:val="center"/>
              <w:rPr>
                <w:rFonts w:ascii="Arial" w:hAnsi="Arial" w:cs="Arial"/>
                <w:b/>
                <w:bCs/>
                <w:sz w:val="20"/>
              </w:rPr>
            </w:pPr>
            <w:r w:rsidRPr="001B6F33">
              <w:rPr>
                <w:rFonts w:ascii="Arial" w:hAnsi="Arial" w:cs="Arial"/>
                <w:b/>
                <w:bCs/>
                <w:sz w:val="20"/>
              </w:rPr>
              <w:t>tis. Kč</w:t>
            </w:r>
          </w:p>
        </w:tc>
      </w:tr>
      <w:tr w:rsidR="001B6F33" w:rsidRPr="001B6F33" w:rsidTr="001B6F33">
        <w:trPr>
          <w:trHeight w:val="270"/>
        </w:trPr>
        <w:tc>
          <w:tcPr>
            <w:tcW w:w="4985" w:type="dxa"/>
            <w:tcBorders>
              <w:top w:val="nil"/>
              <w:left w:val="double" w:sz="6" w:space="0" w:color="auto"/>
              <w:bottom w:val="single" w:sz="4" w:space="0" w:color="auto"/>
              <w:right w:val="single" w:sz="4" w:space="0" w:color="auto"/>
            </w:tcBorders>
            <w:shd w:val="clear" w:color="auto" w:fill="auto"/>
            <w:vAlign w:val="center"/>
            <w:hideMark/>
          </w:tcPr>
          <w:p w:rsidR="001B6F33" w:rsidRPr="001B6F33" w:rsidRDefault="001B6F33" w:rsidP="001B6F33">
            <w:pPr>
              <w:spacing w:before="0" w:line="240" w:lineRule="auto"/>
              <w:ind w:firstLine="0"/>
              <w:jc w:val="left"/>
              <w:rPr>
                <w:rFonts w:ascii="Arial" w:hAnsi="Arial" w:cs="Arial"/>
                <w:sz w:val="20"/>
              </w:rPr>
            </w:pPr>
            <w:r w:rsidRPr="001B6F33">
              <w:rPr>
                <w:rFonts w:ascii="Arial" w:hAnsi="Arial" w:cs="Arial"/>
                <w:sz w:val="20"/>
              </w:rPr>
              <w:t>Zateplení obvodového pláště</w:t>
            </w:r>
          </w:p>
        </w:tc>
        <w:tc>
          <w:tcPr>
            <w:tcW w:w="1134" w:type="dxa"/>
            <w:tcBorders>
              <w:top w:val="nil"/>
              <w:left w:val="nil"/>
              <w:bottom w:val="single" w:sz="4" w:space="0" w:color="auto"/>
              <w:right w:val="single" w:sz="4" w:space="0" w:color="auto"/>
            </w:tcBorders>
            <w:shd w:val="clear" w:color="auto" w:fill="auto"/>
            <w:vAlign w:val="center"/>
            <w:hideMark/>
          </w:tcPr>
          <w:p w:rsidR="001B6F33" w:rsidRPr="001B6F33" w:rsidRDefault="001B6F33" w:rsidP="001B6F33">
            <w:pPr>
              <w:spacing w:before="0" w:line="240" w:lineRule="auto"/>
              <w:ind w:firstLine="0"/>
              <w:jc w:val="center"/>
              <w:rPr>
                <w:rFonts w:ascii="Arial" w:hAnsi="Arial" w:cs="Arial"/>
                <w:sz w:val="20"/>
              </w:rPr>
            </w:pPr>
            <w:r w:rsidRPr="001B6F33">
              <w:rPr>
                <w:rFonts w:ascii="Arial" w:hAnsi="Arial" w:cs="Arial"/>
                <w:sz w:val="20"/>
              </w:rPr>
              <w:t>A</w:t>
            </w:r>
          </w:p>
        </w:tc>
        <w:tc>
          <w:tcPr>
            <w:tcW w:w="1134" w:type="dxa"/>
            <w:tcBorders>
              <w:top w:val="nil"/>
              <w:left w:val="nil"/>
              <w:bottom w:val="single" w:sz="4" w:space="0" w:color="auto"/>
              <w:right w:val="single" w:sz="4" w:space="0" w:color="auto"/>
            </w:tcBorders>
            <w:shd w:val="clear" w:color="auto" w:fill="auto"/>
            <w:vAlign w:val="center"/>
            <w:hideMark/>
          </w:tcPr>
          <w:p w:rsidR="001B6F33" w:rsidRPr="001B6F33" w:rsidRDefault="001B6F33" w:rsidP="001B6F33">
            <w:pPr>
              <w:spacing w:before="0" w:line="240" w:lineRule="auto"/>
              <w:ind w:firstLine="0"/>
              <w:jc w:val="center"/>
              <w:rPr>
                <w:rFonts w:ascii="Arial" w:hAnsi="Arial" w:cs="Arial"/>
                <w:sz w:val="20"/>
              </w:rPr>
            </w:pPr>
            <w:r w:rsidRPr="001B6F33">
              <w:rPr>
                <w:rFonts w:ascii="Arial" w:hAnsi="Arial" w:cs="Arial"/>
                <w:sz w:val="20"/>
              </w:rPr>
              <w:t>77</w:t>
            </w:r>
          </w:p>
        </w:tc>
        <w:tc>
          <w:tcPr>
            <w:tcW w:w="1275" w:type="dxa"/>
            <w:tcBorders>
              <w:top w:val="nil"/>
              <w:left w:val="nil"/>
              <w:bottom w:val="single" w:sz="4" w:space="0" w:color="auto"/>
              <w:right w:val="single" w:sz="4" w:space="0" w:color="auto"/>
            </w:tcBorders>
            <w:shd w:val="clear" w:color="auto" w:fill="auto"/>
            <w:vAlign w:val="center"/>
            <w:hideMark/>
          </w:tcPr>
          <w:p w:rsidR="001B6F33" w:rsidRPr="001B6F33" w:rsidRDefault="001B6F33" w:rsidP="001B6F33">
            <w:pPr>
              <w:spacing w:before="0" w:line="240" w:lineRule="auto"/>
              <w:ind w:firstLine="0"/>
              <w:jc w:val="center"/>
              <w:rPr>
                <w:rFonts w:ascii="Arial" w:hAnsi="Arial" w:cs="Arial"/>
                <w:sz w:val="20"/>
              </w:rPr>
            </w:pPr>
            <w:r w:rsidRPr="001B6F33">
              <w:rPr>
                <w:rFonts w:ascii="Arial" w:hAnsi="Arial" w:cs="Arial"/>
                <w:sz w:val="20"/>
              </w:rPr>
              <w:t>139</w:t>
            </w:r>
          </w:p>
        </w:tc>
        <w:tc>
          <w:tcPr>
            <w:tcW w:w="1134" w:type="dxa"/>
            <w:tcBorders>
              <w:top w:val="nil"/>
              <w:left w:val="nil"/>
              <w:bottom w:val="single" w:sz="4" w:space="0" w:color="auto"/>
              <w:right w:val="double" w:sz="6" w:space="0" w:color="auto"/>
            </w:tcBorders>
            <w:shd w:val="clear" w:color="auto" w:fill="auto"/>
            <w:vAlign w:val="center"/>
            <w:hideMark/>
          </w:tcPr>
          <w:p w:rsidR="001B6F33" w:rsidRPr="001B6F33" w:rsidRDefault="001B6F33" w:rsidP="001B6F33">
            <w:pPr>
              <w:spacing w:before="0" w:line="240" w:lineRule="auto"/>
              <w:ind w:firstLine="0"/>
              <w:jc w:val="center"/>
              <w:rPr>
                <w:rFonts w:ascii="Arial" w:hAnsi="Arial" w:cs="Arial"/>
                <w:sz w:val="20"/>
              </w:rPr>
            </w:pPr>
            <w:r w:rsidRPr="001B6F33">
              <w:rPr>
                <w:rFonts w:ascii="Arial" w:hAnsi="Arial" w:cs="Arial"/>
                <w:sz w:val="20"/>
              </w:rPr>
              <w:t>5 911</w:t>
            </w:r>
          </w:p>
        </w:tc>
      </w:tr>
      <w:tr w:rsidR="001B6F33" w:rsidRPr="001B6F33" w:rsidTr="001B6F33">
        <w:trPr>
          <w:trHeight w:val="270"/>
        </w:trPr>
        <w:tc>
          <w:tcPr>
            <w:tcW w:w="4985" w:type="dxa"/>
            <w:tcBorders>
              <w:top w:val="nil"/>
              <w:left w:val="double" w:sz="6" w:space="0" w:color="auto"/>
              <w:bottom w:val="double" w:sz="6" w:space="0" w:color="auto"/>
              <w:right w:val="single" w:sz="4" w:space="0" w:color="auto"/>
            </w:tcBorders>
            <w:shd w:val="clear" w:color="auto" w:fill="auto"/>
            <w:vAlign w:val="center"/>
            <w:hideMark/>
          </w:tcPr>
          <w:p w:rsidR="001B6F33" w:rsidRPr="001B6F33" w:rsidRDefault="001B6F33" w:rsidP="001B6F33">
            <w:pPr>
              <w:spacing w:before="0" w:line="240" w:lineRule="auto"/>
              <w:ind w:firstLine="0"/>
              <w:jc w:val="left"/>
              <w:rPr>
                <w:rFonts w:ascii="Arial" w:hAnsi="Arial" w:cs="Arial"/>
                <w:sz w:val="20"/>
              </w:rPr>
            </w:pPr>
            <w:r w:rsidRPr="001B6F33">
              <w:rPr>
                <w:rFonts w:ascii="Arial" w:hAnsi="Arial" w:cs="Arial"/>
                <w:sz w:val="20"/>
              </w:rPr>
              <w:t>Solární kolektory pro předehřev TV</w:t>
            </w:r>
          </w:p>
        </w:tc>
        <w:tc>
          <w:tcPr>
            <w:tcW w:w="1134" w:type="dxa"/>
            <w:tcBorders>
              <w:top w:val="single" w:sz="4" w:space="0" w:color="auto"/>
              <w:left w:val="single" w:sz="4" w:space="0" w:color="auto"/>
              <w:bottom w:val="double" w:sz="6" w:space="0" w:color="auto"/>
              <w:right w:val="single" w:sz="4" w:space="0" w:color="auto"/>
            </w:tcBorders>
            <w:shd w:val="clear" w:color="auto" w:fill="auto"/>
            <w:vAlign w:val="center"/>
            <w:hideMark/>
          </w:tcPr>
          <w:p w:rsidR="001B6F33" w:rsidRPr="001B6F33" w:rsidRDefault="001B6F33" w:rsidP="001B6F33">
            <w:pPr>
              <w:spacing w:before="0" w:line="240" w:lineRule="auto"/>
              <w:ind w:firstLine="0"/>
              <w:jc w:val="center"/>
              <w:rPr>
                <w:rFonts w:ascii="Arial" w:hAnsi="Arial" w:cs="Arial"/>
                <w:sz w:val="20"/>
              </w:rPr>
            </w:pPr>
            <w:r w:rsidRPr="001B6F33">
              <w:rPr>
                <w:rFonts w:ascii="Arial" w:hAnsi="Arial" w:cs="Arial"/>
                <w:sz w:val="20"/>
              </w:rPr>
              <w:t>B</w:t>
            </w:r>
          </w:p>
        </w:tc>
        <w:tc>
          <w:tcPr>
            <w:tcW w:w="1134" w:type="dxa"/>
            <w:tcBorders>
              <w:top w:val="single" w:sz="4" w:space="0" w:color="auto"/>
              <w:left w:val="nil"/>
              <w:bottom w:val="double" w:sz="6" w:space="0" w:color="auto"/>
              <w:right w:val="single" w:sz="4" w:space="0" w:color="auto"/>
            </w:tcBorders>
            <w:shd w:val="clear" w:color="auto" w:fill="auto"/>
            <w:vAlign w:val="center"/>
            <w:hideMark/>
          </w:tcPr>
          <w:p w:rsidR="001B6F33" w:rsidRPr="001B6F33" w:rsidRDefault="001B6F33" w:rsidP="001B6F33">
            <w:pPr>
              <w:spacing w:before="0" w:line="240" w:lineRule="auto"/>
              <w:ind w:firstLine="0"/>
              <w:jc w:val="center"/>
              <w:rPr>
                <w:rFonts w:ascii="Arial" w:hAnsi="Arial" w:cs="Arial"/>
                <w:sz w:val="20"/>
              </w:rPr>
            </w:pPr>
            <w:r w:rsidRPr="001B6F33">
              <w:rPr>
                <w:rFonts w:ascii="Arial" w:hAnsi="Arial" w:cs="Arial"/>
                <w:sz w:val="20"/>
              </w:rPr>
              <w:t>8</w:t>
            </w:r>
          </w:p>
        </w:tc>
        <w:tc>
          <w:tcPr>
            <w:tcW w:w="1275" w:type="dxa"/>
            <w:tcBorders>
              <w:top w:val="single" w:sz="4" w:space="0" w:color="auto"/>
              <w:left w:val="nil"/>
              <w:bottom w:val="double" w:sz="6" w:space="0" w:color="auto"/>
              <w:right w:val="single" w:sz="4" w:space="0" w:color="auto"/>
            </w:tcBorders>
            <w:shd w:val="clear" w:color="auto" w:fill="auto"/>
            <w:vAlign w:val="center"/>
            <w:hideMark/>
          </w:tcPr>
          <w:p w:rsidR="001B6F33" w:rsidRPr="001B6F33" w:rsidRDefault="001B6F33" w:rsidP="001B6F33">
            <w:pPr>
              <w:spacing w:before="0" w:line="240" w:lineRule="auto"/>
              <w:ind w:firstLine="0"/>
              <w:jc w:val="center"/>
              <w:rPr>
                <w:rFonts w:ascii="Arial" w:hAnsi="Arial" w:cs="Arial"/>
                <w:sz w:val="20"/>
              </w:rPr>
            </w:pPr>
            <w:r w:rsidRPr="001B6F33">
              <w:rPr>
                <w:rFonts w:ascii="Arial" w:hAnsi="Arial" w:cs="Arial"/>
                <w:sz w:val="20"/>
              </w:rPr>
              <w:t>26</w:t>
            </w:r>
          </w:p>
        </w:tc>
        <w:tc>
          <w:tcPr>
            <w:tcW w:w="1134" w:type="dxa"/>
            <w:tcBorders>
              <w:top w:val="single" w:sz="4" w:space="0" w:color="auto"/>
              <w:left w:val="nil"/>
              <w:bottom w:val="double" w:sz="6" w:space="0" w:color="auto"/>
              <w:right w:val="double" w:sz="6" w:space="0" w:color="auto"/>
            </w:tcBorders>
            <w:shd w:val="clear" w:color="auto" w:fill="auto"/>
            <w:vAlign w:val="center"/>
            <w:hideMark/>
          </w:tcPr>
          <w:p w:rsidR="001B6F33" w:rsidRPr="001B6F33" w:rsidRDefault="001B6F33" w:rsidP="001B6F33">
            <w:pPr>
              <w:spacing w:before="0" w:line="240" w:lineRule="auto"/>
              <w:ind w:firstLine="0"/>
              <w:jc w:val="center"/>
              <w:rPr>
                <w:rFonts w:ascii="Arial" w:hAnsi="Arial" w:cs="Arial"/>
                <w:sz w:val="20"/>
              </w:rPr>
            </w:pPr>
            <w:r w:rsidRPr="001B6F33">
              <w:rPr>
                <w:rFonts w:ascii="Arial" w:hAnsi="Arial" w:cs="Arial"/>
                <w:sz w:val="20"/>
              </w:rPr>
              <w:t>390</w:t>
            </w:r>
          </w:p>
        </w:tc>
      </w:tr>
    </w:tbl>
    <w:p w:rsidR="00BE3199" w:rsidRDefault="00BE3199" w:rsidP="005350FD">
      <w:pPr>
        <w:pStyle w:val="Titulek"/>
      </w:pPr>
      <w:bookmarkStart w:id="195" w:name="_Toc317548515"/>
      <w:bookmarkStart w:id="196" w:name="_Toc338887116"/>
      <w:bookmarkStart w:id="197" w:name="_Toc193861640"/>
      <w:bookmarkStart w:id="198" w:name="_Toc193866767"/>
      <w:bookmarkStart w:id="199" w:name="_Toc371023235"/>
      <w:r w:rsidRPr="005D5727">
        <w:t xml:space="preserve">Tabulka </w:t>
      </w:r>
      <w:fldSimple w:instr=" SEQ Tabulka \* ARABIC ">
        <w:r w:rsidR="001B6F33">
          <w:rPr>
            <w:noProof/>
          </w:rPr>
          <w:t>26</w:t>
        </w:r>
      </w:fldSimple>
      <w:r>
        <w:t xml:space="preserve"> </w:t>
      </w:r>
      <w:r w:rsidRPr="005D5727">
        <w:t>Ekonomické vyhodnocení jednotlivých opatření</w:t>
      </w:r>
      <w:bookmarkEnd w:id="195"/>
      <w:bookmarkEnd w:id="196"/>
      <w:bookmarkEnd w:id="199"/>
      <w:r w:rsidRPr="005D5727">
        <w:t xml:space="preserve"> </w:t>
      </w:r>
      <w:bookmarkEnd w:id="197"/>
      <w:bookmarkEnd w:id="198"/>
    </w:p>
    <w:tbl>
      <w:tblPr>
        <w:tblW w:w="9662" w:type="dxa"/>
        <w:tblInd w:w="47" w:type="dxa"/>
        <w:tblCellMar>
          <w:left w:w="70" w:type="dxa"/>
          <w:right w:w="70" w:type="dxa"/>
        </w:tblCellMar>
        <w:tblLook w:val="04A0" w:firstRow="1" w:lastRow="0" w:firstColumn="1" w:lastColumn="0" w:noHBand="0" w:noVBand="1"/>
      </w:tblPr>
      <w:tblGrid>
        <w:gridCol w:w="1000"/>
        <w:gridCol w:w="1000"/>
        <w:gridCol w:w="1180"/>
        <w:gridCol w:w="1120"/>
        <w:gridCol w:w="840"/>
        <w:gridCol w:w="840"/>
        <w:gridCol w:w="840"/>
        <w:gridCol w:w="840"/>
        <w:gridCol w:w="2002"/>
      </w:tblGrid>
      <w:tr w:rsidR="001B6F33" w:rsidRPr="001B6F33" w:rsidTr="001B6F33">
        <w:trPr>
          <w:trHeight w:val="270"/>
        </w:trPr>
        <w:tc>
          <w:tcPr>
            <w:tcW w:w="1000" w:type="dxa"/>
            <w:vMerge w:val="restart"/>
            <w:tcBorders>
              <w:top w:val="double" w:sz="6" w:space="0" w:color="auto"/>
              <w:left w:val="double" w:sz="6" w:space="0" w:color="auto"/>
              <w:bottom w:val="single" w:sz="4" w:space="0" w:color="auto"/>
              <w:right w:val="single" w:sz="4" w:space="0" w:color="auto"/>
            </w:tcBorders>
            <w:shd w:val="clear" w:color="000000" w:fill="DAEEF3"/>
            <w:vAlign w:val="center"/>
            <w:hideMark/>
          </w:tcPr>
          <w:p w:rsidR="001B6F33" w:rsidRPr="001B6F33" w:rsidRDefault="001B6F33" w:rsidP="001B6F33">
            <w:pPr>
              <w:spacing w:before="0" w:line="240" w:lineRule="auto"/>
              <w:ind w:firstLine="0"/>
              <w:jc w:val="center"/>
              <w:rPr>
                <w:rFonts w:ascii="Arial" w:hAnsi="Arial" w:cs="Arial"/>
                <w:b/>
                <w:bCs/>
                <w:sz w:val="20"/>
              </w:rPr>
            </w:pPr>
            <w:r w:rsidRPr="001B6F33">
              <w:rPr>
                <w:rFonts w:ascii="Arial" w:hAnsi="Arial" w:cs="Arial"/>
                <w:b/>
                <w:bCs/>
                <w:sz w:val="20"/>
              </w:rPr>
              <w:t>Opatření</w:t>
            </w:r>
          </w:p>
        </w:tc>
        <w:tc>
          <w:tcPr>
            <w:tcW w:w="2180" w:type="dxa"/>
            <w:gridSpan w:val="2"/>
            <w:vMerge w:val="restart"/>
            <w:tcBorders>
              <w:top w:val="double" w:sz="6" w:space="0" w:color="auto"/>
              <w:left w:val="single" w:sz="4" w:space="0" w:color="auto"/>
              <w:bottom w:val="single" w:sz="4" w:space="0" w:color="auto"/>
              <w:right w:val="single" w:sz="4" w:space="0" w:color="auto"/>
            </w:tcBorders>
            <w:shd w:val="clear" w:color="000000" w:fill="DAEEF3"/>
            <w:vAlign w:val="center"/>
            <w:hideMark/>
          </w:tcPr>
          <w:p w:rsidR="001B6F33" w:rsidRPr="001B6F33" w:rsidRDefault="001B6F33" w:rsidP="001B6F33">
            <w:pPr>
              <w:spacing w:before="0" w:line="240" w:lineRule="auto"/>
              <w:ind w:firstLine="0"/>
              <w:jc w:val="center"/>
              <w:rPr>
                <w:rFonts w:ascii="Arial" w:hAnsi="Arial" w:cs="Arial"/>
                <w:b/>
                <w:bCs/>
                <w:sz w:val="20"/>
              </w:rPr>
            </w:pPr>
            <w:r w:rsidRPr="001B6F33">
              <w:rPr>
                <w:rFonts w:ascii="Arial" w:hAnsi="Arial" w:cs="Arial"/>
                <w:b/>
                <w:bCs/>
                <w:sz w:val="20"/>
              </w:rPr>
              <w:t>Úspora</w:t>
            </w:r>
          </w:p>
        </w:tc>
        <w:tc>
          <w:tcPr>
            <w:tcW w:w="1120" w:type="dxa"/>
            <w:vMerge w:val="restart"/>
            <w:tcBorders>
              <w:top w:val="double" w:sz="6" w:space="0" w:color="auto"/>
              <w:left w:val="single" w:sz="4" w:space="0" w:color="auto"/>
              <w:bottom w:val="single" w:sz="4" w:space="0" w:color="auto"/>
              <w:right w:val="single" w:sz="4" w:space="0" w:color="auto"/>
            </w:tcBorders>
            <w:shd w:val="clear" w:color="000000" w:fill="DAEEF3"/>
            <w:vAlign w:val="center"/>
            <w:hideMark/>
          </w:tcPr>
          <w:p w:rsidR="001B6F33" w:rsidRPr="001B6F33" w:rsidRDefault="001B6F33" w:rsidP="001B6F33">
            <w:pPr>
              <w:spacing w:before="0" w:line="240" w:lineRule="auto"/>
              <w:ind w:firstLine="0"/>
              <w:jc w:val="center"/>
              <w:rPr>
                <w:rFonts w:ascii="Arial" w:hAnsi="Arial" w:cs="Arial"/>
                <w:b/>
                <w:bCs/>
                <w:sz w:val="20"/>
              </w:rPr>
            </w:pPr>
            <w:r w:rsidRPr="001B6F33">
              <w:rPr>
                <w:rFonts w:ascii="Arial" w:hAnsi="Arial" w:cs="Arial"/>
                <w:b/>
                <w:bCs/>
                <w:sz w:val="20"/>
              </w:rPr>
              <w:t>Investice</w:t>
            </w:r>
          </w:p>
        </w:tc>
        <w:tc>
          <w:tcPr>
            <w:tcW w:w="840" w:type="dxa"/>
            <w:vMerge w:val="restart"/>
            <w:tcBorders>
              <w:top w:val="double" w:sz="6" w:space="0" w:color="auto"/>
              <w:left w:val="single" w:sz="4" w:space="0" w:color="auto"/>
              <w:bottom w:val="single" w:sz="4" w:space="0" w:color="auto"/>
              <w:right w:val="single" w:sz="4" w:space="0" w:color="auto"/>
            </w:tcBorders>
            <w:shd w:val="clear" w:color="000000" w:fill="DAEEF3"/>
            <w:vAlign w:val="center"/>
            <w:hideMark/>
          </w:tcPr>
          <w:p w:rsidR="001B6F33" w:rsidRPr="001B6F33" w:rsidRDefault="001B6F33" w:rsidP="001B6F33">
            <w:pPr>
              <w:spacing w:before="0" w:line="240" w:lineRule="auto"/>
              <w:ind w:firstLine="0"/>
              <w:jc w:val="center"/>
              <w:rPr>
                <w:rFonts w:ascii="Arial" w:hAnsi="Arial" w:cs="Arial"/>
                <w:b/>
                <w:bCs/>
                <w:sz w:val="20"/>
              </w:rPr>
            </w:pPr>
            <w:r w:rsidRPr="001B6F33">
              <w:rPr>
                <w:rFonts w:ascii="Arial" w:hAnsi="Arial" w:cs="Arial"/>
                <w:b/>
                <w:bCs/>
                <w:sz w:val="20"/>
              </w:rPr>
              <w:t>NPV</w:t>
            </w:r>
          </w:p>
        </w:tc>
        <w:tc>
          <w:tcPr>
            <w:tcW w:w="840" w:type="dxa"/>
            <w:vMerge w:val="restart"/>
            <w:tcBorders>
              <w:top w:val="double" w:sz="6" w:space="0" w:color="auto"/>
              <w:left w:val="single" w:sz="4" w:space="0" w:color="auto"/>
              <w:bottom w:val="single" w:sz="4" w:space="0" w:color="auto"/>
              <w:right w:val="single" w:sz="4" w:space="0" w:color="auto"/>
            </w:tcBorders>
            <w:shd w:val="clear" w:color="000000" w:fill="DAEEF3"/>
            <w:vAlign w:val="center"/>
            <w:hideMark/>
          </w:tcPr>
          <w:p w:rsidR="001B6F33" w:rsidRPr="001B6F33" w:rsidRDefault="001B6F33" w:rsidP="001B6F33">
            <w:pPr>
              <w:spacing w:before="0" w:line="240" w:lineRule="auto"/>
              <w:ind w:firstLine="0"/>
              <w:jc w:val="center"/>
              <w:rPr>
                <w:rFonts w:ascii="Arial" w:hAnsi="Arial" w:cs="Arial"/>
                <w:b/>
                <w:bCs/>
                <w:sz w:val="20"/>
              </w:rPr>
            </w:pPr>
            <w:r w:rsidRPr="001B6F33">
              <w:rPr>
                <w:rFonts w:ascii="Arial" w:hAnsi="Arial" w:cs="Arial"/>
                <w:b/>
                <w:bCs/>
                <w:sz w:val="20"/>
              </w:rPr>
              <w:t>IRR</w:t>
            </w:r>
          </w:p>
        </w:tc>
        <w:tc>
          <w:tcPr>
            <w:tcW w:w="840" w:type="dxa"/>
            <w:vMerge w:val="restart"/>
            <w:tcBorders>
              <w:top w:val="double" w:sz="6" w:space="0" w:color="auto"/>
              <w:left w:val="single" w:sz="4" w:space="0" w:color="auto"/>
              <w:bottom w:val="single" w:sz="4" w:space="0" w:color="auto"/>
              <w:right w:val="single" w:sz="4" w:space="0" w:color="auto"/>
            </w:tcBorders>
            <w:shd w:val="clear" w:color="000000" w:fill="DAEEF3"/>
            <w:vAlign w:val="center"/>
            <w:hideMark/>
          </w:tcPr>
          <w:p w:rsidR="001B6F33" w:rsidRPr="001B6F33" w:rsidRDefault="001B6F33" w:rsidP="001B6F33">
            <w:pPr>
              <w:spacing w:before="0" w:line="240" w:lineRule="auto"/>
              <w:ind w:firstLine="0"/>
              <w:jc w:val="center"/>
              <w:rPr>
                <w:rFonts w:ascii="Arial" w:hAnsi="Arial" w:cs="Arial"/>
                <w:b/>
                <w:bCs/>
                <w:sz w:val="20"/>
              </w:rPr>
            </w:pPr>
            <w:r w:rsidRPr="001B6F33">
              <w:rPr>
                <w:rFonts w:ascii="Arial" w:hAnsi="Arial" w:cs="Arial"/>
                <w:b/>
                <w:bCs/>
                <w:sz w:val="20"/>
              </w:rPr>
              <w:t>T</w:t>
            </w:r>
            <w:r w:rsidRPr="001B6F33">
              <w:rPr>
                <w:rFonts w:ascii="Arial" w:hAnsi="Arial" w:cs="Arial"/>
                <w:b/>
                <w:bCs/>
                <w:sz w:val="20"/>
                <w:vertAlign w:val="subscript"/>
              </w:rPr>
              <w:t>s</w:t>
            </w:r>
          </w:p>
        </w:tc>
        <w:tc>
          <w:tcPr>
            <w:tcW w:w="840" w:type="dxa"/>
            <w:vMerge w:val="restart"/>
            <w:tcBorders>
              <w:top w:val="double" w:sz="6" w:space="0" w:color="auto"/>
              <w:left w:val="single" w:sz="4" w:space="0" w:color="auto"/>
              <w:bottom w:val="single" w:sz="4" w:space="0" w:color="auto"/>
              <w:right w:val="single" w:sz="4" w:space="0" w:color="auto"/>
            </w:tcBorders>
            <w:shd w:val="clear" w:color="000000" w:fill="DAEEF3"/>
            <w:vAlign w:val="center"/>
            <w:hideMark/>
          </w:tcPr>
          <w:p w:rsidR="001B6F33" w:rsidRPr="001B6F33" w:rsidRDefault="001B6F33" w:rsidP="001B6F33">
            <w:pPr>
              <w:spacing w:before="0" w:line="240" w:lineRule="auto"/>
              <w:ind w:firstLine="0"/>
              <w:jc w:val="center"/>
              <w:rPr>
                <w:rFonts w:ascii="Arial" w:hAnsi="Arial" w:cs="Arial"/>
                <w:b/>
                <w:bCs/>
                <w:sz w:val="20"/>
              </w:rPr>
            </w:pPr>
            <w:r w:rsidRPr="001B6F33">
              <w:rPr>
                <w:rFonts w:ascii="Arial" w:hAnsi="Arial" w:cs="Arial"/>
                <w:b/>
                <w:bCs/>
                <w:sz w:val="20"/>
              </w:rPr>
              <w:t>T</w:t>
            </w:r>
            <w:r w:rsidRPr="001B6F33">
              <w:rPr>
                <w:rFonts w:ascii="Arial" w:hAnsi="Arial" w:cs="Arial"/>
                <w:b/>
                <w:bCs/>
                <w:sz w:val="20"/>
                <w:vertAlign w:val="subscript"/>
              </w:rPr>
              <w:t>sd</w:t>
            </w:r>
          </w:p>
        </w:tc>
        <w:tc>
          <w:tcPr>
            <w:tcW w:w="2002" w:type="dxa"/>
            <w:vMerge w:val="restart"/>
            <w:tcBorders>
              <w:top w:val="double" w:sz="6" w:space="0" w:color="auto"/>
              <w:left w:val="single" w:sz="4" w:space="0" w:color="auto"/>
              <w:bottom w:val="single" w:sz="4" w:space="0" w:color="auto"/>
              <w:right w:val="double" w:sz="6" w:space="0" w:color="auto"/>
            </w:tcBorders>
            <w:shd w:val="clear" w:color="000000" w:fill="DAEEF3"/>
            <w:vAlign w:val="center"/>
            <w:hideMark/>
          </w:tcPr>
          <w:p w:rsidR="001B6F33" w:rsidRPr="001B6F33" w:rsidRDefault="001B6F33" w:rsidP="001B6F33">
            <w:pPr>
              <w:spacing w:before="0" w:line="240" w:lineRule="auto"/>
              <w:ind w:firstLine="0"/>
              <w:jc w:val="center"/>
              <w:rPr>
                <w:rFonts w:ascii="Arial" w:hAnsi="Arial" w:cs="Arial"/>
                <w:b/>
                <w:bCs/>
                <w:sz w:val="20"/>
              </w:rPr>
            </w:pPr>
            <w:r w:rsidRPr="001B6F33">
              <w:rPr>
                <w:rFonts w:ascii="Arial" w:hAnsi="Arial" w:cs="Arial"/>
                <w:b/>
                <w:bCs/>
                <w:sz w:val="20"/>
              </w:rPr>
              <w:t>Doba hodnocení</w:t>
            </w:r>
          </w:p>
        </w:tc>
      </w:tr>
      <w:tr w:rsidR="001B6F33" w:rsidRPr="001B6F33" w:rsidTr="001B6F33">
        <w:trPr>
          <w:trHeight w:val="435"/>
        </w:trPr>
        <w:tc>
          <w:tcPr>
            <w:tcW w:w="1000" w:type="dxa"/>
            <w:vMerge/>
            <w:tcBorders>
              <w:top w:val="double" w:sz="6" w:space="0" w:color="auto"/>
              <w:left w:val="double" w:sz="6" w:space="0" w:color="auto"/>
              <w:bottom w:val="single" w:sz="4" w:space="0" w:color="auto"/>
              <w:right w:val="single" w:sz="4" w:space="0" w:color="auto"/>
            </w:tcBorders>
            <w:vAlign w:val="center"/>
            <w:hideMark/>
          </w:tcPr>
          <w:p w:rsidR="001B6F33" w:rsidRPr="001B6F33" w:rsidRDefault="001B6F33" w:rsidP="001B6F33">
            <w:pPr>
              <w:spacing w:before="0" w:line="240" w:lineRule="auto"/>
              <w:ind w:firstLine="0"/>
              <w:jc w:val="left"/>
              <w:rPr>
                <w:rFonts w:ascii="Arial" w:hAnsi="Arial" w:cs="Arial"/>
                <w:b/>
                <w:bCs/>
                <w:sz w:val="20"/>
              </w:rPr>
            </w:pPr>
          </w:p>
        </w:tc>
        <w:tc>
          <w:tcPr>
            <w:tcW w:w="2180" w:type="dxa"/>
            <w:gridSpan w:val="2"/>
            <w:vMerge/>
            <w:tcBorders>
              <w:top w:val="double" w:sz="6" w:space="0" w:color="auto"/>
              <w:left w:val="single" w:sz="4" w:space="0" w:color="auto"/>
              <w:bottom w:val="single" w:sz="4" w:space="0" w:color="auto"/>
              <w:right w:val="single" w:sz="4" w:space="0" w:color="auto"/>
            </w:tcBorders>
            <w:vAlign w:val="center"/>
            <w:hideMark/>
          </w:tcPr>
          <w:p w:rsidR="001B6F33" w:rsidRPr="001B6F33" w:rsidRDefault="001B6F33" w:rsidP="001B6F33">
            <w:pPr>
              <w:spacing w:before="0" w:line="240" w:lineRule="auto"/>
              <w:ind w:firstLine="0"/>
              <w:jc w:val="left"/>
              <w:rPr>
                <w:rFonts w:ascii="Arial" w:hAnsi="Arial" w:cs="Arial"/>
                <w:b/>
                <w:bCs/>
                <w:sz w:val="20"/>
              </w:rPr>
            </w:pPr>
          </w:p>
        </w:tc>
        <w:tc>
          <w:tcPr>
            <w:tcW w:w="1120" w:type="dxa"/>
            <w:vMerge/>
            <w:tcBorders>
              <w:top w:val="double" w:sz="6" w:space="0" w:color="auto"/>
              <w:left w:val="single" w:sz="4" w:space="0" w:color="auto"/>
              <w:bottom w:val="single" w:sz="4" w:space="0" w:color="auto"/>
              <w:right w:val="single" w:sz="4" w:space="0" w:color="auto"/>
            </w:tcBorders>
            <w:vAlign w:val="center"/>
            <w:hideMark/>
          </w:tcPr>
          <w:p w:rsidR="001B6F33" w:rsidRPr="001B6F33" w:rsidRDefault="001B6F33" w:rsidP="001B6F33">
            <w:pPr>
              <w:spacing w:before="0" w:line="240" w:lineRule="auto"/>
              <w:ind w:firstLine="0"/>
              <w:jc w:val="left"/>
              <w:rPr>
                <w:rFonts w:ascii="Arial" w:hAnsi="Arial" w:cs="Arial"/>
                <w:b/>
                <w:bCs/>
                <w:sz w:val="20"/>
              </w:rPr>
            </w:pPr>
          </w:p>
        </w:tc>
        <w:tc>
          <w:tcPr>
            <w:tcW w:w="840" w:type="dxa"/>
            <w:vMerge/>
            <w:tcBorders>
              <w:top w:val="double" w:sz="6" w:space="0" w:color="auto"/>
              <w:left w:val="single" w:sz="4" w:space="0" w:color="auto"/>
              <w:bottom w:val="single" w:sz="4" w:space="0" w:color="auto"/>
              <w:right w:val="single" w:sz="4" w:space="0" w:color="auto"/>
            </w:tcBorders>
            <w:vAlign w:val="center"/>
            <w:hideMark/>
          </w:tcPr>
          <w:p w:rsidR="001B6F33" w:rsidRPr="001B6F33" w:rsidRDefault="001B6F33" w:rsidP="001B6F33">
            <w:pPr>
              <w:spacing w:before="0" w:line="240" w:lineRule="auto"/>
              <w:ind w:firstLine="0"/>
              <w:jc w:val="left"/>
              <w:rPr>
                <w:rFonts w:ascii="Arial" w:hAnsi="Arial" w:cs="Arial"/>
                <w:b/>
                <w:bCs/>
                <w:sz w:val="20"/>
              </w:rPr>
            </w:pPr>
          </w:p>
        </w:tc>
        <w:tc>
          <w:tcPr>
            <w:tcW w:w="840" w:type="dxa"/>
            <w:vMerge/>
            <w:tcBorders>
              <w:top w:val="double" w:sz="6" w:space="0" w:color="auto"/>
              <w:left w:val="single" w:sz="4" w:space="0" w:color="auto"/>
              <w:bottom w:val="single" w:sz="4" w:space="0" w:color="auto"/>
              <w:right w:val="single" w:sz="4" w:space="0" w:color="auto"/>
            </w:tcBorders>
            <w:vAlign w:val="center"/>
            <w:hideMark/>
          </w:tcPr>
          <w:p w:rsidR="001B6F33" w:rsidRPr="001B6F33" w:rsidRDefault="001B6F33" w:rsidP="001B6F33">
            <w:pPr>
              <w:spacing w:before="0" w:line="240" w:lineRule="auto"/>
              <w:ind w:firstLine="0"/>
              <w:jc w:val="left"/>
              <w:rPr>
                <w:rFonts w:ascii="Arial" w:hAnsi="Arial" w:cs="Arial"/>
                <w:b/>
                <w:bCs/>
                <w:sz w:val="20"/>
              </w:rPr>
            </w:pPr>
          </w:p>
        </w:tc>
        <w:tc>
          <w:tcPr>
            <w:tcW w:w="840" w:type="dxa"/>
            <w:vMerge/>
            <w:tcBorders>
              <w:top w:val="double" w:sz="6" w:space="0" w:color="auto"/>
              <w:left w:val="single" w:sz="4" w:space="0" w:color="auto"/>
              <w:bottom w:val="single" w:sz="4" w:space="0" w:color="auto"/>
              <w:right w:val="single" w:sz="4" w:space="0" w:color="auto"/>
            </w:tcBorders>
            <w:vAlign w:val="center"/>
            <w:hideMark/>
          </w:tcPr>
          <w:p w:rsidR="001B6F33" w:rsidRPr="001B6F33" w:rsidRDefault="001B6F33" w:rsidP="001B6F33">
            <w:pPr>
              <w:spacing w:before="0" w:line="240" w:lineRule="auto"/>
              <w:ind w:firstLine="0"/>
              <w:jc w:val="left"/>
              <w:rPr>
                <w:rFonts w:ascii="Arial" w:hAnsi="Arial" w:cs="Arial"/>
                <w:b/>
                <w:bCs/>
                <w:sz w:val="20"/>
              </w:rPr>
            </w:pPr>
          </w:p>
        </w:tc>
        <w:tc>
          <w:tcPr>
            <w:tcW w:w="840" w:type="dxa"/>
            <w:vMerge/>
            <w:tcBorders>
              <w:top w:val="double" w:sz="6" w:space="0" w:color="auto"/>
              <w:left w:val="single" w:sz="4" w:space="0" w:color="auto"/>
              <w:bottom w:val="single" w:sz="4" w:space="0" w:color="auto"/>
              <w:right w:val="single" w:sz="4" w:space="0" w:color="auto"/>
            </w:tcBorders>
            <w:vAlign w:val="center"/>
            <w:hideMark/>
          </w:tcPr>
          <w:p w:rsidR="001B6F33" w:rsidRPr="001B6F33" w:rsidRDefault="001B6F33" w:rsidP="001B6F33">
            <w:pPr>
              <w:spacing w:before="0" w:line="240" w:lineRule="auto"/>
              <w:ind w:firstLine="0"/>
              <w:jc w:val="left"/>
              <w:rPr>
                <w:rFonts w:ascii="Arial" w:hAnsi="Arial" w:cs="Arial"/>
                <w:b/>
                <w:bCs/>
                <w:sz w:val="20"/>
              </w:rPr>
            </w:pPr>
          </w:p>
        </w:tc>
        <w:tc>
          <w:tcPr>
            <w:tcW w:w="2002" w:type="dxa"/>
            <w:vMerge/>
            <w:tcBorders>
              <w:top w:val="double" w:sz="6" w:space="0" w:color="auto"/>
              <w:left w:val="single" w:sz="4" w:space="0" w:color="auto"/>
              <w:bottom w:val="single" w:sz="4" w:space="0" w:color="auto"/>
              <w:right w:val="double" w:sz="6" w:space="0" w:color="auto"/>
            </w:tcBorders>
            <w:vAlign w:val="center"/>
            <w:hideMark/>
          </w:tcPr>
          <w:p w:rsidR="001B6F33" w:rsidRPr="001B6F33" w:rsidRDefault="001B6F33" w:rsidP="001B6F33">
            <w:pPr>
              <w:spacing w:before="0" w:line="240" w:lineRule="auto"/>
              <w:ind w:firstLine="0"/>
              <w:jc w:val="left"/>
              <w:rPr>
                <w:rFonts w:ascii="Arial" w:hAnsi="Arial" w:cs="Arial"/>
                <w:b/>
                <w:bCs/>
                <w:sz w:val="20"/>
              </w:rPr>
            </w:pPr>
          </w:p>
        </w:tc>
      </w:tr>
      <w:tr w:rsidR="001B6F33" w:rsidRPr="001B6F33" w:rsidTr="001B6F33">
        <w:trPr>
          <w:trHeight w:val="270"/>
        </w:trPr>
        <w:tc>
          <w:tcPr>
            <w:tcW w:w="1000" w:type="dxa"/>
            <w:tcBorders>
              <w:top w:val="nil"/>
              <w:left w:val="double" w:sz="6" w:space="0" w:color="auto"/>
              <w:bottom w:val="single" w:sz="4" w:space="0" w:color="auto"/>
              <w:right w:val="single" w:sz="4" w:space="0" w:color="auto"/>
            </w:tcBorders>
            <w:shd w:val="clear" w:color="000000" w:fill="DAEEF3"/>
            <w:vAlign w:val="center"/>
            <w:hideMark/>
          </w:tcPr>
          <w:p w:rsidR="001B6F33" w:rsidRPr="001B6F33" w:rsidRDefault="001B6F33" w:rsidP="001B6F33">
            <w:pPr>
              <w:spacing w:before="0" w:line="240" w:lineRule="auto"/>
              <w:ind w:firstLine="0"/>
              <w:jc w:val="center"/>
              <w:rPr>
                <w:rFonts w:ascii="Arial" w:hAnsi="Arial" w:cs="Arial"/>
                <w:b/>
                <w:bCs/>
                <w:sz w:val="20"/>
              </w:rPr>
            </w:pPr>
            <w:r w:rsidRPr="001B6F33">
              <w:rPr>
                <w:rFonts w:ascii="Arial" w:hAnsi="Arial" w:cs="Arial"/>
                <w:b/>
                <w:bCs/>
                <w:sz w:val="20"/>
              </w:rPr>
              <w:t> </w:t>
            </w:r>
          </w:p>
        </w:tc>
        <w:tc>
          <w:tcPr>
            <w:tcW w:w="1000" w:type="dxa"/>
            <w:tcBorders>
              <w:top w:val="nil"/>
              <w:left w:val="nil"/>
              <w:bottom w:val="single" w:sz="4" w:space="0" w:color="auto"/>
              <w:right w:val="single" w:sz="4" w:space="0" w:color="auto"/>
            </w:tcBorders>
            <w:shd w:val="clear" w:color="000000" w:fill="DAEEF3"/>
            <w:vAlign w:val="center"/>
            <w:hideMark/>
          </w:tcPr>
          <w:p w:rsidR="001B6F33" w:rsidRPr="001B6F33" w:rsidRDefault="001B6F33" w:rsidP="001B6F33">
            <w:pPr>
              <w:spacing w:before="0" w:line="240" w:lineRule="auto"/>
              <w:ind w:firstLine="0"/>
              <w:jc w:val="center"/>
              <w:rPr>
                <w:rFonts w:ascii="Arial" w:hAnsi="Arial" w:cs="Arial"/>
                <w:b/>
                <w:bCs/>
                <w:sz w:val="20"/>
              </w:rPr>
            </w:pPr>
            <w:r w:rsidRPr="001B6F33">
              <w:rPr>
                <w:rFonts w:ascii="Arial" w:hAnsi="Arial" w:cs="Arial"/>
                <w:b/>
                <w:bCs/>
                <w:sz w:val="20"/>
              </w:rPr>
              <w:t>MWh/rok</w:t>
            </w:r>
          </w:p>
        </w:tc>
        <w:tc>
          <w:tcPr>
            <w:tcW w:w="1180" w:type="dxa"/>
            <w:tcBorders>
              <w:top w:val="nil"/>
              <w:left w:val="nil"/>
              <w:bottom w:val="single" w:sz="4" w:space="0" w:color="auto"/>
              <w:right w:val="single" w:sz="4" w:space="0" w:color="auto"/>
            </w:tcBorders>
            <w:shd w:val="clear" w:color="000000" w:fill="DAEEF3"/>
            <w:vAlign w:val="center"/>
            <w:hideMark/>
          </w:tcPr>
          <w:p w:rsidR="001B6F33" w:rsidRPr="001B6F33" w:rsidRDefault="001B6F33" w:rsidP="001B6F33">
            <w:pPr>
              <w:spacing w:before="0" w:line="240" w:lineRule="auto"/>
              <w:ind w:firstLine="0"/>
              <w:jc w:val="center"/>
              <w:rPr>
                <w:rFonts w:ascii="Arial" w:hAnsi="Arial" w:cs="Arial"/>
                <w:b/>
                <w:bCs/>
                <w:sz w:val="20"/>
              </w:rPr>
            </w:pPr>
            <w:r w:rsidRPr="001B6F33">
              <w:rPr>
                <w:rFonts w:ascii="Arial" w:hAnsi="Arial" w:cs="Arial"/>
                <w:b/>
                <w:bCs/>
                <w:sz w:val="20"/>
              </w:rPr>
              <w:t>tis. Kč/rok</w:t>
            </w:r>
          </w:p>
        </w:tc>
        <w:tc>
          <w:tcPr>
            <w:tcW w:w="1120" w:type="dxa"/>
            <w:tcBorders>
              <w:top w:val="nil"/>
              <w:left w:val="nil"/>
              <w:bottom w:val="single" w:sz="4" w:space="0" w:color="auto"/>
              <w:right w:val="single" w:sz="4" w:space="0" w:color="auto"/>
            </w:tcBorders>
            <w:shd w:val="clear" w:color="000000" w:fill="DAEEF3"/>
            <w:vAlign w:val="center"/>
            <w:hideMark/>
          </w:tcPr>
          <w:p w:rsidR="001B6F33" w:rsidRPr="001B6F33" w:rsidRDefault="001B6F33" w:rsidP="001B6F33">
            <w:pPr>
              <w:spacing w:before="0" w:line="240" w:lineRule="auto"/>
              <w:ind w:firstLine="0"/>
              <w:jc w:val="center"/>
              <w:rPr>
                <w:rFonts w:ascii="Arial" w:hAnsi="Arial" w:cs="Arial"/>
                <w:b/>
                <w:bCs/>
                <w:sz w:val="20"/>
              </w:rPr>
            </w:pPr>
            <w:r w:rsidRPr="001B6F33">
              <w:rPr>
                <w:rFonts w:ascii="Arial" w:hAnsi="Arial" w:cs="Arial"/>
                <w:b/>
                <w:bCs/>
                <w:sz w:val="20"/>
              </w:rPr>
              <w:t>tis. Kč</w:t>
            </w:r>
          </w:p>
        </w:tc>
        <w:tc>
          <w:tcPr>
            <w:tcW w:w="840" w:type="dxa"/>
            <w:tcBorders>
              <w:top w:val="nil"/>
              <w:left w:val="nil"/>
              <w:bottom w:val="single" w:sz="4" w:space="0" w:color="auto"/>
              <w:right w:val="single" w:sz="4" w:space="0" w:color="auto"/>
            </w:tcBorders>
            <w:shd w:val="clear" w:color="000000" w:fill="DAEEF3"/>
            <w:vAlign w:val="center"/>
            <w:hideMark/>
          </w:tcPr>
          <w:p w:rsidR="001B6F33" w:rsidRPr="001B6F33" w:rsidRDefault="001B6F33" w:rsidP="001B6F33">
            <w:pPr>
              <w:spacing w:before="0" w:line="240" w:lineRule="auto"/>
              <w:ind w:firstLine="0"/>
              <w:jc w:val="center"/>
              <w:rPr>
                <w:rFonts w:ascii="Arial" w:hAnsi="Arial" w:cs="Arial"/>
                <w:b/>
                <w:bCs/>
                <w:sz w:val="20"/>
              </w:rPr>
            </w:pPr>
            <w:r w:rsidRPr="001B6F33">
              <w:rPr>
                <w:rFonts w:ascii="Arial" w:hAnsi="Arial" w:cs="Arial"/>
                <w:b/>
                <w:bCs/>
                <w:sz w:val="20"/>
              </w:rPr>
              <w:t>tis. Kč</w:t>
            </w:r>
          </w:p>
        </w:tc>
        <w:tc>
          <w:tcPr>
            <w:tcW w:w="840" w:type="dxa"/>
            <w:tcBorders>
              <w:top w:val="nil"/>
              <w:left w:val="nil"/>
              <w:bottom w:val="single" w:sz="4" w:space="0" w:color="auto"/>
              <w:right w:val="single" w:sz="4" w:space="0" w:color="auto"/>
            </w:tcBorders>
            <w:shd w:val="clear" w:color="000000" w:fill="DAEEF3"/>
            <w:vAlign w:val="center"/>
            <w:hideMark/>
          </w:tcPr>
          <w:p w:rsidR="001B6F33" w:rsidRPr="001B6F33" w:rsidRDefault="001B6F33" w:rsidP="001B6F33">
            <w:pPr>
              <w:spacing w:before="0" w:line="240" w:lineRule="auto"/>
              <w:ind w:firstLine="0"/>
              <w:jc w:val="center"/>
              <w:rPr>
                <w:rFonts w:ascii="Arial" w:hAnsi="Arial" w:cs="Arial"/>
                <w:b/>
                <w:bCs/>
                <w:sz w:val="20"/>
              </w:rPr>
            </w:pPr>
            <w:r w:rsidRPr="001B6F33">
              <w:rPr>
                <w:rFonts w:ascii="Arial" w:hAnsi="Arial" w:cs="Arial"/>
                <w:b/>
                <w:bCs/>
                <w:sz w:val="20"/>
              </w:rPr>
              <w:t>%</w:t>
            </w:r>
          </w:p>
        </w:tc>
        <w:tc>
          <w:tcPr>
            <w:tcW w:w="840" w:type="dxa"/>
            <w:tcBorders>
              <w:top w:val="nil"/>
              <w:left w:val="nil"/>
              <w:bottom w:val="single" w:sz="4" w:space="0" w:color="auto"/>
              <w:right w:val="single" w:sz="4" w:space="0" w:color="auto"/>
            </w:tcBorders>
            <w:shd w:val="clear" w:color="000000" w:fill="DAEEF3"/>
            <w:vAlign w:val="center"/>
            <w:hideMark/>
          </w:tcPr>
          <w:p w:rsidR="001B6F33" w:rsidRPr="001B6F33" w:rsidRDefault="001B6F33" w:rsidP="001B6F33">
            <w:pPr>
              <w:spacing w:before="0" w:line="240" w:lineRule="auto"/>
              <w:ind w:firstLine="0"/>
              <w:jc w:val="center"/>
              <w:rPr>
                <w:rFonts w:ascii="Arial" w:hAnsi="Arial" w:cs="Arial"/>
                <w:b/>
                <w:bCs/>
                <w:sz w:val="20"/>
              </w:rPr>
            </w:pPr>
            <w:r w:rsidRPr="001B6F33">
              <w:rPr>
                <w:rFonts w:ascii="Arial" w:hAnsi="Arial" w:cs="Arial"/>
                <w:b/>
                <w:bCs/>
                <w:sz w:val="20"/>
              </w:rPr>
              <w:t>let</w:t>
            </w:r>
          </w:p>
        </w:tc>
        <w:tc>
          <w:tcPr>
            <w:tcW w:w="840" w:type="dxa"/>
            <w:tcBorders>
              <w:top w:val="nil"/>
              <w:left w:val="nil"/>
              <w:bottom w:val="single" w:sz="4" w:space="0" w:color="auto"/>
              <w:right w:val="single" w:sz="4" w:space="0" w:color="auto"/>
            </w:tcBorders>
            <w:shd w:val="clear" w:color="000000" w:fill="DAEEF3"/>
            <w:vAlign w:val="center"/>
            <w:hideMark/>
          </w:tcPr>
          <w:p w:rsidR="001B6F33" w:rsidRPr="001B6F33" w:rsidRDefault="001B6F33" w:rsidP="001B6F33">
            <w:pPr>
              <w:spacing w:before="0" w:line="240" w:lineRule="auto"/>
              <w:ind w:firstLine="0"/>
              <w:jc w:val="center"/>
              <w:rPr>
                <w:rFonts w:ascii="Arial" w:hAnsi="Arial" w:cs="Arial"/>
                <w:b/>
                <w:bCs/>
                <w:sz w:val="20"/>
              </w:rPr>
            </w:pPr>
            <w:r w:rsidRPr="001B6F33">
              <w:rPr>
                <w:rFonts w:ascii="Arial" w:hAnsi="Arial" w:cs="Arial"/>
                <w:b/>
                <w:bCs/>
                <w:sz w:val="20"/>
              </w:rPr>
              <w:t>let</w:t>
            </w:r>
          </w:p>
        </w:tc>
        <w:tc>
          <w:tcPr>
            <w:tcW w:w="2002" w:type="dxa"/>
            <w:tcBorders>
              <w:top w:val="nil"/>
              <w:left w:val="nil"/>
              <w:bottom w:val="single" w:sz="4" w:space="0" w:color="auto"/>
              <w:right w:val="double" w:sz="6" w:space="0" w:color="auto"/>
            </w:tcBorders>
            <w:shd w:val="clear" w:color="000000" w:fill="DAEEF3"/>
            <w:vAlign w:val="center"/>
            <w:hideMark/>
          </w:tcPr>
          <w:p w:rsidR="001B6F33" w:rsidRPr="001B6F33" w:rsidRDefault="001B6F33" w:rsidP="001B6F33">
            <w:pPr>
              <w:spacing w:before="0" w:line="240" w:lineRule="auto"/>
              <w:ind w:firstLine="0"/>
              <w:jc w:val="center"/>
              <w:rPr>
                <w:rFonts w:ascii="Arial" w:hAnsi="Arial" w:cs="Arial"/>
                <w:b/>
                <w:bCs/>
                <w:sz w:val="20"/>
              </w:rPr>
            </w:pPr>
            <w:r w:rsidRPr="001B6F33">
              <w:rPr>
                <w:rFonts w:ascii="Arial" w:hAnsi="Arial" w:cs="Arial"/>
                <w:b/>
                <w:bCs/>
                <w:sz w:val="20"/>
              </w:rPr>
              <w:t>let</w:t>
            </w:r>
          </w:p>
        </w:tc>
      </w:tr>
      <w:tr w:rsidR="001B6F33" w:rsidRPr="001B6F33" w:rsidTr="001B6F33">
        <w:trPr>
          <w:trHeight w:val="270"/>
        </w:trPr>
        <w:tc>
          <w:tcPr>
            <w:tcW w:w="1000" w:type="dxa"/>
            <w:tcBorders>
              <w:top w:val="nil"/>
              <w:left w:val="double" w:sz="6" w:space="0" w:color="auto"/>
              <w:bottom w:val="single" w:sz="4" w:space="0" w:color="auto"/>
              <w:right w:val="single" w:sz="4" w:space="0" w:color="auto"/>
            </w:tcBorders>
            <w:shd w:val="clear" w:color="auto" w:fill="auto"/>
            <w:vAlign w:val="center"/>
            <w:hideMark/>
          </w:tcPr>
          <w:p w:rsidR="001B6F33" w:rsidRPr="001B6F33" w:rsidRDefault="001B6F33" w:rsidP="001B6F33">
            <w:pPr>
              <w:spacing w:before="0" w:line="240" w:lineRule="auto"/>
              <w:ind w:firstLine="0"/>
              <w:jc w:val="center"/>
              <w:rPr>
                <w:rFonts w:ascii="Arial" w:hAnsi="Arial" w:cs="Arial"/>
                <w:sz w:val="20"/>
              </w:rPr>
            </w:pPr>
            <w:r w:rsidRPr="001B6F33">
              <w:rPr>
                <w:rFonts w:ascii="Arial" w:hAnsi="Arial" w:cs="Arial"/>
                <w:sz w:val="20"/>
              </w:rPr>
              <w:t>A</w:t>
            </w:r>
          </w:p>
        </w:tc>
        <w:tc>
          <w:tcPr>
            <w:tcW w:w="1000" w:type="dxa"/>
            <w:tcBorders>
              <w:top w:val="nil"/>
              <w:left w:val="nil"/>
              <w:bottom w:val="single" w:sz="4" w:space="0" w:color="auto"/>
              <w:right w:val="single" w:sz="4" w:space="0" w:color="auto"/>
            </w:tcBorders>
            <w:shd w:val="clear" w:color="auto" w:fill="auto"/>
            <w:vAlign w:val="center"/>
            <w:hideMark/>
          </w:tcPr>
          <w:p w:rsidR="001B6F33" w:rsidRPr="001B6F33" w:rsidRDefault="001B6F33" w:rsidP="001B6F33">
            <w:pPr>
              <w:spacing w:before="0" w:line="240" w:lineRule="auto"/>
              <w:ind w:firstLine="0"/>
              <w:jc w:val="center"/>
              <w:rPr>
                <w:rFonts w:ascii="Arial" w:hAnsi="Arial" w:cs="Arial"/>
                <w:sz w:val="20"/>
              </w:rPr>
            </w:pPr>
            <w:r w:rsidRPr="001B6F33">
              <w:rPr>
                <w:rFonts w:ascii="Arial" w:hAnsi="Arial" w:cs="Arial"/>
                <w:sz w:val="20"/>
              </w:rPr>
              <w:t>77</w:t>
            </w:r>
          </w:p>
        </w:tc>
        <w:tc>
          <w:tcPr>
            <w:tcW w:w="1180" w:type="dxa"/>
            <w:tcBorders>
              <w:top w:val="nil"/>
              <w:left w:val="nil"/>
              <w:bottom w:val="single" w:sz="4" w:space="0" w:color="auto"/>
              <w:right w:val="single" w:sz="4" w:space="0" w:color="auto"/>
            </w:tcBorders>
            <w:shd w:val="clear" w:color="auto" w:fill="auto"/>
            <w:vAlign w:val="center"/>
            <w:hideMark/>
          </w:tcPr>
          <w:p w:rsidR="001B6F33" w:rsidRPr="001B6F33" w:rsidRDefault="001B6F33" w:rsidP="001B6F33">
            <w:pPr>
              <w:spacing w:before="0" w:line="240" w:lineRule="auto"/>
              <w:ind w:firstLine="0"/>
              <w:jc w:val="center"/>
              <w:rPr>
                <w:rFonts w:ascii="Arial" w:hAnsi="Arial" w:cs="Arial"/>
                <w:sz w:val="20"/>
              </w:rPr>
            </w:pPr>
            <w:r w:rsidRPr="001B6F33">
              <w:rPr>
                <w:rFonts w:ascii="Arial" w:hAnsi="Arial" w:cs="Arial"/>
                <w:sz w:val="20"/>
              </w:rPr>
              <w:t>139</w:t>
            </w:r>
          </w:p>
        </w:tc>
        <w:tc>
          <w:tcPr>
            <w:tcW w:w="1120" w:type="dxa"/>
            <w:tcBorders>
              <w:top w:val="nil"/>
              <w:left w:val="nil"/>
              <w:bottom w:val="single" w:sz="4" w:space="0" w:color="auto"/>
              <w:right w:val="single" w:sz="4" w:space="0" w:color="auto"/>
            </w:tcBorders>
            <w:shd w:val="clear" w:color="auto" w:fill="auto"/>
            <w:vAlign w:val="center"/>
            <w:hideMark/>
          </w:tcPr>
          <w:p w:rsidR="001B6F33" w:rsidRPr="001B6F33" w:rsidRDefault="001B6F33" w:rsidP="001B6F33">
            <w:pPr>
              <w:spacing w:before="0" w:line="240" w:lineRule="auto"/>
              <w:ind w:firstLine="0"/>
              <w:jc w:val="center"/>
              <w:rPr>
                <w:rFonts w:ascii="Arial" w:hAnsi="Arial" w:cs="Arial"/>
                <w:sz w:val="20"/>
              </w:rPr>
            </w:pPr>
            <w:r w:rsidRPr="001B6F33">
              <w:rPr>
                <w:rFonts w:ascii="Arial" w:hAnsi="Arial" w:cs="Arial"/>
                <w:sz w:val="20"/>
              </w:rPr>
              <w:t>5 911</w:t>
            </w:r>
          </w:p>
        </w:tc>
        <w:tc>
          <w:tcPr>
            <w:tcW w:w="840" w:type="dxa"/>
            <w:tcBorders>
              <w:top w:val="nil"/>
              <w:left w:val="nil"/>
              <w:bottom w:val="single" w:sz="4" w:space="0" w:color="auto"/>
              <w:right w:val="single" w:sz="4" w:space="0" w:color="auto"/>
            </w:tcBorders>
            <w:shd w:val="clear" w:color="auto" w:fill="auto"/>
            <w:vAlign w:val="center"/>
            <w:hideMark/>
          </w:tcPr>
          <w:p w:rsidR="001B6F33" w:rsidRPr="001B6F33" w:rsidRDefault="001B6F33" w:rsidP="001B6F33">
            <w:pPr>
              <w:spacing w:before="0" w:line="240" w:lineRule="auto"/>
              <w:ind w:firstLine="0"/>
              <w:jc w:val="center"/>
              <w:rPr>
                <w:rFonts w:ascii="Arial" w:hAnsi="Arial" w:cs="Arial"/>
                <w:sz w:val="20"/>
              </w:rPr>
            </w:pPr>
            <w:r w:rsidRPr="001B6F33">
              <w:rPr>
                <w:rFonts w:ascii="Arial" w:hAnsi="Arial" w:cs="Arial"/>
                <w:sz w:val="20"/>
              </w:rPr>
              <w:t>-586</w:t>
            </w:r>
          </w:p>
        </w:tc>
        <w:tc>
          <w:tcPr>
            <w:tcW w:w="840" w:type="dxa"/>
            <w:tcBorders>
              <w:top w:val="nil"/>
              <w:left w:val="nil"/>
              <w:bottom w:val="single" w:sz="4" w:space="0" w:color="auto"/>
              <w:right w:val="single" w:sz="4" w:space="0" w:color="auto"/>
            </w:tcBorders>
            <w:shd w:val="clear" w:color="auto" w:fill="auto"/>
            <w:vAlign w:val="center"/>
            <w:hideMark/>
          </w:tcPr>
          <w:p w:rsidR="001B6F33" w:rsidRPr="001B6F33" w:rsidRDefault="001B6F33" w:rsidP="001B6F33">
            <w:pPr>
              <w:spacing w:before="0" w:line="240" w:lineRule="auto"/>
              <w:ind w:firstLine="0"/>
              <w:jc w:val="center"/>
              <w:rPr>
                <w:rFonts w:ascii="Arial" w:hAnsi="Arial" w:cs="Arial"/>
                <w:sz w:val="20"/>
              </w:rPr>
            </w:pPr>
            <w:r w:rsidRPr="001B6F33">
              <w:rPr>
                <w:rFonts w:ascii="Arial" w:hAnsi="Arial" w:cs="Arial"/>
                <w:sz w:val="20"/>
              </w:rPr>
              <w:t>4</w:t>
            </w:r>
          </w:p>
        </w:tc>
        <w:tc>
          <w:tcPr>
            <w:tcW w:w="840" w:type="dxa"/>
            <w:tcBorders>
              <w:top w:val="nil"/>
              <w:left w:val="nil"/>
              <w:bottom w:val="single" w:sz="4" w:space="0" w:color="auto"/>
              <w:right w:val="single" w:sz="4" w:space="0" w:color="auto"/>
            </w:tcBorders>
            <w:shd w:val="clear" w:color="auto" w:fill="auto"/>
            <w:vAlign w:val="center"/>
            <w:hideMark/>
          </w:tcPr>
          <w:p w:rsidR="001B6F33" w:rsidRPr="001B6F33" w:rsidRDefault="001B6F33" w:rsidP="001B6F33">
            <w:pPr>
              <w:spacing w:before="0" w:line="240" w:lineRule="auto"/>
              <w:ind w:firstLine="0"/>
              <w:jc w:val="center"/>
              <w:rPr>
                <w:rFonts w:ascii="Arial" w:hAnsi="Arial" w:cs="Arial"/>
                <w:sz w:val="20"/>
              </w:rPr>
            </w:pPr>
            <w:r w:rsidRPr="001B6F33">
              <w:rPr>
                <w:rFonts w:ascii="Arial" w:hAnsi="Arial" w:cs="Arial"/>
                <w:sz w:val="20"/>
              </w:rPr>
              <w:t>43</w:t>
            </w:r>
          </w:p>
        </w:tc>
        <w:tc>
          <w:tcPr>
            <w:tcW w:w="840" w:type="dxa"/>
            <w:tcBorders>
              <w:top w:val="nil"/>
              <w:left w:val="nil"/>
              <w:bottom w:val="single" w:sz="4" w:space="0" w:color="auto"/>
              <w:right w:val="single" w:sz="4" w:space="0" w:color="auto"/>
            </w:tcBorders>
            <w:shd w:val="clear" w:color="auto" w:fill="auto"/>
            <w:vAlign w:val="center"/>
            <w:hideMark/>
          </w:tcPr>
          <w:p w:rsidR="001B6F33" w:rsidRPr="001B6F33" w:rsidRDefault="001B6F33" w:rsidP="001B6F33">
            <w:pPr>
              <w:spacing w:before="0" w:line="240" w:lineRule="auto"/>
              <w:ind w:firstLine="0"/>
              <w:jc w:val="center"/>
              <w:rPr>
                <w:rFonts w:ascii="Arial" w:hAnsi="Arial" w:cs="Arial"/>
                <w:sz w:val="20"/>
              </w:rPr>
            </w:pPr>
            <w:r w:rsidRPr="001B6F33">
              <w:rPr>
                <w:rFonts w:ascii="Arial" w:hAnsi="Arial" w:cs="Arial"/>
                <w:sz w:val="20"/>
              </w:rPr>
              <w:t>&gt;50</w:t>
            </w:r>
          </w:p>
        </w:tc>
        <w:tc>
          <w:tcPr>
            <w:tcW w:w="2002" w:type="dxa"/>
            <w:tcBorders>
              <w:top w:val="nil"/>
              <w:left w:val="nil"/>
              <w:bottom w:val="single" w:sz="4" w:space="0" w:color="auto"/>
              <w:right w:val="double" w:sz="6" w:space="0" w:color="auto"/>
            </w:tcBorders>
            <w:shd w:val="clear" w:color="auto" w:fill="auto"/>
            <w:vAlign w:val="center"/>
            <w:hideMark/>
          </w:tcPr>
          <w:p w:rsidR="001B6F33" w:rsidRPr="001B6F33" w:rsidRDefault="001B6F33" w:rsidP="001B6F33">
            <w:pPr>
              <w:spacing w:before="0" w:line="240" w:lineRule="auto"/>
              <w:ind w:firstLine="0"/>
              <w:jc w:val="center"/>
              <w:rPr>
                <w:rFonts w:ascii="Arial" w:hAnsi="Arial" w:cs="Arial"/>
                <w:sz w:val="20"/>
              </w:rPr>
            </w:pPr>
            <w:r w:rsidRPr="001B6F33">
              <w:rPr>
                <w:rFonts w:ascii="Arial" w:hAnsi="Arial" w:cs="Arial"/>
                <w:sz w:val="20"/>
              </w:rPr>
              <w:t>50</w:t>
            </w:r>
          </w:p>
        </w:tc>
      </w:tr>
      <w:tr w:rsidR="001B6F33" w:rsidRPr="001B6F33" w:rsidTr="001B6F33">
        <w:trPr>
          <w:trHeight w:val="270"/>
        </w:trPr>
        <w:tc>
          <w:tcPr>
            <w:tcW w:w="1000" w:type="dxa"/>
            <w:tcBorders>
              <w:top w:val="nil"/>
              <w:left w:val="double" w:sz="6" w:space="0" w:color="auto"/>
              <w:bottom w:val="double" w:sz="6" w:space="0" w:color="auto"/>
              <w:right w:val="single" w:sz="4" w:space="0" w:color="auto"/>
            </w:tcBorders>
            <w:shd w:val="clear" w:color="auto" w:fill="auto"/>
            <w:vAlign w:val="center"/>
            <w:hideMark/>
          </w:tcPr>
          <w:p w:rsidR="001B6F33" w:rsidRPr="001B6F33" w:rsidRDefault="001B6F33" w:rsidP="001B6F33">
            <w:pPr>
              <w:spacing w:before="0" w:line="240" w:lineRule="auto"/>
              <w:ind w:firstLine="0"/>
              <w:jc w:val="center"/>
              <w:rPr>
                <w:rFonts w:ascii="Arial" w:hAnsi="Arial" w:cs="Arial"/>
                <w:sz w:val="20"/>
              </w:rPr>
            </w:pPr>
            <w:r w:rsidRPr="001B6F33">
              <w:rPr>
                <w:rFonts w:ascii="Arial" w:hAnsi="Arial" w:cs="Arial"/>
                <w:sz w:val="20"/>
              </w:rPr>
              <w:t>B</w:t>
            </w:r>
          </w:p>
        </w:tc>
        <w:tc>
          <w:tcPr>
            <w:tcW w:w="1000" w:type="dxa"/>
            <w:tcBorders>
              <w:top w:val="single" w:sz="4" w:space="0" w:color="auto"/>
              <w:left w:val="single" w:sz="4" w:space="0" w:color="auto"/>
              <w:bottom w:val="double" w:sz="6" w:space="0" w:color="auto"/>
              <w:right w:val="single" w:sz="4" w:space="0" w:color="auto"/>
            </w:tcBorders>
            <w:shd w:val="clear" w:color="auto" w:fill="auto"/>
            <w:vAlign w:val="center"/>
            <w:hideMark/>
          </w:tcPr>
          <w:p w:rsidR="001B6F33" w:rsidRPr="001B6F33" w:rsidRDefault="001B6F33" w:rsidP="001B6F33">
            <w:pPr>
              <w:spacing w:before="0" w:line="240" w:lineRule="auto"/>
              <w:ind w:firstLine="0"/>
              <w:jc w:val="center"/>
              <w:rPr>
                <w:rFonts w:ascii="Arial" w:hAnsi="Arial" w:cs="Arial"/>
                <w:sz w:val="20"/>
              </w:rPr>
            </w:pPr>
            <w:r w:rsidRPr="001B6F33">
              <w:rPr>
                <w:rFonts w:ascii="Arial" w:hAnsi="Arial" w:cs="Arial"/>
                <w:sz w:val="20"/>
              </w:rPr>
              <w:t>8</w:t>
            </w:r>
          </w:p>
        </w:tc>
        <w:tc>
          <w:tcPr>
            <w:tcW w:w="1180" w:type="dxa"/>
            <w:tcBorders>
              <w:top w:val="single" w:sz="4" w:space="0" w:color="auto"/>
              <w:left w:val="nil"/>
              <w:bottom w:val="double" w:sz="6" w:space="0" w:color="auto"/>
              <w:right w:val="single" w:sz="4" w:space="0" w:color="auto"/>
            </w:tcBorders>
            <w:shd w:val="clear" w:color="auto" w:fill="auto"/>
            <w:vAlign w:val="center"/>
            <w:hideMark/>
          </w:tcPr>
          <w:p w:rsidR="001B6F33" w:rsidRPr="001B6F33" w:rsidRDefault="001B6F33" w:rsidP="001B6F33">
            <w:pPr>
              <w:spacing w:before="0" w:line="240" w:lineRule="auto"/>
              <w:ind w:firstLine="0"/>
              <w:jc w:val="center"/>
              <w:rPr>
                <w:rFonts w:ascii="Arial" w:hAnsi="Arial" w:cs="Arial"/>
                <w:sz w:val="20"/>
              </w:rPr>
            </w:pPr>
            <w:r w:rsidRPr="001B6F33">
              <w:rPr>
                <w:rFonts w:ascii="Arial" w:hAnsi="Arial" w:cs="Arial"/>
                <w:sz w:val="20"/>
              </w:rPr>
              <w:t>26</w:t>
            </w:r>
          </w:p>
        </w:tc>
        <w:tc>
          <w:tcPr>
            <w:tcW w:w="1120" w:type="dxa"/>
            <w:tcBorders>
              <w:top w:val="single" w:sz="4" w:space="0" w:color="auto"/>
              <w:left w:val="nil"/>
              <w:bottom w:val="double" w:sz="6" w:space="0" w:color="auto"/>
              <w:right w:val="single" w:sz="4" w:space="0" w:color="auto"/>
            </w:tcBorders>
            <w:shd w:val="clear" w:color="auto" w:fill="auto"/>
            <w:vAlign w:val="center"/>
            <w:hideMark/>
          </w:tcPr>
          <w:p w:rsidR="001B6F33" w:rsidRPr="001B6F33" w:rsidRDefault="001B6F33" w:rsidP="001B6F33">
            <w:pPr>
              <w:spacing w:before="0" w:line="240" w:lineRule="auto"/>
              <w:ind w:firstLine="0"/>
              <w:jc w:val="center"/>
              <w:rPr>
                <w:rFonts w:ascii="Arial" w:hAnsi="Arial" w:cs="Arial"/>
                <w:sz w:val="20"/>
              </w:rPr>
            </w:pPr>
            <w:r w:rsidRPr="001B6F33">
              <w:rPr>
                <w:rFonts w:ascii="Arial" w:hAnsi="Arial" w:cs="Arial"/>
                <w:sz w:val="20"/>
              </w:rPr>
              <w:t>390</w:t>
            </w:r>
          </w:p>
        </w:tc>
        <w:tc>
          <w:tcPr>
            <w:tcW w:w="840" w:type="dxa"/>
            <w:tcBorders>
              <w:top w:val="single" w:sz="4" w:space="0" w:color="auto"/>
              <w:left w:val="nil"/>
              <w:bottom w:val="double" w:sz="6" w:space="0" w:color="auto"/>
              <w:right w:val="single" w:sz="4" w:space="0" w:color="auto"/>
            </w:tcBorders>
            <w:shd w:val="clear" w:color="auto" w:fill="auto"/>
            <w:vAlign w:val="center"/>
            <w:hideMark/>
          </w:tcPr>
          <w:p w:rsidR="001B6F33" w:rsidRPr="001B6F33" w:rsidRDefault="001B6F33" w:rsidP="001B6F33">
            <w:pPr>
              <w:spacing w:before="0" w:line="240" w:lineRule="auto"/>
              <w:ind w:firstLine="0"/>
              <w:jc w:val="center"/>
              <w:rPr>
                <w:rFonts w:ascii="Arial" w:hAnsi="Arial" w:cs="Arial"/>
                <w:sz w:val="20"/>
              </w:rPr>
            </w:pPr>
            <w:r w:rsidRPr="001B6F33">
              <w:rPr>
                <w:rFonts w:ascii="Arial" w:hAnsi="Arial" w:cs="Arial"/>
                <w:sz w:val="20"/>
              </w:rPr>
              <w:t>58</w:t>
            </w:r>
          </w:p>
        </w:tc>
        <w:tc>
          <w:tcPr>
            <w:tcW w:w="840" w:type="dxa"/>
            <w:tcBorders>
              <w:top w:val="single" w:sz="4" w:space="0" w:color="auto"/>
              <w:left w:val="nil"/>
              <w:bottom w:val="double" w:sz="6" w:space="0" w:color="auto"/>
              <w:right w:val="single" w:sz="4" w:space="0" w:color="auto"/>
            </w:tcBorders>
            <w:shd w:val="clear" w:color="auto" w:fill="auto"/>
            <w:vAlign w:val="center"/>
            <w:hideMark/>
          </w:tcPr>
          <w:p w:rsidR="001B6F33" w:rsidRPr="001B6F33" w:rsidRDefault="001B6F33" w:rsidP="001B6F33">
            <w:pPr>
              <w:spacing w:before="0" w:line="240" w:lineRule="auto"/>
              <w:ind w:firstLine="0"/>
              <w:jc w:val="center"/>
              <w:rPr>
                <w:rFonts w:ascii="Arial" w:hAnsi="Arial" w:cs="Arial"/>
                <w:sz w:val="20"/>
              </w:rPr>
            </w:pPr>
            <w:r w:rsidRPr="001B6F33">
              <w:rPr>
                <w:rFonts w:ascii="Arial" w:hAnsi="Arial" w:cs="Arial"/>
                <w:sz w:val="20"/>
              </w:rPr>
              <w:t>5</w:t>
            </w:r>
          </w:p>
        </w:tc>
        <w:tc>
          <w:tcPr>
            <w:tcW w:w="840" w:type="dxa"/>
            <w:tcBorders>
              <w:top w:val="single" w:sz="4" w:space="0" w:color="auto"/>
              <w:left w:val="nil"/>
              <w:bottom w:val="double" w:sz="6" w:space="0" w:color="auto"/>
              <w:right w:val="single" w:sz="4" w:space="0" w:color="auto"/>
            </w:tcBorders>
            <w:shd w:val="clear" w:color="auto" w:fill="auto"/>
            <w:vAlign w:val="center"/>
            <w:hideMark/>
          </w:tcPr>
          <w:p w:rsidR="001B6F33" w:rsidRPr="001B6F33" w:rsidRDefault="001B6F33" w:rsidP="001B6F33">
            <w:pPr>
              <w:spacing w:before="0" w:line="240" w:lineRule="auto"/>
              <w:ind w:firstLine="0"/>
              <w:jc w:val="center"/>
              <w:rPr>
                <w:rFonts w:ascii="Arial" w:hAnsi="Arial" w:cs="Arial"/>
                <w:sz w:val="20"/>
              </w:rPr>
            </w:pPr>
            <w:r w:rsidRPr="001B6F33">
              <w:rPr>
                <w:rFonts w:ascii="Arial" w:hAnsi="Arial" w:cs="Arial"/>
                <w:sz w:val="20"/>
              </w:rPr>
              <w:t>15</w:t>
            </w:r>
          </w:p>
        </w:tc>
        <w:tc>
          <w:tcPr>
            <w:tcW w:w="840" w:type="dxa"/>
            <w:tcBorders>
              <w:top w:val="single" w:sz="4" w:space="0" w:color="auto"/>
              <w:left w:val="nil"/>
              <w:bottom w:val="double" w:sz="6" w:space="0" w:color="auto"/>
              <w:right w:val="single" w:sz="4" w:space="0" w:color="auto"/>
            </w:tcBorders>
            <w:shd w:val="clear" w:color="auto" w:fill="auto"/>
            <w:vAlign w:val="center"/>
            <w:hideMark/>
          </w:tcPr>
          <w:p w:rsidR="001B6F33" w:rsidRPr="001B6F33" w:rsidRDefault="001B6F33" w:rsidP="001B6F33">
            <w:pPr>
              <w:spacing w:before="0" w:line="240" w:lineRule="auto"/>
              <w:ind w:firstLine="0"/>
              <w:jc w:val="center"/>
              <w:rPr>
                <w:rFonts w:ascii="Arial" w:hAnsi="Arial" w:cs="Arial"/>
                <w:sz w:val="20"/>
              </w:rPr>
            </w:pPr>
            <w:r w:rsidRPr="001B6F33">
              <w:rPr>
                <w:rFonts w:ascii="Arial" w:hAnsi="Arial" w:cs="Arial"/>
                <w:sz w:val="20"/>
              </w:rPr>
              <w:t>18</w:t>
            </w:r>
          </w:p>
        </w:tc>
        <w:tc>
          <w:tcPr>
            <w:tcW w:w="2002" w:type="dxa"/>
            <w:tcBorders>
              <w:top w:val="single" w:sz="4" w:space="0" w:color="auto"/>
              <w:left w:val="nil"/>
              <w:bottom w:val="double" w:sz="6" w:space="0" w:color="auto"/>
              <w:right w:val="double" w:sz="6" w:space="0" w:color="auto"/>
            </w:tcBorders>
            <w:shd w:val="clear" w:color="auto" w:fill="auto"/>
            <w:vAlign w:val="center"/>
            <w:hideMark/>
          </w:tcPr>
          <w:p w:rsidR="001B6F33" w:rsidRPr="001B6F33" w:rsidRDefault="001B6F33" w:rsidP="001B6F33">
            <w:pPr>
              <w:spacing w:before="0" w:line="240" w:lineRule="auto"/>
              <w:ind w:firstLine="0"/>
              <w:jc w:val="center"/>
              <w:rPr>
                <w:rFonts w:ascii="Arial" w:hAnsi="Arial" w:cs="Arial"/>
                <w:sz w:val="20"/>
              </w:rPr>
            </w:pPr>
            <w:r w:rsidRPr="001B6F33">
              <w:rPr>
                <w:rFonts w:ascii="Arial" w:hAnsi="Arial" w:cs="Arial"/>
                <w:sz w:val="20"/>
              </w:rPr>
              <w:t>20</w:t>
            </w:r>
          </w:p>
        </w:tc>
      </w:tr>
    </w:tbl>
    <w:p w:rsidR="00860755" w:rsidRDefault="00860755" w:rsidP="005350FD">
      <w:pPr>
        <w:pStyle w:val="Titulek"/>
      </w:pPr>
      <w:bookmarkStart w:id="200" w:name="_Toc189447702"/>
      <w:bookmarkStart w:id="201" w:name="_Toc317548570"/>
      <w:bookmarkStart w:id="202" w:name="_Toc338887069"/>
      <w:bookmarkStart w:id="203" w:name="_Toc371023257"/>
      <w:r>
        <w:t xml:space="preserve">Graf </w:t>
      </w:r>
      <w:fldSimple w:instr=" SEQ Graf \* ARABIC ">
        <w:r w:rsidR="001B6F33">
          <w:rPr>
            <w:noProof/>
          </w:rPr>
          <w:t>5</w:t>
        </w:r>
      </w:fldSimple>
      <w:r>
        <w:t xml:space="preserve"> Po</w:t>
      </w:r>
      <w:r w:rsidRPr="0051503A">
        <w:t>měr investičních nákladů v tis. Kč a úspor jednotlivých opatření v</w:t>
      </w:r>
      <w:r>
        <w:t> </w:t>
      </w:r>
      <w:r w:rsidRPr="0051503A">
        <w:t>GJ</w:t>
      </w:r>
      <w:bookmarkEnd w:id="203"/>
    </w:p>
    <w:p w:rsidR="00860755" w:rsidRPr="00860755" w:rsidRDefault="001B6F33" w:rsidP="001B6F33">
      <w:pPr>
        <w:ind w:firstLine="0"/>
        <w:jc w:val="center"/>
      </w:pPr>
      <w:r>
        <w:rPr>
          <w:noProof/>
        </w:rPr>
        <w:drawing>
          <wp:inline distT="0" distB="0" distL="0" distR="0" wp14:anchorId="49F0239F" wp14:editId="1C935C83">
            <wp:extent cx="5596059" cy="2997013"/>
            <wp:effectExtent l="0" t="0" r="5080" b="0"/>
            <wp:docPr id="19514" name="Graf 19514"/>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rsidR="00860755" w:rsidRDefault="00860755" w:rsidP="005350FD">
      <w:pPr>
        <w:pStyle w:val="Titulek"/>
      </w:pPr>
      <w:bookmarkStart w:id="204" w:name="_Toc371023258"/>
      <w:r>
        <w:lastRenderedPageBreak/>
        <w:t xml:space="preserve">Graf </w:t>
      </w:r>
      <w:fldSimple w:instr=" SEQ Graf \* ARABIC ">
        <w:r w:rsidR="001B6F33">
          <w:rPr>
            <w:noProof/>
          </w:rPr>
          <w:t>6</w:t>
        </w:r>
      </w:fldSimple>
      <w:r>
        <w:t xml:space="preserve"> P</w:t>
      </w:r>
      <w:r w:rsidRPr="0051503A">
        <w:t>oměr investičních nákladů a úspor finančních prostředků vzniklých jejich realizací</w:t>
      </w:r>
      <w:bookmarkEnd w:id="204"/>
    </w:p>
    <w:p w:rsidR="00860755" w:rsidRPr="00860755" w:rsidRDefault="001B6F33" w:rsidP="001B6F33">
      <w:pPr>
        <w:ind w:firstLine="0"/>
        <w:jc w:val="center"/>
      </w:pPr>
      <w:r>
        <w:rPr>
          <w:noProof/>
        </w:rPr>
        <w:drawing>
          <wp:inline distT="0" distB="0" distL="0" distR="0" wp14:anchorId="5C50C795" wp14:editId="22058F99">
            <wp:extent cx="5573246" cy="2995333"/>
            <wp:effectExtent l="0" t="0" r="8890" b="0"/>
            <wp:docPr id="19515" name="Graf 19515"/>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rsidR="00BE3199" w:rsidRPr="00293114" w:rsidRDefault="00BE3199" w:rsidP="005350FD">
      <w:pPr>
        <w:pStyle w:val="Nadpis2"/>
      </w:pPr>
      <w:bookmarkStart w:id="205" w:name="_Toc371023186"/>
      <w:r w:rsidRPr="00293114">
        <w:t>Definování variant</w:t>
      </w:r>
      <w:bookmarkEnd w:id="200"/>
      <w:bookmarkEnd w:id="201"/>
      <w:bookmarkEnd w:id="202"/>
      <w:bookmarkEnd w:id="205"/>
    </w:p>
    <w:p w:rsidR="00293114" w:rsidRDefault="00BE3199" w:rsidP="005350FD">
      <w:r w:rsidRPr="00337998">
        <w:t>V dalším textu jsou sestaveny soubory opatření do jednotlivých variant. Navržená</w:t>
      </w:r>
      <w:r w:rsidRPr="008D29EB">
        <w:t xml:space="preserve"> opatření lze realiz</w:t>
      </w:r>
      <w:r>
        <w:t>ovat každé samostatně a přinese</w:t>
      </w:r>
      <w:r w:rsidRPr="008D29EB">
        <w:t xml:space="preserve"> příslušnou úsporu energie. V následujících tabulkách jsou shrnuty upravené energetické bilance jednotlivých energeticky úsporných opatření, a to jak v bilancích energie (GJ/rok</w:t>
      </w:r>
      <w:r w:rsidR="00293114">
        <w:t>, resp. MWh/rok</w:t>
      </w:r>
      <w:r w:rsidRPr="008D29EB">
        <w:t>), tak ve finančních tocích (tis.</w:t>
      </w:r>
      <w:r>
        <w:t xml:space="preserve"> </w:t>
      </w:r>
      <w:r w:rsidRPr="008D29EB">
        <w:t xml:space="preserve">Kč/rok). Ceny energií jsou </w:t>
      </w:r>
      <w:r w:rsidR="001B6F33">
        <w:t xml:space="preserve">z roku </w:t>
      </w:r>
      <w:r w:rsidR="00114525">
        <w:t>201</w:t>
      </w:r>
      <w:r w:rsidR="001B6F33">
        <w:t>2</w:t>
      </w:r>
      <w:r w:rsidRPr="008D29EB">
        <w:t xml:space="preserve">. </w:t>
      </w:r>
    </w:p>
    <w:p w:rsidR="00BE3199" w:rsidRDefault="00BE3199" w:rsidP="005350FD">
      <w:pPr>
        <w:rPr>
          <w:bCs/>
        </w:rPr>
      </w:pPr>
      <w:r w:rsidRPr="008D29EB">
        <w:rPr>
          <w:b/>
          <w:bCs/>
        </w:rPr>
        <w:t xml:space="preserve">Celková úspora obou variant nemusí být pouze prostým součtem úspor všech </w:t>
      </w:r>
      <w:r>
        <w:rPr>
          <w:b/>
          <w:bCs/>
        </w:rPr>
        <w:t>opatření zahrnutých do varianty.</w:t>
      </w:r>
      <w:r w:rsidRPr="008D29EB">
        <w:rPr>
          <w:b/>
          <w:bCs/>
        </w:rPr>
        <w:t xml:space="preserve"> Při určení celkové úspory varianty je uvažováno se vzájemnou interakcí jednotlivých opatření </w:t>
      </w:r>
      <w:r>
        <w:rPr>
          <w:b/>
          <w:bCs/>
        </w:rPr>
        <w:t>(</w:t>
      </w:r>
      <w:r w:rsidRPr="008D29EB">
        <w:rPr>
          <w:b/>
          <w:bCs/>
        </w:rPr>
        <w:t>synergický vliv</w:t>
      </w:r>
      <w:r w:rsidR="00114525">
        <w:rPr>
          <w:b/>
          <w:bCs/>
        </w:rPr>
        <w:t>, např. zlepšení tepelných vazeb apod.</w:t>
      </w:r>
      <w:r>
        <w:rPr>
          <w:b/>
          <w:bCs/>
        </w:rPr>
        <w:t>)</w:t>
      </w:r>
      <w:r w:rsidRPr="008D29EB">
        <w:rPr>
          <w:b/>
          <w:bCs/>
        </w:rPr>
        <w:t xml:space="preserve">. </w:t>
      </w:r>
      <w:r w:rsidRPr="008D29EB">
        <w:rPr>
          <w:bCs/>
        </w:rPr>
        <w:t>V mezisoučtech nákladů po realizaci je v některých případech možná odchylka +/- 1 tis. Kč způsobená zaokrouhlováním.</w:t>
      </w:r>
    </w:p>
    <w:p w:rsidR="001B6F33" w:rsidRDefault="001B6F33">
      <w:pPr>
        <w:spacing w:before="0" w:line="240" w:lineRule="auto"/>
        <w:ind w:firstLine="0"/>
        <w:jc w:val="left"/>
        <w:rPr>
          <w:b/>
          <w:sz w:val="24"/>
          <w:lang w:eastAsia="en-US"/>
        </w:rPr>
      </w:pPr>
      <w:bookmarkStart w:id="206" w:name="_Toc69115222"/>
      <w:bookmarkStart w:id="207" w:name="_Toc71335105"/>
      <w:bookmarkStart w:id="208" w:name="_Toc71698516"/>
      <w:bookmarkStart w:id="209" w:name="_Toc72563414"/>
      <w:bookmarkStart w:id="210" w:name="_Toc72750318"/>
      <w:bookmarkStart w:id="211" w:name="_Toc93717587"/>
      <w:bookmarkStart w:id="212" w:name="_Toc189447703"/>
      <w:bookmarkStart w:id="213" w:name="_Toc317548571"/>
      <w:bookmarkStart w:id="214" w:name="_Toc338887070"/>
      <w:r>
        <w:br w:type="page"/>
      </w:r>
    </w:p>
    <w:p w:rsidR="00BE3199" w:rsidRPr="00293114" w:rsidRDefault="00BE3199" w:rsidP="005350FD">
      <w:pPr>
        <w:pStyle w:val="Nadpis3"/>
      </w:pPr>
      <w:bookmarkStart w:id="215" w:name="_Toc371023187"/>
      <w:r w:rsidRPr="00293114">
        <w:lastRenderedPageBreak/>
        <w:t>Varianta č. 1</w:t>
      </w:r>
      <w:bookmarkEnd w:id="206"/>
      <w:bookmarkEnd w:id="207"/>
      <w:bookmarkEnd w:id="208"/>
      <w:bookmarkEnd w:id="209"/>
      <w:bookmarkEnd w:id="210"/>
      <w:bookmarkEnd w:id="211"/>
      <w:bookmarkEnd w:id="212"/>
      <w:bookmarkEnd w:id="213"/>
      <w:bookmarkEnd w:id="214"/>
      <w:bookmarkEnd w:id="215"/>
    </w:p>
    <w:p w:rsidR="00BE3199" w:rsidRDefault="00BE3199" w:rsidP="005350FD">
      <w:pPr>
        <w:pStyle w:val="Titulek"/>
      </w:pPr>
      <w:bookmarkStart w:id="216" w:name="_Toc193866768"/>
      <w:bookmarkStart w:id="217" w:name="_Toc317548516"/>
      <w:bookmarkStart w:id="218" w:name="_Toc338887117"/>
      <w:bookmarkStart w:id="219" w:name="_Toc371023236"/>
      <w:r w:rsidRPr="00537950">
        <w:t xml:space="preserve">Tabulka </w:t>
      </w:r>
      <w:fldSimple w:instr=" SEQ Tabulka \* ARABIC ">
        <w:r w:rsidR="001B6F33">
          <w:rPr>
            <w:noProof/>
          </w:rPr>
          <w:t>27</w:t>
        </w:r>
      </w:fldSimple>
      <w:r>
        <w:t xml:space="preserve"> </w:t>
      </w:r>
      <w:r w:rsidRPr="00537950">
        <w:t>Seznam opatření ve variantě č. 1</w:t>
      </w:r>
      <w:bookmarkEnd w:id="216"/>
      <w:bookmarkEnd w:id="217"/>
      <w:bookmarkEnd w:id="218"/>
      <w:bookmarkEnd w:id="219"/>
    </w:p>
    <w:tbl>
      <w:tblPr>
        <w:tblW w:w="9662" w:type="dxa"/>
        <w:tblInd w:w="47" w:type="dxa"/>
        <w:tblLayout w:type="fixed"/>
        <w:tblCellMar>
          <w:left w:w="70" w:type="dxa"/>
          <w:right w:w="70" w:type="dxa"/>
        </w:tblCellMar>
        <w:tblLook w:val="04A0" w:firstRow="1" w:lastRow="0" w:firstColumn="1" w:lastColumn="0" w:noHBand="0" w:noVBand="1"/>
      </w:tblPr>
      <w:tblGrid>
        <w:gridCol w:w="1157"/>
        <w:gridCol w:w="1134"/>
        <w:gridCol w:w="1049"/>
        <w:gridCol w:w="1049"/>
        <w:gridCol w:w="1318"/>
        <w:gridCol w:w="1318"/>
        <w:gridCol w:w="1318"/>
        <w:gridCol w:w="1319"/>
      </w:tblGrid>
      <w:tr w:rsidR="001B6F33" w:rsidRPr="001B6F33" w:rsidTr="00D107A1">
        <w:trPr>
          <w:trHeight w:val="270"/>
        </w:trPr>
        <w:tc>
          <w:tcPr>
            <w:tcW w:w="1157" w:type="dxa"/>
            <w:vMerge w:val="restart"/>
            <w:tcBorders>
              <w:top w:val="double" w:sz="6" w:space="0" w:color="auto"/>
              <w:left w:val="double" w:sz="6" w:space="0" w:color="auto"/>
              <w:bottom w:val="single" w:sz="4" w:space="0" w:color="auto"/>
              <w:right w:val="single" w:sz="4" w:space="0" w:color="auto"/>
            </w:tcBorders>
            <w:shd w:val="clear" w:color="000000" w:fill="DAEEF3"/>
            <w:noWrap/>
            <w:vAlign w:val="center"/>
            <w:hideMark/>
          </w:tcPr>
          <w:p w:rsidR="001B6F33" w:rsidRPr="001B6F33" w:rsidRDefault="001B6F33" w:rsidP="001B6F33">
            <w:pPr>
              <w:spacing w:before="0" w:line="240" w:lineRule="auto"/>
              <w:ind w:firstLine="0"/>
              <w:jc w:val="center"/>
              <w:rPr>
                <w:rFonts w:cs="Arial CE"/>
                <w:b/>
                <w:bCs/>
                <w:sz w:val="20"/>
              </w:rPr>
            </w:pPr>
            <w:r w:rsidRPr="001B6F33">
              <w:rPr>
                <w:rFonts w:cs="Arial CE"/>
                <w:b/>
                <w:bCs/>
                <w:sz w:val="20"/>
              </w:rPr>
              <w:t>Varianta 1</w:t>
            </w:r>
          </w:p>
        </w:tc>
        <w:tc>
          <w:tcPr>
            <w:tcW w:w="1134" w:type="dxa"/>
            <w:vMerge w:val="restart"/>
            <w:tcBorders>
              <w:top w:val="double" w:sz="6" w:space="0" w:color="auto"/>
              <w:left w:val="single" w:sz="4" w:space="0" w:color="auto"/>
              <w:bottom w:val="single" w:sz="4" w:space="0" w:color="auto"/>
              <w:right w:val="single" w:sz="4" w:space="0" w:color="auto"/>
            </w:tcBorders>
            <w:shd w:val="clear" w:color="000000" w:fill="DAEEF3"/>
            <w:vAlign w:val="center"/>
            <w:hideMark/>
          </w:tcPr>
          <w:p w:rsidR="001B6F33" w:rsidRPr="001B6F33" w:rsidRDefault="001B6F33" w:rsidP="001B6F33">
            <w:pPr>
              <w:spacing w:before="0" w:line="240" w:lineRule="auto"/>
              <w:ind w:firstLine="0"/>
              <w:jc w:val="center"/>
              <w:rPr>
                <w:rFonts w:cs="Arial CE"/>
                <w:b/>
                <w:bCs/>
                <w:sz w:val="20"/>
              </w:rPr>
            </w:pPr>
            <w:r w:rsidRPr="001B6F33">
              <w:rPr>
                <w:rFonts w:cs="Arial CE"/>
                <w:b/>
                <w:bCs/>
                <w:sz w:val="20"/>
              </w:rPr>
              <w:t>Investice</w:t>
            </w:r>
          </w:p>
        </w:tc>
        <w:tc>
          <w:tcPr>
            <w:tcW w:w="2098" w:type="dxa"/>
            <w:gridSpan w:val="2"/>
            <w:vMerge w:val="restart"/>
            <w:tcBorders>
              <w:top w:val="double" w:sz="6" w:space="0" w:color="auto"/>
              <w:left w:val="single" w:sz="4" w:space="0" w:color="auto"/>
              <w:bottom w:val="single" w:sz="4" w:space="0" w:color="auto"/>
              <w:right w:val="single" w:sz="4" w:space="0" w:color="auto"/>
            </w:tcBorders>
            <w:shd w:val="clear" w:color="000000" w:fill="DAEEF3"/>
            <w:noWrap/>
            <w:vAlign w:val="center"/>
            <w:hideMark/>
          </w:tcPr>
          <w:p w:rsidR="001B6F33" w:rsidRPr="001B6F33" w:rsidRDefault="001B6F33" w:rsidP="001B6F33">
            <w:pPr>
              <w:spacing w:before="0" w:line="240" w:lineRule="auto"/>
              <w:ind w:firstLine="0"/>
              <w:jc w:val="center"/>
              <w:rPr>
                <w:rFonts w:cs="Arial CE"/>
                <w:b/>
                <w:bCs/>
                <w:sz w:val="20"/>
              </w:rPr>
            </w:pPr>
            <w:r w:rsidRPr="001B6F33">
              <w:rPr>
                <w:rFonts w:cs="Arial CE"/>
                <w:b/>
                <w:bCs/>
                <w:sz w:val="20"/>
              </w:rPr>
              <w:t>Úspora</w:t>
            </w:r>
          </w:p>
        </w:tc>
        <w:tc>
          <w:tcPr>
            <w:tcW w:w="1318" w:type="dxa"/>
            <w:vMerge w:val="restart"/>
            <w:tcBorders>
              <w:top w:val="double" w:sz="6" w:space="0" w:color="auto"/>
              <w:left w:val="single" w:sz="4" w:space="0" w:color="auto"/>
              <w:bottom w:val="single" w:sz="4" w:space="0" w:color="auto"/>
              <w:right w:val="single" w:sz="4" w:space="0" w:color="auto"/>
            </w:tcBorders>
            <w:shd w:val="clear" w:color="000000" w:fill="DAEEF3"/>
            <w:vAlign w:val="center"/>
            <w:hideMark/>
          </w:tcPr>
          <w:p w:rsidR="001B6F33" w:rsidRPr="001B6F33" w:rsidRDefault="001B6F33" w:rsidP="001B6F33">
            <w:pPr>
              <w:spacing w:before="0" w:line="240" w:lineRule="auto"/>
              <w:ind w:firstLine="0"/>
              <w:jc w:val="center"/>
              <w:rPr>
                <w:rFonts w:cs="Arial CE"/>
                <w:b/>
                <w:bCs/>
                <w:sz w:val="20"/>
              </w:rPr>
            </w:pPr>
            <w:r w:rsidRPr="001B6F33">
              <w:rPr>
                <w:rFonts w:cs="Arial CE"/>
                <w:b/>
                <w:bCs/>
                <w:sz w:val="20"/>
              </w:rPr>
              <w:t>Úspora osob. výdajů</w:t>
            </w:r>
          </w:p>
        </w:tc>
        <w:tc>
          <w:tcPr>
            <w:tcW w:w="1318" w:type="dxa"/>
            <w:vMerge w:val="restart"/>
            <w:tcBorders>
              <w:top w:val="double" w:sz="6" w:space="0" w:color="auto"/>
              <w:left w:val="single" w:sz="4" w:space="0" w:color="auto"/>
              <w:bottom w:val="single" w:sz="4" w:space="0" w:color="auto"/>
              <w:right w:val="single" w:sz="4" w:space="0" w:color="auto"/>
            </w:tcBorders>
            <w:shd w:val="clear" w:color="000000" w:fill="DAEEF3"/>
            <w:vAlign w:val="center"/>
            <w:hideMark/>
          </w:tcPr>
          <w:p w:rsidR="001B6F33" w:rsidRPr="001B6F33" w:rsidRDefault="001B6F33" w:rsidP="001B6F33">
            <w:pPr>
              <w:spacing w:before="0" w:line="240" w:lineRule="auto"/>
              <w:ind w:firstLine="0"/>
              <w:jc w:val="center"/>
              <w:rPr>
                <w:rFonts w:cs="Arial CE"/>
                <w:b/>
                <w:bCs/>
                <w:sz w:val="20"/>
              </w:rPr>
            </w:pPr>
            <w:r w:rsidRPr="001B6F33">
              <w:rPr>
                <w:rFonts w:cs="Arial CE"/>
                <w:b/>
                <w:bCs/>
                <w:sz w:val="20"/>
              </w:rPr>
              <w:t>Úspora výdajů na opravy</w:t>
            </w:r>
          </w:p>
        </w:tc>
        <w:tc>
          <w:tcPr>
            <w:tcW w:w="1318" w:type="dxa"/>
            <w:vMerge w:val="restart"/>
            <w:tcBorders>
              <w:top w:val="double" w:sz="6" w:space="0" w:color="auto"/>
              <w:left w:val="single" w:sz="4" w:space="0" w:color="auto"/>
              <w:bottom w:val="single" w:sz="4" w:space="0" w:color="auto"/>
              <w:right w:val="single" w:sz="4" w:space="0" w:color="auto"/>
            </w:tcBorders>
            <w:shd w:val="clear" w:color="000000" w:fill="DAEEF3"/>
            <w:vAlign w:val="center"/>
            <w:hideMark/>
          </w:tcPr>
          <w:p w:rsidR="001B6F33" w:rsidRPr="001B6F33" w:rsidRDefault="001B6F33" w:rsidP="001B6F33">
            <w:pPr>
              <w:spacing w:before="0" w:line="240" w:lineRule="auto"/>
              <w:ind w:firstLine="0"/>
              <w:jc w:val="center"/>
              <w:rPr>
                <w:rFonts w:cs="Arial CE"/>
                <w:b/>
                <w:bCs/>
                <w:sz w:val="20"/>
              </w:rPr>
            </w:pPr>
            <w:r w:rsidRPr="001B6F33">
              <w:rPr>
                <w:rFonts w:cs="Arial CE"/>
                <w:b/>
                <w:bCs/>
                <w:sz w:val="20"/>
              </w:rPr>
              <w:t>Úspora výdajů emise a odpady</w:t>
            </w:r>
          </w:p>
        </w:tc>
        <w:tc>
          <w:tcPr>
            <w:tcW w:w="1319" w:type="dxa"/>
            <w:vMerge w:val="restart"/>
            <w:tcBorders>
              <w:top w:val="double" w:sz="6" w:space="0" w:color="auto"/>
              <w:left w:val="single" w:sz="4" w:space="0" w:color="auto"/>
              <w:bottom w:val="single" w:sz="4" w:space="0" w:color="auto"/>
              <w:right w:val="double" w:sz="6" w:space="0" w:color="auto"/>
            </w:tcBorders>
            <w:shd w:val="clear" w:color="000000" w:fill="DAEEF3"/>
            <w:vAlign w:val="center"/>
            <w:hideMark/>
          </w:tcPr>
          <w:p w:rsidR="001B6F33" w:rsidRPr="001B6F33" w:rsidRDefault="001B6F33" w:rsidP="001B6F33">
            <w:pPr>
              <w:spacing w:before="0" w:line="240" w:lineRule="auto"/>
              <w:ind w:firstLine="0"/>
              <w:jc w:val="center"/>
              <w:rPr>
                <w:rFonts w:cs="Arial CE"/>
                <w:b/>
                <w:bCs/>
                <w:sz w:val="20"/>
              </w:rPr>
            </w:pPr>
            <w:r w:rsidRPr="001B6F33">
              <w:rPr>
                <w:rFonts w:cs="Arial CE"/>
                <w:b/>
                <w:bCs/>
                <w:sz w:val="20"/>
              </w:rPr>
              <w:t>Úspora ostat. výdajů</w:t>
            </w:r>
          </w:p>
        </w:tc>
      </w:tr>
      <w:tr w:rsidR="00D107A1" w:rsidRPr="001B6F33" w:rsidTr="00D107A1">
        <w:trPr>
          <w:trHeight w:val="435"/>
        </w:trPr>
        <w:tc>
          <w:tcPr>
            <w:tcW w:w="1157" w:type="dxa"/>
            <w:vMerge/>
            <w:tcBorders>
              <w:top w:val="double" w:sz="6" w:space="0" w:color="auto"/>
              <w:left w:val="double" w:sz="6" w:space="0" w:color="auto"/>
              <w:bottom w:val="single" w:sz="4" w:space="0" w:color="auto"/>
              <w:right w:val="single" w:sz="4" w:space="0" w:color="auto"/>
            </w:tcBorders>
            <w:vAlign w:val="center"/>
            <w:hideMark/>
          </w:tcPr>
          <w:p w:rsidR="001B6F33" w:rsidRPr="001B6F33" w:rsidRDefault="001B6F33" w:rsidP="001B6F33">
            <w:pPr>
              <w:spacing w:before="0" w:line="240" w:lineRule="auto"/>
              <w:ind w:firstLine="0"/>
              <w:jc w:val="left"/>
              <w:rPr>
                <w:rFonts w:cs="Arial CE"/>
                <w:b/>
                <w:bCs/>
                <w:sz w:val="20"/>
              </w:rPr>
            </w:pPr>
          </w:p>
        </w:tc>
        <w:tc>
          <w:tcPr>
            <w:tcW w:w="1134" w:type="dxa"/>
            <w:vMerge/>
            <w:tcBorders>
              <w:top w:val="double" w:sz="6" w:space="0" w:color="auto"/>
              <w:left w:val="single" w:sz="4" w:space="0" w:color="auto"/>
              <w:bottom w:val="single" w:sz="4" w:space="0" w:color="auto"/>
              <w:right w:val="single" w:sz="4" w:space="0" w:color="auto"/>
            </w:tcBorders>
            <w:vAlign w:val="center"/>
            <w:hideMark/>
          </w:tcPr>
          <w:p w:rsidR="001B6F33" w:rsidRPr="001B6F33" w:rsidRDefault="001B6F33" w:rsidP="001B6F33">
            <w:pPr>
              <w:spacing w:before="0" w:line="240" w:lineRule="auto"/>
              <w:ind w:firstLine="0"/>
              <w:jc w:val="left"/>
              <w:rPr>
                <w:rFonts w:cs="Arial CE"/>
                <w:b/>
                <w:bCs/>
                <w:sz w:val="20"/>
              </w:rPr>
            </w:pPr>
          </w:p>
        </w:tc>
        <w:tc>
          <w:tcPr>
            <w:tcW w:w="2098" w:type="dxa"/>
            <w:gridSpan w:val="2"/>
            <w:vMerge/>
            <w:tcBorders>
              <w:top w:val="double" w:sz="6" w:space="0" w:color="auto"/>
              <w:left w:val="single" w:sz="4" w:space="0" w:color="auto"/>
              <w:bottom w:val="single" w:sz="4" w:space="0" w:color="auto"/>
              <w:right w:val="single" w:sz="4" w:space="0" w:color="auto"/>
            </w:tcBorders>
            <w:vAlign w:val="center"/>
            <w:hideMark/>
          </w:tcPr>
          <w:p w:rsidR="001B6F33" w:rsidRPr="001B6F33" w:rsidRDefault="001B6F33" w:rsidP="001B6F33">
            <w:pPr>
              <w:spacing w:before="0" w:line="240" w:lineRule="auto"/>
              <w:ind w:firstLine="0"/>
              <w:jc w:val="left"/>
              <w:rPr>
                <w:rFonts w:cs="Arial CE"/>
                <w:b/>
                <w:bCs/>
                <w:sz w:val="20"/>
              </w:rPr>
            </w:pPr>
          </w:p>
        </w:tc>
        <w:tc>
          <w:tcPr>
            <w:tcW w:w="1318" w:type="dxa"/>
            <w:vMerge/>
            <w:tcBorders>
              <w:top w:val="double" w:sz="6" w:space="0" w:color="auto"/>
              <w:left w:val="single" w:sz="4" w:space="0" w:color="auto"/>
              <w:bottom w:val="single" w:sz="4" w:space="0" w:color="auto"/>
              <w:right w:val="single" w:sz="4" w:space="0" w:color="auto"/>
            </w:tcBorders>
            <w:vAlign w:val="center"/>
            <w:hideMark/>
          </w:tcPr>
          <w:p w:rsidR="001B6F33" w:rsidRPr="001B6F33" w:rsidRDefault="001B6F33" w:rsidP="001B6F33">
            <w:pPr>
              <w:spacing w:before="0" w:line="240" w:lineRule="auto"/>
              <w:ind w:firstLine="0"/>
              <w:jc w:val="left"/>
              <w:rPr>
                <w:rFonts w:cs="Arial CE"/>
                <w:b/>
                <w:bCs/>
                <w:sz w:val="20"/>
              </w:rPr>
            </w:pPr>
          </w:p>
        </w:tc>
        <w:tc>
          <w:tcPr>
            <w:tcW w:w="1318" w:type="dxa"/>
            <w:vMerge/>
            <w:tcBorders>
              <w:top w:val="double" w:sz="6" w:space="0" w:color="auto"/>
              <w:left w:val="single" w:sz="4" w:space="0" w:color="auto"/>
              <w:bottom w:val="single" w:sz="4" w:space="0" w:color="auto"/>
              <w:right w:val="single" w:sz="4" w:space="0" w:color="auto"/>
            </w:tcBorders>
            <w:vAlign w:val="center"/>
            <w:hideMark/>
          </w:tcPr>
          <w:p w:rsidR="001B6F33" w:rsidRPr="001B6F33" w:rsidRDefault="001B6F33" w:rsidP="001B6F33">
            <w:pPr>
              <w:spacing w:before="0" w:line="240" w:lineRule="auto"/>
              <w:ind w:firstLine="0"/>
              <w:jc w:val="left"/>
              <w:rPr>
                <w:rFonts w:cs="Arial CE"/>
                <w:b/>
                <w:bCs/>
                <w:sz w:val="20"/>
              </w:rPr>
            </w:pPr>
          </w:p>
        </w:tc>
        <w:tc>
          <w:tcPr>
            <w:tcW w:w="1318" w:type="dxa"/>
            <w:vMerge/>
            <w:tcBorders>
              <w:top w:val="double" w:sz="6" w:space="0" w:color="auto"/>
              <w:left w:val="single" w:sz="4" w:space="0" w:color="auto"/>
              <w:bottom w:val="single" w:sz="4" w:space="0" w:color="auto"/>
              <w:right w:val="single" w:sz="4" w:space="0" w:color="auto"/>
            </w:tcBorders>
            <w:vAlign w:val="center"/>
            <w:hideMark/>
          </w:tcPr>
          <w:p w:rsidR="001B6F33" w:rsidRPr="001B6F33" w:rsidRDefault="001B6F33" w:rsidP="001B6F33">
            <w:pPr>
              <w:spacing w:before="0" w:line="240" w:lineRule="auto"/>
              <w:ind w:firstLine="0"/>
              <w:jc w:val="left"/>
              <w:rPr>
                <w:rFonts w:cs="Arial CE"/>
                <w:b/>
                <w:bCs/>
                <w:sz w:val="20"/>
              </w:rPr>
            </w:pPr>
          </w:p>
        </w:tc>
        <w:tc>
          <w:tcPr>
            <w:tcW w:w="1319" w:type="dxa"/>
            <w:vMerge/>
            <w:tcBorders>
              <w:top w:val="double" w:sz="6" w:space="0" w:color="auto"/>
              <w:left w:val="single" w:sz="4" w:space="0" w:color="auto"/>
              <w:bottom w:val="single" w:sz="4" w:space="0" w:color="auto"/>
              <w:right w:val="double" w:sz="6" w:space="0" w:color="auto"/>
            </w:tcBorders>
            <w:vAlign w:val="center"/>
            <w:hideMark/>
          </w:tcPr>
          <w:p w:rsidR="001B6F33" w:rsidRPr="001B6F33" w:rsidRDefault="001B6F33" w:rsidP="001B6F33">
            <w:pPr>
              <w:spacing w:before="0" w:line="240" w:lineRule="auto"/>
              <w:ind w:firstLine="0"/>
              <w:jc w:val="left"/>
              <w:rPr>
                <w:rFonts w:cs="Arial CE"/>
                <w:b/>
                <w:bCs/>
                <w:sz w:val="20"/>
              </w:rPr>
            </w:pPr>
          </w:p>
        </w:tc>
      </w:tr>
      <w:tr w:rsidR="001B6F33" w:rsidRPr="001B6F33" w:rsidTr="00D107A1">
        <w:trPr>
          <w:trHeight w:val="270"/>
        </w:trPr>
        <w:tc>
          <w:tcPr>
            <w:tcW w:w="1157" w:type="dxa"/>
            <w:tcBorders>
              <w:top w:val="nil"/>
              <w:left w:val="double" w:sz="6" w:space="0" w:color="auto"/>
              <w:bottom w:val="single" w:sz="4" w:space="0" w:color="auto"/>
              <w:right w:val="single" w:sz="4" w:space="0" w:color="auto"/>
            </w:tcBorders>
            <w:shd w:val="clear" w:color="000000" w:fill="DAEEF3"/>
            <w:noWrap/>
            <w:vAlign w:val="center"/>
            <w:hideMark/>
          </w:tcPr>
          <w:p w:rsidR="001B6F33" w:rsidRPr="001B6F33" w:rsidRDefault="001B6F33" w:rsidP="001B6F33">
            <w:pPr>
              <w:spacing w:before="0" w:line="240" w:lineRule="auto"/>
              <w:ind w:firstLine="0"/>
              <w:jc w:val="center"/>
              <w:rPr>
                <w:rFonts w:cs="Arial CE"/>
                <w:b/>
                <w:bCs/>
                <w:sz w:val="20"/>
              </w:rPr>
            </w:pPr>
            <w:r w:rsidRPr="001B6F33">
              <w:rPr>
                <w:rFonts w:cs="Arial CE"/>
                <w:b/>
                <w:bCs/>
                <w:sz w:val="20"/>
              </w:rPr>
              <w:t>Opatření</w:t>
            </w:r>
          </w:p>
        </w:tc>
        <w:tc>
          <w:tcPr>
            <w:tcW w:w="1134" w:type="dxa"/>
            <w:tcBorders>
              <w:top w:val="nil"/>
              <w:left w:val="nil"/>
              <w:bottom w:val="single" w:sz="4" w:space="0" w:color="auto"/>
              <w:right w:val="single" w:sz="4" w:space="0" w:color="auto"/>
            </w:tcBorders>
            <w:shd w:val="clear" w:color="000000" w:fill="DAEEF3"/>
            <w:noWrap/>
            <w:vAlign w:val="center"/>
            <w:hideMark/>
          </w:tcPr>
          <w:p w:rsidR="001B6F33" w:rsidRPr="001B6F33" w:rsidRDefault="001B6F33" w:rsidP="001B6F33">
            <w:pPr>
              <w:spacing w:before="0" w:line="240" w:lineRule="auto"/>
              <w:ind w:firstLine="0"/>
              <w:jc w:val="center"/>
              <w:rPr>
                <w:rFonts w:cs="Arial CE"/>
                <w:b/>
                <w:bCs/>
                <w:sz w:val="20"/>
              </w:rPr>
            </w:pPr>
            <w:r w:rsidRPr="001B6F33">
              <w:rPr>
                <w:rFonts w:cs="Arial CE"/>
                <w:b/>
                <w:bCs/>
                <w:sz w:val="20"/>
              </w:rPr>
              <w:t>tis. Kč</w:t>
            </w:r>
          </w:p>
        </w:tc>
        <w:tc>
          <w:tcPr>
            <w:tcW w:w="1049" w:type="dxa"/>
            <w:tcBorders>
              <w:top w:val="nil"/>
              <w:left w:val="nil"/>
              <w:bottom w:val="single" w:sz="4" w:space="0" w:color="auto"/>
              <w:right w:val="single" w:sz="4" w:space="0" w:color="auto"/>
            </w:tcBorders>
            <w:shd w:val="clear" w:color="000000" w:fill="DAEEF3"/>
            <w:noWrap/>
            <w:vAlign w:val="center"/>
            <w:hideMark/>
          </w:tcPr>
          <w:p w:rsidR="001B6F33" w:rsidRPr="001B6F33" w:rsidRDefault="001B6F33" w:rsidP="001B6F33">
            <w:pPr>
              <w:spacing w:before="0" w:line="240" w:lineRule="auto"/>
              <w:ind w:firstLine="0"/>
              <w:jc w:val="center"/>
              <w:rPr>
                <w:rFonts w:cs="Arial CE"/>
                <w:b/>
                <w:bCs/>
                <w:sz w:val="20"/>
              </w:rPr>
            </w:pPr>
            <w:r w:rsidRPr="001B6F33">
              <w:rPr>
                <w:rFonts w:cs="Arial CE"/>
                <w:b/>
                <w:bCs/>
                <w:sz w:val="20"/>
              </w:rPr>
              <w:t>MWh/rok</w:t>
            </w:r>
          </w:p>
        </w:tc>
        <w:tc>
          <w:tcPr>
            <w:tcW w:w="1049" w:type="dxa"/>
            <w:tcBorders>
              <w:top w:val="nil"/>
              <w:left w:val="nil"/>
              <w:bottom w:val="single" w:sz="4" w:space="0" w:color="auto"/>
              <w:right w:val="single" w:sz="4" w:space="0" w:color="auto"/>
            </w:tcBorders>
            <w:shd w:val="clear" w:color="000000" w:fill="DAEEF3"/>
            <w:noWrap/>
            <w:vAlign w:val="center"/>
            <w:hideMark/>
          </w:tcPr>
          <w:p w:rsidR="001B6F33" w:rsidRPr="001B6F33" w:rsidRDefault="001B6F33" w:rsidP="001B6F33">
            <w:pPr>
              <w:spacing w:before="0" w:line="240" w:lineRule="auto"/>
              <w:ind w:firstLine="0"/>
              <w:jc w:val="center"/>
              <w:rPr>
                <w:rFonts w:cs="Arial CE"/>
                <w:b/>
                <w:bCs/>
                <w:sz w:val="20"/>
              </w:rPr>
            </w:pPr>
            <w:r w:rsidRPr="001B6F33">
              <w:rPr>
                <w:rFonts w:cs="Arial CE"/>
                <w:b/>
                <w:bCs/>
                <w:sz w:val="20"/>
              </w:rPr>
              <w:t>tis. Kč</w:t>
            </w:r>
          </w:p>
        </w:tc>
        <w:tc>
          <w:tcPr>
            <w:tcW w:w="1318" w:type="dxa"/>
            <w:tcBorders>
              <w:top w:val="nil"/>
              <w:left w:val="nil"/>
              <w:bottom w:val="single" w:sz="4" w:space="0" w:color="auto"/>
              <w:right w:val="single" w:sz="4" w:space="0" w:color="auto"/>
            </w:tcBorders>
            <w:shd w:val="clear" w:color="000000" w:fill="DAEEF3"/>
            <w:noWrap/>
            <w:vAlign w:val="center"/>
            <w:hideMark/>
          </w:tcPr>
          <w:p w:rsidR="001B6F33" w:rsidRPr="001B6F33" w:rsidRDefault="001B6F33" w:rsidP="001B6F33">
            <w:pPr>
              <w:spacing w:before="0" w:line="240" w:lineRule="auto"/>
              <w:ind w:firstLine="0"/>
              <w:jc w:val="center"/>
              <w:rPr>
                <w:rFonts w:cs="Arial CE"/>
                <w:b/>
                <w:bCs/>
                <w:sz w:val="20"/>
              </w:rPr>
            </w:pPr>
            <w:r w:rsidRPr="001B6F33">
              <w:rPr>
                <w:rFonts w:cs="Arial CE"/>
                <w:b/>
                <w:bCs/>
                <w:sz w:val="20"/>
              </w:rPr>
              <w:t>tis. Kč</w:t>
            </w:r>
          </w:p>
        </w:tc>
        <w:tc>
          <w:tcPr>
            <w:tcW w:w="1318" w:type="dxa"/>
            <w:tcBorders>
              <w:top w:val="nil"/>
              <w:left w:val="nil"/>
              <w:bottom w:val="single" w:sz="4" w:space="0" w:color="auto"/>
              <w:right w:val="single" w:sz="4" w:space="0" w:color="auto"/>
            </w:tcBorders>
            <w:shd w:val="clear" w:color="000000" w:fill="DAEEF3"/>
            <w:noWrap/>
            <w:vAlign w:val="center"/>
            <w:hideMark/>
          </w:tcPr>
          <w:p w:rsidR="001B6F33" w:rsidRPr="001B6F33" w:rsidRDefault="001B6F33" w:rsidP="001B6F33">
            <w:pPr>
              <w:spacing w:before="0" w:line="240" w:lineRule="auto"/>
              <w:ind w:firstLine="0"/>
              <w:jc w:val="center"/>
              <w:rPr>
                <w:rFonts w:cs="Arial CE"/>
                <w:b/>
                <w:bCs/>
                <w:sz w:val="20"/>
              </w:rPr>
            </w:pPr>
            <w:r w:rsidRPr="001B6F33">
              <w:rPr>
                <w:rFonts w:cs="Arial CE"/>
                <w:b/>
                <w:bCs/>
                <w:sz w:val="20"/>
              </w:rPr>
              <w:t>tis. Kč</w:t>
            </w:r>
          </w:p>
        </w:tc>
        <w:tc>
          <w:tcPr>
            <w:tcW w:w="1318" w:type="dxa"/>
            <w:tcBorders>
              <w:top w:val="nil"/>
              <w:left w:val="nil"/>
              <w:bottom w:val="single" w:sz="4" w:space="0" w:color="auto"/>
              <w:right w:val="single" w:sz="4" w:space="0" w:color="auto"/>
            </w:tcBorders>
            <w:shd w:val="clear" w:color="000000" w:fill="DAEEF3"/>
            <w:noWrap/>
            <w:vAlign w:val="center"/>
            <w:hideMark/>
          </w:tcPr>
          <w:p w:rsidR="001B6F33" w:rsidRPr="001B6F33" w:rsidRDefault="001B6F33" w:rsidP="001B6F33">
            <w:pPr>
              <w:spacing w:before="0" w:line="240" w:lineRule="auto"/>
              <w:ind w:firstLine="0"/>
              <w:jc w:val="center"/>
              <w:rPr>
                <w:rFonts w:cs="Arial CE"/>
                <w:b/>
                <w:bCs/>
                <w:sz w:val="20"/>
              </w:rPr>
            </w:pPr>
            <w:r w:rsidRPr="001B6F33">
              <w:rPr>
                <w:rFonts w:cs="Arial CE"/>
                <w:b/>
                <w:bCs/>
                <w:sz w:val="20"/>
              </w:rPr>
              <w:t>tis. Kč</w:t>
            </w:r>
          </w:p>
        </w:tc>
        <w:tc>
          <w:tcPr>
            <w:tcW w:w="1319" w:type="dxa"/>
            <w:tcBorders>
              <w:top w:val="nil"/>
              <w:left w:val="nil"/>
              <w:bottom w:val="single" w:sz="4" w:space="0" w:color="auto"/>
              <w:right w:val="double" w:sz="6" w:space="0" w:color="auto"/>
            </w:tcBorders>
            <w:shd w:val="clear" w:color="000000" w:fill="DAEEF3"/>
            <w:noWrap/>
            <w:vAlign w:val="center"/>
            <w:hideMark/>
          </w:tcPr>
          <w:p w:rsidR="001B6F33" w:rsidRPr="001B6F33" w:rsidRDefault="001B6F33" w:rsidP="001B6F33">
            <w:pPr>
              <w:spacing w:before="0" w:line="240" w:lineRule="auto"/>
              <w:ind w:firstLine="0"/>
              <w:jc w:val="center"/>
              <w:rPr>
                <w:rFonts w:cs="Arial CE"/>
                <w:b/>
                <w:bCs/>
                <w:sz w:val="20"/>
              </w:rPr>
            </w:pPr>
            <w:r w:rsidRPr="001B6F33">
              <w:rPr>
                <w:rFonts w:cs="Arial CE"/>
                <w:b/>
                <w:bCs/>
                <w:sz w:val="20"/>
              </w:rPr>
              <w:t>tis. Kč</w:t>
            </w:r>
          </w:p>
        </w:tc>
      </w:tr>
      <w:tr w:rsidR="001B6F33" w:rsidRPr="001B6F33" w:rsidTr="00D107A1">
        <w:trPr>
          <w:trHeight w:val="270"/>
        </w:trPr>
        <w:tc>
          <w:tcPr>
            <w:tcW w:w="1157" w:type="dxa"/>
            <w:tcBorders>
              <w:top w:val="nil"/>
              <w:left w:val="double" w:sz="6" w:space="0" w:color="auto"/>
              <w:bottom w:val="single" w:sz="4" w:space="0" w:color="auto"/>
              <w:right w:val="single" w:sz="4" w:space="0" w:color="auto"/>
            </w:tcBorders>
            <w:shd w:val="clear" w:color="auto" w:fill="auto"/>
            <w:noWrap/>
            <w:vAlign w:val="center"/>
            <w:hideMark/>
          </w:tcPr>
          <w:p w:rsidR="001B6F33" w:rsidRPr="001B6F33" w:rsidRDefault="001B6F33" w:rsidP="001B6F33">
            <w:pPr>
              <w:spacing w:before="0" w:line="240" w:lineRule="auto"/>
              <w:ind w:firstLine="0"/>
              <w:jc w:val="center"/>
              <w:rPr>
                <w:rFonts w:cs="Arial CE"/>
                <w:sz w:val="20"/>
              </w:rPr>
            </w:pPr>
            <w:r w:rsidRPr="001B6F33">
              <w:rPr>
                <w:rFonts w:cs="Arial CE"/>
                <w:sz w:val="20"/>
              </w:rPr>
              <w:t>A</w:t>
            </w:r>
          </w:p>
        </w:tc>
        <w:tc>
          <w:tcPr>
            <w:tcW w:w="1134" w:type="dxa"/>
            <w:tcBorders>
              <w:top w:val="nil"/>
              <w:left w:val="nil"/>
              <w:bottom w:val="single" w:sz="4" w:space="0" w:color="auto"/>
              <w:right w:val="single" w:sz="4" w:space="0" w:color="auto"/>
            </w:tcBorders>
            <w:shd w:val="clear" w:color="auto" w:fill="auto"/>
            <w:noWrap/>
            <w:vAlign w:val="center"/>
            <w:hideMark/>
          </w:tcPr>
          <w:p w:rsidR="001B6F33" w:rsidRPr="001B6F33" w:rsidRDefault="001B6F33" w:rsidP="001B6F33">
            <w:pPr>
              <w:spacing w:before="0" w:line="240" w:lineRule="auto"/>
              <w:ind w:firstLine="0"/>
              <w:jc w:val="center"/>
              <w:rPr>
                <w:rFonts w:cs="Arial CE"/>
                <w:sz w:val="20"/>
              </w:rPr>
            </w:pPr>
            <w:r w:rsidRPr="001B6F33">
              <w:rPr>
                <w:rFonts w:cs="Arial CE"/>
                <w:sz w:val="20"/>
              </w:rPr>
              <w:t>5 911</w:t>
            </w:r>
          </w:p>
        </w:tc>
        <w:tc>
          <w:tcPr>
            <w:tcW w:w="1049" w:type="dxa"/>
            <w:tcBorders>
              <w:top w:val="nil"/>
              <w:left w:val="nil"/>
              <w:bottom w:val="single" w:sz="4" w:space="0" w:color="auto"/>
              <w:right w:val="single" w:sz="4" w:space="0" w:color="auto"/>
            </w:tcBorders>
            <w:shd w:val="clear" w:color="auto" w:fill="auto"/>
            <w:noWrap/>
            <w:vAlign w:val="center"/>
            <w:hideMark/>
          </w:tcPr>
          <w:p w:rsidR="001B6F33" w:rsidRPr="001B6F33" w:rsidRDefault="001B6F33" w:rsidP="001B6F33">
            <w:pPr>
              <w:spacing w:before="0" w:line="240" w:lineRule="auto"/>
              <w:ind w:firstLine="0"/>
              <w:jc w:val="center"/>
              <w:rPr>
                <w:rFonts w:cs="Arial CE"/>
                <w:sz w:val="20"/>
              </w:rPr>
            </w:pPr>
            <w:r w:rsidRPr="001B6F33">
              <w:rPr>
                <w:rFonts w:cs="Arial CE"/>
                <w:sz w:val="20"/>
              </w:rPr>
              <w:t>77</w:t>
            </w:r>
          </w:p>
        </w:tc>
        <w:tc>
          <w:tcPr>
            <w:tcW w:w="1049" w:type="dxa"/>
            <w:tcBorders>
              <w:top w:val="nil"/>
              <w:left w:val="nil"/>
              <w:bottom w:val="single" w:sz="4" w:space="0" w:color="auto"/>
              <w:right w:val="single" w:sz="4" w:space="0" w:color="auto"/>
            </w:tcBorders>
            <w:shd w:val="clear" w:color="auto" w:fill="auto"/>
            <w:noWrap/>
            <w:vAlign w:val="center"/>
            <w:hideMark/>
          </w:tcPr>
          <w:p w:rsidR="001B6F33" w:rsidRPr="001B6F33" w:rsidRDefault="001B6F33" w:rsidP="001B6F33">
            <w:pPr>
              <w:spacing w:before="0" w:line="240" w:lineRule="auto"/>
              <w:ind w:firstLine="0"/>
              <w:jc w:val="center"/>
              <w:rPr>
                <w:rFonts w:cs="Arial CE"/>
                <w:sz w:val="20"/>
              </w:rPr>
            </w:pPr>
            <w:r w:rsidRPr="001B6F33">
              <w:rPr>
                <w:rFonts w:cs="Arial CE"/>
                <w:sz w:val="20"/>
              </w:rPr>
              <w:t>139</w:t>
            </w:r>
          </w:p>
        </w:tc>
        <w:tc>
          <w:tcPr>
            <w:tcW w:w="1318" w:type="dxa"/>
            <w:tcBorders>
              <w:top w:val="nil"/>
              <w:left w:val="nil"/>
              <w:bottom w:val="single" w:sz="4" w:space="0" w:color="auto"/>
              <w:right w:val="single" w:sz="4" w:space="0" w:color="auto"/>
            </w:tcBorders>
            <w:shd w:val="clear" w:color="auto" w:fill="auto"/>
            <w:noWrap/>
            <w:vAlign w:val="center"/>
            <w:hideMark/>
          </w:tcPr>
          <w:p w:rsidR="001B6F33" w:rsidRPr="001B6F33" w:rsidRDefault="001B6F33" w:rsidP="001B6F33">
            <w:pPr>
              <w:spacing w:before="0" w:line="240" w:lineRule="auto"/>
              <w:ind w:firstLine="0"/>
              <w:jc w:val="center"/>
              <w:rPr>
                <w:rFonts w:cs="Arial CE"/>
                <w:sz w:val="20"/>
              </w:rPr>
            </w:pPr>
            <w:r w:rsidRPr="001B6F33">
              <w:rPr>
                <w:rFonts w:cs="Arial CE"/>
                <w:sz w:val="20"/>
              </w:rPr>
              <w:t>0</w:t>
            </w:r>
          </w:p>
        </w:tc>
        <w:tc>
          <w:tcPr>
            <w:tcW w:w="1318" w:type="dxa"/>
            <w:tcBorders>
              <w:top w:val="nil"/>
              <w:left w:val="nil"/>
              <w:bottom w:val="single" w:sz="4" w:space="0" w:color="auto"/>
              <w:right w:val="single" w:sz="4" w:space="0" w:color="auto"/>
            </w:tcBorders>
            <w:shd w:val="clear" w:color="auto" w:fill="auto"/>
            <w:noWrap/>
            <w:vAlign w:val="center"/>
            <w:hideMark/>
          </w:tcPr>
          <w:p w:rsidR="001B6F33" w:rsidRPr="001B6F33" w:rsidRDefault="001B6F33" w:rsidP="001B6F33">
            <w:pPr>
              <w:spacing w:before="0" w:line="240" w:lineRule="auto"/>
              <w:ind w:firstLine="0"/>
              <w:jc w:val="center"/>
              <w:rPr>
                <w:rFonts w:cs="Arial CE"/>
                <w:sz w:val="20"/>
              </w:rPr>
            </w:pPr>
            <w:r w:rsidRPr="001B6F33">
              <w:rPr>
                <w:rFonts w:cs="Arial CE"/>
                <w:sz w:val="20"/>
              </w:rPr>
              <w:t>0</w:t>
            </w:r>
          </w:p>
        </w:tc>
        <w:tc>
          <w:tcPr>
            <w:tcW w:w="1318" w:type="dxa"/>
            <w:tcBorders>
              <w:top w:val="nil"/>
              <w:left w:val="nil"/>
              <w:bottom w:val="single" w:sz="4" w:space="0" w:color="auto"/>
              <w:right w:val="single" w:sz="4" w:space="0" w:color="auto"/>
            </w:tcBorders>
            <w:shd w:val="clear" w:color="auto" w:fill="auto"/>
            <w:noWrap/>
            <w:vAlign w:val="center"/>
            <w:hideMark/>
          </w:tcPr>
          <w:p w:rsidR="001B6F33" w:rsidRPr="001B6F33" w:rsidRDefault="001B6F33" w:rsidP="001B6F33">
            <w:pPr>
              <w:spacing w:before="0" w:line="240" w:lineRule="auto"/>
              <w:ind w:firstLine="0"/>
              <w:jc w:val="center"/>
              <w:rPr>
                <w:rFonts w:cs="Arial CE"/>
                <w:sz w:val="20"/>
              </w:rPr>
            </w:pPr>
            <w:r w:rsidRPr="001B6F33">
              <w:rPr>
                <w:rFonts w:cs="Arial CE"/>
                <w:sz w:val="20"/>
              </w:rPr>
              <w:t>0</w:t>
            </w:r>
          </w:p>
        </w:tc>
        <w:tc>
          <w:tcPr>
            <w:tcW w:w="1319" w:type="dxa"/>
            <w:tcBorders>
              <w:top w:val="nil"/>
              <w:left w:val="nil"/>
              <w:bottom w:val="single" w:sz="4" w:space="0" w:color="auto"/>
              <w:right w:val="double" w:sz="6" w:space="0" w:color="auto"/>
            </w:tcBorders>
            <w:shd w:val="clear" w:color="auto" w:fill="auto"/>
            <w:noWrap/>
            <w:vAlign w:val="center"/>
            <w:hideMark/>
          </w:tcPr>
          <w:p w:rsidR="001B6F33" w:rsidRPr="001B6F33" w:rsidRDefault="001B6F33" w:rsidP="001B6F33">
            <w:pPr>
              <w:spacing w:before="0" w:line="240" w:lineRule="auto"/>
              <w:ind w:firstLine="0"/>
              <w:jc w:val="center"/>
              <w:rPr>
                <w:rFonts w:cs="Arial CE"/>
                <w:sz w:val="20"/>
              </w:rPr>
            </w:pPr>
            <w:r w:rsidRPr="001B6F33">
              <w:rPr>
                <w:rFonts w:cs="Arial CE"/>
                <w:sz w:val="20"/>
              </w:rPr>
              <w:t>0</w:t>
            </w:r>
          </w:p>
        </w:tc>
      </w:tr>
      <w:tr w:rsidR="001B6F33" w:rsidRPr="001B6F33" w:rsidTr="00D107A1">
        <w:trPr>
          <w:trHeight w:val="270"/>
        </w:trPr>
        <w:tc>
          <w:tcPr>
            <w:tcW w:w="1157" w:type="dxa"/>
            <w:tcBorders>
              <w:top w:val="single" w:sz="4" w:space="0" w:color="auto"/>
              <w:left w:val="double" w:sz="6" w:space="0" w:color="auto"/>
              <w:bottom w:val="double" w:sz="6" w:space="0" w:color="auto"/>
              <w:right w:val="single" w:sz="4" w:space="0" w:color="auto"/>
            </w:tcBorders>
            <w:shd w:val="clear" w:color="auto" w:fill="auto"/>
            <w:noWrap/>
            <w:vAlign w:val="center"/>
            <w:hideMark/>
          </w:tcPr>
          <w:p w:rsidR="001B6F33" w:rsidRPr="001B6F33" w:rsidRDefault="001B6F33" w:rsidP="001B6F33">
            <w:pPr>
              <w:spacing w:before="0" w:line="240" w:lineRule="auto"/>
              <w:ind w:firstLine="0"/>
              <w:jc w:val="left"/>
              <w:rPr>
                <w:rFonts w:cs="Arial CE"/>
                <w:b/>
                <w:bCs/>
                <w:sz w:val="20"/>
              </w:rPr>
            </w:pPr>
            <w:r w:rsidRPr="001B6F33">
              <w:rPr>
                <w:rFonts w:cs="Arial CE"/>
                <w:b/>
                <w:bCs/>
                <w:sz w:val="20"/>
              </w:rPr>
              <w:t>Celkem</w:t>
            </w:r>
          </w:p>
        </w:tc>
        <w:tc>
          <w:tcPr>
            <w:tcW w:w="1134" w:type="dxa"/>
            <w:tcBorders>
              <w:top w:val="nil"/>
              <w:left w:val="single" w:sz="4" w:space="0" w:color="auto"/>
              <w:bottom w:val="double" w:sz="6" w:space="0" w:color="auto"/>
              <w:right w:val="single" w:sz="4" w:space="0" w:color="auto"/>
            </w:tcBorders>
            <w:shd w:val="clear" w:color="auto" w:fill="auto"/>
            <w:noWrap/>
            <w:vAlign w:val="center"/>
            <w:hideMark/>
          </w:tcPr>
          <w:p w:rsidR="001B6F33" w:rsidRPr="001B6F33" w:rsidRDefault="001B6F33" w:rsidP="001B6F33">
            <w:pPr>
              <w:spacing w:before="0" w:line="240" w:lineRule="auto"/>
              <w:ind w:firstLine="0"/>
              <w:jc w:val="center"/>
              <w:rPr>
                <w:rFonts w:cs="Arial CE"/>
                <w:b/>
                <w:bCs/>
                <w:sz w:val="20"/>
              </w:rPr>
            </w:pPr>
            <w:r w:rsidRPr="001B6F33">
              <w:rPr>
                <w:rFonts w:cs="Arial CE"/>
                <w:b/>
                <w:bCs/>
                <w:sz w:val="20"/>
              </w:rPr>
              <w:t>5 911</w:t>
            </w:r>
          </w:p>
        </w:tc>
        <w:tc>
          <w:tcPr>
            <w:tcW w:w="1049" w:type="dxa"/>
            <w:tcBorders>
              <w:top w:val="nil"/>
              <w:left w:val="nil"/>
              <w:bottom w:val="double" w:sz="6" w:space="0" w:color="auto"/>
              <w:right w:val="single" w:sz="4" w:space="0" w:color="auto"/>
            </w:tcBorders>
            <w:shd w:val="clear" w:color="auto" w:fill="auto"/>
            <w:noWrap/>
            <w:vAlign w:val="center"/>
            <w:hideMark/>
          </w:tcPr>
          <w:p w:rsidR="001B6F33" w:rsidRPr="001B6F33" w:rsidRDefault="001B6F33" w:rsidP="001B6F33">
            <w:pPr>
              <w:spacing w:before="0" w:line="240" w:lineRule="auto"/>
              <w:ind w:firstLine="0"/>
              <w:jc w:val="center"/>
              <w:rPr>
                <w:rFonts w:cs="Arial CE"/>
                <w:b/>
                <w:bCs/>
                <w:sz w:val="20"/>
              </w:rPr>
            </w:pPr>
            <w:r w:rsidRPr="001B6F33">
              <w:rPr>
                <w:rFonts w:cs="Arial CE"/>
                <w:b/>
                <w:bCs/>
                <w:sz w:val="20"/>
              </w:rPr>
              <w:t>77</w:t>
            </w:r>
          </w:p>
        </w:tc>
        <w:tc>
          <w:tcPr>
            <w:tcW w:w="1049" w:type="dxa"/>
            <w:tcBorders>
              <w:top w:val="nil"/>
              <w:left w:val="nil"/>
              <w:bottom w:val="double" w:sz="6" w:space="0" w:color="auto"/>
              <w:right w:val="single" w:sz="4" w:space="0" w:color="auto"/>
            </w:tcBorders>
            <w:shd w:val="clear" w:color="auto" w:fill="auto"/>
            <w:noWrap/>
            <w:vAlign w:val="center"/>
            <w:hideMark/>
          </w:tcPr>
          <w:p w:rsidR="001B6F33" w:rsidRPr="001B6F33" w:rsidRDefault="001B6F33" w:rsidP="001B6F33">
            <w:pPr>
              <w:spacing w:before="0" w:line="240" w:lineRule="auto"/>
              <w:ind w:firstLine="0"/>
              <w:jc w:val="center"/>
              <w:rPr>
                <w:rFonts w:cs="Arial CE"/>
                <w:b/>
                <w:bCs/>
                <w:sz w:val="20"/>
              </w:rPr>
            </w:pPr>
            <w:r w:rsidRPr="001B6F33">
              <w:rPr>
                <w:rFonts w:cs="Arial CE"/>
                <w:b/>
                <w:bCs/>
                <w:sz w:val="20"/>
              </w:rPr>
              <w:t>139</w:t>
            </w:r>
          </w:p>
        </w:tc>
        <w:tc>
          <w:tcPr>
            <w:tcW w:w="1318" w:type="dxa"/>
            <w:tcBorders>
              <w:top w:val="nil"/>
              <w:left w:val="nil"/>
              <w:bottom w:val="double" w:sz="6" w:space="0" w:color="auto"/>
              <w:right w:val="single" w:sz="4" w:space="0" w:color="auto"/>
            </w:tcBorders>
            <w:shd w:val="clear" w:color="auto" w:fill="auto"/>
            <w:noWrap/>
            <w:vAlign w:val="center"/>
            <w:hideMark/>
          </w:tcPr>
          <w:p w:rsidR="001B6F33" w:rsidRPr="001B6F33" w:rsidRDefault="001B6F33" w:rsidP="001B6F33">
            <w:pPr>
              <w:spacing w:before="0" w:line="240" w:lineRule="auto"/>
              <w:ind w:firstLine="0"/>
              <w:jc w:val="center"/>
              <w:rPr>
                <w:rFonts w:cs="Arial CE"/>
                <w:b/>
                <w:bCs/>
                <w:sz w:val="20"/>
              </w:rPr>
            </w:pPr>
            <w:r w:rsidRPr="001B6F33">
              <w:rPr>
                <w:rFonts w:cs="Arial CE"/>
                <w:b/>
                <w:bCs/>
                <w:sz w:val="20"/>
              </w:rPr>
              <w:t>0</w:t>
            </w:r>
          </w:p>
        </w:tc>
        <w:tc>
          <w:tcPr>
            <w:tcW w:w="1318" w:type="dxa"/>
            <w:tcBorders>
              <w:top w:val="nil"/>
              <w:left w:val="nil"/>
              <w:bottom w:val="double" w:sz="6" w:space="0" w:color="auto"/>
              <w:right w:val="single" w:sz="4" w:space="0" w:color="auto"/>
            </w:tcBorders>
            <w:shd w:val="clear" w:color="auto" w:fill="auto"/>
            <w:noWrap/>
            <w:vAlign w:val="center"/>
            <w:hideMark/>
          </w:tcPr>
          <w:p w:rsidR="001B6F33" w:rsidRPr="001B6F33" w:rsidRDefault="001B6F33" w:rsidP="001B6F33">
            <w:pPr>
              <w:spacing w:before="0" w:line="240" w:lineRule="auto"/>
              <w:ind w:firstLine="0"/>
              <w:jc w:val="center"/>
              <w:rPr>
                <w:rFonts w:cs="Arial CE"/>
                <w:b/>
                <w:bCs/>
                <w:sz w:val="20"/>
              </w:rPr>
            </w:pPr>
            <w:r w:rsidRPr="001B6F33">
              <w:rPr>
                <w:rFonts w:cs="Arial CE"/>
                <w:b/>
                <w:bCs/>
                <w:sz w:val="20"/>
              </w:rPr>
              <w:t>0</w:t>
            </w:r>
          </w:p>
        </w:tc>
        <w:tc>
          <w:tcPr>
            <w:tcW w:w="1318" w:type="dxa"/>
            <w:tcBorders>
              <w:top w:val="nil"/>
              <w:left w:val="nil"/>
              <w:bottom w:val="double" w:sz="6" w:space="0" w:color="auto"/>
              <w:right w:val="single" w:sz="4" w:space="0" w:color="auto"/>
            </w:tcBorders>
            <w:shd w:val="clear" w:color="auto" w:fill="auto"/>
            <w:noWrap/>
            <w:vAlign w:val="center"/>
            <w:hideMark/>
          </w:tcPr>
          <w:p w:rsidR="001B6F33" w:rsidRPr="001B6F33" w:rsidRDefault="001B6F33" w:rsidP="001B6F33">
            <w:pPr>
              <w:spacing w:before="0" w:line="240" w:lineRule="auto"/>
              <w:ind w:firstLine="0"/>
              <w:jc w:val="center"/>
              <w:rPr>
                <w:rFonts w:cs="Arial CE"/>
                <w:b/>
                <w:bCs/>
                <w:sz w:val="20"/>
              </w:rPr>
            </w:pPr>
            <w:r w:rsidRPr="001B6F33">
              <w:rPr>
                <w:rFonts w:cs="Arial CE"/>
                <w:b/>
                <w:bCs/>
                <w:sz w:val="20"/>
              </w:rPr>
              <w:t>0</w:t>
            </w:r>
          </w:p>
        </w:tc>
        <w:tc>
          <w:tcPr>
            <w:tcW w:w="1319" w:type="dxa"/>
            <w:tcBorders>
              <w:top w:val="nil"/>
              <w:left w:val="nil"/>
              <w:bottom w:val="double" w:sz="6" w:space="0" w:color="auto"/>
              <w:right w:val="double" w:sz="6" w:space="0" w:color="auto"/>
            </w:tcBorders>
            <w:shd w:val="clear" w:color="auto" w:fill="auto"/>
            <w:noWrap/>
            <w:vAlign w:val="center"/>
            <w:hideMark/>
          </w:tcPr>
          <w:p w:rsidR="001B6F33" w:rsidRPr="001B6F33" w:rsidRDefault="001B6F33" w:rsidP="001B6F33">
            <w:pPr>
              <w:spacing w:before="0" w:line="240" w:lineRule="auto"/>
              <w:ind w:firstLine="0"/>
              <w:jc w:val="center"/>
              <w:rPr>
                <w:rFonts w:cs="Arial CE"/>
                <w:b/>
                <w:bCs/>
                <w:sz w:val="20"/>
              </w:rPr>
            </w:pPr>
            <w:r w:rsidRPr="001B6F33">
              <w:rPr>
                <w:rFonts w:cs="Arial CE"/>
                <w:b/>
                <w:bCs/>
                <w:sz w:val="20"/>
              </w:rPr>
              <w:t>0</w:t>
            </w:r>
          </w:p>
        </w:tc>
      </w:tr>
    </w:tbl>
    <w:p w:rsidR="00BE3199" w:rsidRDefault="00BE3199" w:rsidP="005350FD">
      <w:pPr>
        <w:pStyle w:val="Titulek"/>
      </w:pPr>
      <w:bookmarkStart w:id="220" w:name="_Toc69115375"/>
      <w:bookmarkStart w:id="221" w:name="_Toc71335147"/>
      <w:bookmarkStart w:id="222" w:name="_Toc71698555"/>
      <w:bookmarkStart w:id="223" w:name="_Toc72563453"/>
      <w:bookmarkStart w:id="224" w:name="_Toc72750243"/>
      <w:bookmarkStart w:id="225" w:name="_Toc93717635"/>
      <w:bookmarkStart w:id="226" w:name="_Toc193866769"/>
      <w:bookmarkStart w:id="227" w:name="_Toc317548517"/>
      <w:bookmarkStart w:id="228" w:name="_Toc338887118"/>
      <w:bookmarkStart w:id="229" w:name="_Toc371023237"/>
      <w:r w:rsidRPr="008D29EB">
        <w:t xml:space="preserve">Tabulka </w:t>
      </w:r>
      <w:fldSimple w:instr=" SEQ Tabulka \* ARABIC ">
        <w:r w:rsidR="001B6F33">
          <w:rPr>
            <w:noProof/>
          </w:rPr>
          <w:t>28</w:t>
        </w:r>
      </w:fldSimple>
      <w:r>
        <w:t xml:space="preserve"> </w:t>
      </w:r>
      <w:r w:rsidRPr="008D29EB">
        <w:t>Upravená energetická bilance pro variantu č.</w:t>
      </w:r>
      <w:bookmarkEnd w:id="220"/>
      <w:bookmarkEnd w:id="221"/>
      <w:bookmarkEnd w:id="222"/>
      <w:bookmarkEnd w:id="223"/>
      <w:bookmarkEnd w:id="224"/>
      <w:bookmarkEnd w:id="225"/>
      <w:r w:rsidRPr="008D29EB">
        <w:t xml:space="preserve"> 1</w:t>
      </w:r>
      <w:bookmarkEnd w:id="226"/>
      <w:bookmarkEnd w:id="227"/>
      <w:bookmarkEnd w:id="228"/>
      <w:bookmarkEnd w:id="229"/>
    </w:p>
    <w:tbl>
      <w:tblPr>
        <w:tblW w:w="9639" w:type="dxa"/>
        <w:tblInd w:w="70" w:type="dxa"/>
        <w:tblCellMar>
          <w:left w:w="70" w:type="dxa"/>
          <w:right w:w="70" w:type="dxa"/>
        </w:tblCellMar>
        <w:tblLook w:val="04A0" w:firstRow="1" w:lastRow="0" w:firstColumn="1" w:lastColumn="0" w:noHBand="0" w:noVBand="1"/>
      </w:tblPr>
      <w:tblGrid>
        <w:gridCol w:w="323"/>
        <w:gridCol w:w="4072"/>
        <w:gridCol w:w="874"/>
        <w:gridCol w:w="874"/>
        <w:gridCol w:w="874"/>
        <w:gridCol w:w="874"/>
        <w:gridCol w:w="874"/>
        <w:gridCol w:w="874"/>
      </w:tblGrid>
      <w:tr w:rsidR="00D107A1" w:rsidRPr="00D107A1" w:rsidTr="00D107A1">
        <w:trPr>
          <w:trHeight w:val="270"/>
        </w:trPr>
        <w:tc>
          <w:tcPr>
            <w:tcW w:w="4395" w:type="dxa"/>
            <w:gridSpan w:val="2"/>
            <w:vMerge w:val="restart"/>
            <w:tcBorders>
              <w:top w:val="double" w:sz="6" w:space="0" w:color="auto"/>
              <w:left w:val="double" w:sz="6" w:space="0" w:color="auto"/>
              <w:bottom w:val="single" w:sz="4" w:space="0" w:color="auto"/>
              <w:right w:val="single" w:sz="4" w:space="0" w:color="auto"/>
            </w:tcBorders>
            <w:shd w:val="clear" w:color="000000" w:fill="DAEEF3"/>
            <w:vAlign w:val="center"/>
            <w:hideMark/>
          </w:tcPr>
          <w:p w:rsidR="00D107A1" w:rsidRPr="00D107A1" w:rsidRDefault="00D107A1" w:rsidP="00D107A1">
            <w:pPr>
              <w:spacing w:before="0" w:line="240" w:lineRule="auto"/>
              <w:ind w:firstLineChars="100" w:firstLine="201"/>
              <w:jc w:val="left"/>
              <w:rPr>
                <w:rFonts w:cs="Arial CE"/>
                <w:b/>
                <w:bCs/>
                <w:sz w:val="20"/>
              </w:rPr>
            </w:pPr>
            <w:r w:rsidRPr="00D107A1">
              <w:rPr>
                <w:rFonts w:cs="Arial CE"/>
                <w:b/>
                <w:bCs/>
                <w:sz w:val="20"/>
              </w:rPr>
              <w:t>VARIANTA 1</w:t>
            </w:r>
          </w:p>
        </w:tc>
        <w:tc>
          <w:tcPr>
            <w:tcW w:w="2622" w:type="dxa"/>
            <w:gridSpan w:val="3"/>
            <w:tcBorders>
              <w:top w:val="double" w:sz="6" w:space="0" w:color="auto"/>
              <w:left w:val="nil"/>
              <w:bottom w:val="single" w:sz="4" w:space="0" w:color="auto"/>
              <w:right w:val="single" w:sz="4" w:space="0" w:color="auto"/>
            </w:tcBorders>
            <w:shd w:val="clear" w:color="000000" w:fill="DAEEF3"/>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Před realizací projektu</w:t>
            </w:r>
          </w:p>
        </w:tc>
        <w:tc>
          <w:tcPr>
            <w:tcW w:w="2622" w:type="dxa"/>
            <w:gridSpan w:val="3"/>
            <w:tcBorders>
              <w:top w:val="double" w:sz="6" w:space="0" w:color="auto"/>
              <w:left w:val="nil"/>
              <w:bottom w:val="single" w:sz="4" w:space="0" w:color="auto"/>
              <w:right w:val="double" w:sz="6" w:space="0" w:color="000000"/>
            </w:tcBorders>
            <w:shd w:val="clear" w:color="000000" w:fill="DAEEF3"/>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Po realizaci projektu</w:t>
            </w:r>
          </w:p>
        </w:tc>
      </w:tr>
      <w:tr w:rsidR="00D107A1" w:rsidRPr="00D107A1" w:rsidTr="00D107A1">
        <w:trPr>
          <w:trHeight w:val="435"/>
        </w:trPr>
        <w:tc>
          <w:tcPr>
            <w:tcW w:w="4395" w:type="dxa"/>
            <w:gridSpan w:val="2"/>
            <w:vMerge/>
            <w:tcBorders>
              <w:top w:val="double" w:sz="6" w:space="0" w:color="auto"/>
              <w:left w:val="double" w:sz="6" w:space="0" w:color="auto"/>
              <w:bottom w:val="single" w:sz="4" w:space="0" w:color="auto"/>
              <w:right w:val="single" w:sz="4" w:space="0" w:color="auto"/>
            </w:tcBorders>
            <w:vAlign w:val="center"/>
            <w:hideMark/>
          </w:tcPr>
          <w:p w:rsidR="00D107A1" w:rsidRPr="00D107A1" w:rsidRDefault="00D107A1" w:rsidP="00D107A1">
            <w:pPr>
              <w:spacing w:before="0" w:line="240" w:lineRule="auto"/>
              <w:ind w:firstLine="0"/>
              <w:jc w:val="left"/>
              <w:rPr>
                <w:rFonts w:cs="Arial CE"/>
                <w:b/>
                <w:bCs/>
                <w:sz w:val="20"/>
              </w:rPr>
            </w:pPr>
          </w:p>
        </w:tc>
        <w:tc>
          <w:tcPr>
            <w:tcW w:w="1748" w:type="dxa"/>
            <w:gridSpan w:val="2"/>
            <w:tcBorders>
              <w:top w:val="single" w:sz="4" w:space="0" w:color="auto"/>
              <w:left w:val="nil"/>
              <w:bottom w:val="single" w:sz="4" w:space="0" w:color="auto"/>
              <w:right w:val="single" w:sz="4" w:space="0" w:color="auto"/>
            </w:tcBorders>
            <w:shd w:val="clear" w:color="000000" w:fill="DAEEF3"/>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Energie</w:t>
            </w:r>
          </w:p>
        </w:tc>
        <w:tc>
          <w:tcPr>
            <w:tcW w:w="874" w:type="dxa"/>
            <w:tcBorders>
              <w:top w:val="nil"/>
              <w:left w:val="nil"/>
              <w:bottom w:val="single" w:sz="4" w:space="0" w:color="auto"/>
              <w:right w:val="single" w:sz="4" w:space="0" w:color="auto"/>
            </w:tcBorders>
            <w:shd w:val="clear" w:color="000000" w:fill="DAEEF3"/>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Náklady</w:t>
            </w:r>
          </w:p>
        </w:tc>
        <w:tc>
          <w:tcPr>
            <w:tcW w:w="1748" w:type="dxa"/>
            <w:gridSpan w:val="2"/>
            <w:tcBorders>
              <w:top w:val="single" w:sz="4" w:space="0" w:color="auto"/>
              <w:left w:val="nil"/>
              <w:bottom w:val="single" w:sz="4" w:space="0" w:color="auto"/>
              <w:right w:val="single" w:sz="4" w:space="0" w:color="auto"/>
            </w:tcBorders>
            <w:shd w:val="clear" w:color="000000" w:fill="DAEEF3"/>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Energie</w:t>
            </w:r>
          </w:p>
        </w:tc>
        <w:tc>
          <w:tcPr>
            <w:tcW w:w="874" w:type="dxa"/>
            <w:tcBorders>
              <w:top w:val="nil"/>
              <w:left w:val="nil"/>
              <w:bottom w:val="single" w:sz="4" w:space="0" w:color="auto"/>
              <w:right w:val="double" w:sz="6" w:space="0" w:color="auto"/>
            </w:tcBorders>
            <w:shd w:val="clear" w:color="000000" w:fill="DAEEF3"/>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Náklady</w:t>
            </w:r>
          </w:p>
        </w:tc>
      </w:tr>
      <w:tr w:rsidR="00D107A1" w:rsidRPr="00D107A1" w:rsidTr="00D107A1">
        <w:trPr>
          <w:trHeight w:val="270"/>
        </w:trPr>
        <w:tc>
          <w:tcPr>
            <w:tcW w:w="4395" w:type="dxa"/>
            <w:gridSpan w:val="2"/>
            <w:vMerge/>
            <w:tcBorders>
              <w:top w:val="double" w:sz="6" w:space="0" w:color="auto"/>
              <w:left w:val="double" w:sz="6" w:space="0" w:color="auto"/>
              <w:bottom w:val="single" w:sz="4" w:space="0" w:color="auto"/>
              <w:right w:val="single" w:sz="4" w:space="0" w:color="auto"/>
            </w:tcBorders>
            <w:vAlign w:val="center"/>
            <w:hideMark/>
          </w:tcPr>
          <w:p w:rsidR="00D107A1" w:rsidRPr="00D107A1" w:rsidRDefault="00D107A1" w:rsidP="00D107A1">
            <w:pPr>
              <w:spacing w:before="0" w:line="240" w:lineRule="auto"/>
              <w:ind w:firstLine="0"/>
              <w:jc w:val="left"/>
              <w:rPr>
                <w:rFonts w:cs="Arial CE"/>
                <w:b/>
                <w:bCs/>
                <w:sz w:val="20"/>
              </w:rPr>
            </w:pPr>
          </w:p>
        </w:tc>
        <w:tc>
          <w:tcPr>
            <w:tcW w:w="874" w:type="dxa"/>
            <w:tcBorders>
              <w:top w:val="nil"/>
              <w:left w:val="nil"/>
              <w:bottom w:val="single" w:sz="4" w:space="0" w:color="auto"/>
              <w:right w:val="single" w:sz="4" w:space="0" w:color="auto"/>
            </w:tcBorders>
            <w:shd w:val="clear" w:color="000000" w:fill="DAEEF3"/>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(GJ)</w:t>
            </w:r>
          </w:p>
        </w:tc>
        <w:tc>
          <w:tcPr>
            <w:tcW w:w="874" w:type="dxa"/>
            <w:tcBorders>
              <w:top w:val="nil"/>
              <w:left w:val="nil"/>
              <w:bottom w:val="single" w:sz="4" w:space="0" w:color="auto"/>
              <w:right w:val="single" w:sz="4" w:space="0" w:color="auto"/>
            </w:tcBorders>
            <w:shd w:val="clear" w:color="000000" w:fill="DAEEF3"/>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(MWh)</w:t>
            </w:r>
          </w:p>
        </w:tc>
        <w:tc>
          <w:tcPr>
            <w:tcW w:w="874" w:type="dxa"/>
            <w:tcBorders>
              <w:top w:val="nil"/>
              <w:left w:val="nil"/>
              <w:bottom w:val="single" w:sz="4" w:space="0" w:color="auto"/>
              <w:right w:val="single" w:sz="4" w:space="0" w:color="auto"/>
            </w:tcBorders>
            <w:shd w:val="clear" w:color="000000" w:fill="DAEEF3"/>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tis. Kč</w:t>
            </w:r>
          </w:p>
        </w:tc>
        <w:tc>
          <w:tcPr>
            <w:tcW w:w="874" w:type="dxa"/>
            <w:tcBorders>
              <w:top w:val="nil"/>
              <w:left w:val="nil"/>
              <w:bottom w:val="single" w:sz="4" w:space="0" w:color="auto"/>
              <w:right w:val="single" w:sz="4" w:space="0" w:color="auto"/>
            </w:tcBorders>
            <w:shd w:val="clear" w:color="000000" w:fill="DAEEF3"/>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(GJ)</w:t>
            </w:r>
          </w:p>
        </w:tc>
        <w:tc>
          <w:tcPr>
            <w:tcW w:w="874" w:type="dxa"/>
            <w:tcBorders>
              <w:top w:val="nil"/>
              <w:left w:val="nil"/>
              <w:bottom w:val="single" w:sz="4" w:space="0" w:color="auto"/>
              <w:right w:val="single" w:sz="4" w:space="0" w:color="auto"/>
            </w:tcBorders>
            <w:shd w:val="clear" w:color="000000" w:fill="DAEEF3"/>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(MWh)</w:t>
            </w:r>
          </w:p>
        </w:tc>
        <w:tc>
          <w:tcPr>
            <w:tcW w:w="874" w:type="dxa"/>
            <w:tcBorders>
              <w:top w:val="nil"/>
              <w:left w:val="nil"/>
              <w:bottom w:val="single" w:sz="4" w:space="0" w:color="auto"/>
              <w:right w:val="double" w:sz="6" w:space="0" w:color="auto"/>
            </w:tcBorders>
            <w:shd w:val="clear" w:color="000000" w:fill="DAEEF3"/>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tis. Kč</w:t>
            </w:r>
          </w:p>
        </w:tc>
      </w:tr>
      <w:tr w:rsidR="00D107A1" w:rsidRPr="00D107A1" w:rsidTr="00D107A1">
        <w:trPr>
          <w:trHeight w:val="270"/>
        </w:trPr>
        <w:tc>
          <w:tcPr>
            <w:tcW w:w="323" w:type="dxa"/>
            <w:tcBorders>
              <w:top w:val="nil"/>
              <w:left w:val="double" w:sz="6" w:space="0" w:color="auto"/>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1</w:t>
            </w:r>
          </w:p>
        </w:tc>
        <w:tc>
          <w:tcPr>
            <w:tcW w:w="4072"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left"/>
              <w:rPr>
                <w:rFonts w:cs="Arial CE"/>
                <w:sz w:val="20"/>
              </w:rPr>
            </w:pPr>
            <w:r w:rsidRPr="00D107A1">
              <w:rPr>
                <w:rFonts w:cs="Arial CE"/>
                <w:sz w:val="20"/>
              </w:rPr>
              <w:t>Vstupy paliv a energie</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1 067</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296</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620</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791</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220</w:t>
            </w:r>
          </w:p>
        </w:tc>
        <w:tc>
          <w:tcPr>
            <w:tcW w:w="874" w:type="dxa"/>
            <w:tcBorders>
              <w:top w:val="nil"/>
              <w:left w:val="nil"/>
              <w:bottom w:val="single" w:sz="4" w:space="0" w:color="auto"/>
              <w:right w:val="double" w:sz="6"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481</w:t>
            </w:r>
          </w:p>
        </w:tc>
      </w:tr>
      <w:tr w:rsidR="00D107A1" w:rsidRPr="00D107A1" w:rsidTr="00D107A1">
        <w:trPr>
          <w:trHeight w:val="270"/>
        </w:trPr>
        <w:tc>
          <w:tcPr>
            <w:tcW w:w="323" w:type="dxa"/>
            <w:tcBorders>
              <w:top w:val="nil"/>
              <w:left w:val="double" w:sz="6" w:space="0" w:color="auto"/>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 </w:t>
            </w:r>
          </w:p>
        </w:tc>
        <w:tc>
          <w:tcPr>
            <w:tcW w:w="4072"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Chars="200" w:firstLine="400"/>
              <w:jc w:val="left"/>
              <w:rPr>
                <w:rFonts w:cs="Arial CE"/>
                <w:sz w:val="20"/>
              </w:rPr>
            </w:pPr>
            <w:r w:rsidRPr="00D107A1">
              <w:rPr>
                <w:rFonts w:cs="Arial CE"/>
                <w:sz w:val="20"/>
              </w:rPr>
              <w:t>z toho teplo</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923</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256</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464</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647</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180</w:t>
            </w:r>
          </w:p>
        </w:tc>
        <w:tc>
          <w:tcPr>
            <w:tcW w:w="874" w:type="dxa"/>
            <w:tcBorders>
              <w:top w:val="nil"/>
              <w:left w:val="nil"/>
              <w:bottom w:val="single" w:sz="4" w:space="0" w:color="auto"/>
              <w:right w:val="double" w:sz="6"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325</w:t>
            </w:r>
          </w:p>
        </w:tc>
      </w:tr>
      <w:tr w:rsidR="00D107A1" w:rsidRPr="00D107A1" w:rsidTr="00D107A1">
        <w:trPr>
          <w:trHeight w:val="270"/>
        </w:trPr>
        <w:tc>
          <w:tcPr>
            <w:tcW w:w="323" w:type="dxa"/>
            <w:tcBorders>
              <w:top w:val="nil"/>
              <w:left w:val="double" w:sz="6" w:space="0" w:color="auto"/>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 </w:t>
            </w:r>
          </w:p>
        </w:tc>
        <w:tc>
          <w:tcPr>
            <w:tcW w:w="4072"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Chars="200" w:firstLine="400"/>
              <w:jc w:val="left"/>
              <w:rPr>
                <w:rFonts w:cs="Arial CE"/>
                <w:sz w:val="20"/>
              </w:rPr>
            </w:pPr>
            <w:r w:rsidRPr="00D107A1">
              <w:rPr>
                <w:rFonts w:cs="Arial CE"/>
                <w:sz w:val="20"/>
              </w:rPr>
              <w:t>z toho elektrická energie</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144</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40</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156</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144</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40</w:t>
            </w:r>
          </w:p>
        </w:tc>
        <w:tc>
          <w:tcPr>
            <w:tcW w:w="874" w:type="dxa"/>
            <w:tcBorders>
              <w:top w:val="nil"/>
              <w:left w:val="nil"/>
              <w:bottom w:val="single" w:sz="4" w:space="0" w:color="auto"/>
              <w:right w:val="double" w:sz="6"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156</w:t>
            </w:r>
          </w:p>
        </w:tc>
      </w:tr>
      <w:tr w:rsidR="00D107A1" w:rsidRPr="00D107A1" w:rsidTr="00D107A1">
        <w:trPr>
          <w:trHeight w:val="270"/>
        </w:trPr>
        <w:tc>
          <w:tcPr>
            <w:tcW w:w="323" w:type="dxa"/>
            <w:tcBorders>
              <w:top w:val="nil"/>
              <w:left w:val="double" w:sz="6" w:space="0" w:color="auto"/>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2</w:t>
            </w:r>
          </w:p>
        </w:tc>
        <w:tc>
          <w:tcPr>
            <w:tcW w:w="4072"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left"/>
              <w:rPr>
                <w:rFonts w:cs="Arial CE"/>
                <w:sz w:val="20"/>
              </w:rPr>
            </w:pPr>
            <w:r w:rsidRPr="00D107A1">
              <w:rPr>
                <w:rFonts w:cs="Arial CE"/>
                <w:sz w:val="20"/>
              </w:rPr>
              <w:t>Změna zásob paliv</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c>
          <w:tcPr>
            <w:tcW w:w="874" w:type="dxa"/>
            <w:tcBorders>
              <w:top w:val="nil"/>
              <w:left w:val="nil"/>
              <w:bottom w:val="single" w:sz="4" w:space="0" w:color="auto"/>
              <w:right w:val="double" w:sz="6"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r>
      <w:tr w:rsidR="00D107A1" w:rsidRPr="00D107A1" w:rsidTr="00D107A1">
        <w:trPr>
          <w:trHeight w:val="270"/>
        </w:trPr>
        <w:tc>
          <w:tcPr>
            <w:tcW w:w="323" w:type="dxa"/>
            <w:tcBorders>
              <w:top w:val="nil"/>
              <w:left w:val="double" w:sz="6" w:space="0" w:color="auto"/>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3</w:t>
            </w:r>
          </w:p>
        </w:tc>
        <w:tc>
          <w:tcPr>
            <w:tcW w:w="4072"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left"/>
              <w:rPr>
                <w:rFonts w:cs="Arial CE"/>
                <w:sz w:val="20"/>
              </w:rPr>
            </w:pPr>
            <w:r w:rsidRPr="00D107A1">
              <w:rPr>
                <w:rFonts w:cs="Arial CE"/>
                <w:sz w:val="20"/>
              </w:rPr>
              <w:t>Spotřeba paliv a energie celkem</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1 067</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296</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620</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791</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220</w:t>
            </w:r>
          </w:p>
        </w:tc>
        <w:tc>
          <w:tcPr>
            <w:tcW w:w="874" w:type="dxa"/>
            <w:tcBorders>
              <w:top w:val="nil"/>
              <w:left w:val="nil"/>
              <w:bottom w:val="single" w:sz="4" w:space="0" w:color="auto"/>
              <w:right w:val="double" w:sz="6"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481</w:t>
            </w:r>
          </w:p>
        </w:tc>
      </w:tr>
      <w:tr w:rsidR="00D107A1" w:rsidRPr="00D107A1" w:rsidTr="00D107A1">
        <w:trPr>
          <w:trHeight w:val="270"/>
        </w:trPr>
        <w:tc>
          <w:tcPr>
            <w:tcW w:w="323" w:type="dxa"/>
            <w:tcBorders>
              <w:top w:val="nil"/>
              <w:left w:val="double" w:sz="6" w:space="0" w:color="auto"/>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4</w:t>
            </w:r>
          </w:p>
        </w:tc>
        <w:tc>
          <w:tcPr>
            <w:tcW w:w="4072"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left"/>
              <w:rPr>
                <w:rFonts w:cs="Arial CE"/>
                <w:sz w:val="20"/>
              </w:rPr>
            </w:pPr>
            <w:r w:rsidRPr="00D107A1">
              <w:rPr>
                <w:rFonts w:cs="Arial CE"/>
                <w:sz w:val="20"/>
              </w:rPr>
              <w:t>Prodej energie cizím</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c>
          <w:tcPr>
            <w:tcW w:w="874" w:type="dxa"/>
            <w:tcBorders>
              <w:top w:val="nil"/>
              <w:left w:val="nil"/>
              <w:bottom w:val="single" w:sz="4" w:space="0" w:color="auto"/>
              <w:right w:val="double" w:sz="6"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r>
      <w:tr w:rsidR="00D107A1" w:rsidRPr="00D107A1" w:rsidTr="00D107A1">
        <w:trPr>
          <w:trHeight w:val="270"/>
        </w:trPr>
        <w:tc>
          <w:tcPr>
            <w:tcW w:w="323" w:type="dxa"/>
            <w:tcBorders>
              <w:top w:val="nil"/>
              <w:left w:val="double" w:sz="6" w:space="0" w:color="auto"/>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5</w:t>
            </w:r>
          </w:p>
        </w:tc>
        <w:tc>
          <w:tcPr>
            <w:tcW w:w="4072"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left"/>
              <w:rPr>
                <w:rFonts w:cs="Arial CE"/>
                <w:sz w:val="20"/>
              </w:rPr>
            </w:pPr>
            <w:r w:rsidRPr="00D107A1">
              <w:rPr>
                <w:rFonts w:cs="Arial CE"/>
                <w:sz w:val="20"/>
              </w:rPr>
              <w:t>Konečná spotřeba paliv a energie v objektu</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1 067</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296</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620</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791</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220</w:t>
            </w:r>
          </w:p>
        </w:tc>
        <w:tc>
          <w:tcPr>
            <w:tcW w:w="874" w:type="dxa"/>
            <w:tcBorders>
              <w:top w:val="nil"/>
              <w:left w:val="nil"/>
              <w:bottom w:val="single" w:sz="4" w:space="0" w:color="auto"/>
              <w:right w:val="double" w:sz="6"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481</w:t>
            </w:r>
          </w:p>
        </w:tc>
      </w:tr>
      <w:tr w:rsidR="00D107A1" w:rsidRPr="00D107A1" w:rsidTr="00D107A1">
        <w:trPr>
          <w:trHeight w:val="270"/>
        </w:trPr>
        <w:tc>
          <w:tcPr>
            <w:tcW w:w="323" w:type="dxa"/>
            <w:tcBorders>
              <w:top w:val="nil"/>
              <w:left w:val="double" w:sz="6" w:space="0" w:color="auto"/>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6</w:t>
            </w:r>
          </w:p>
        </w:tc>
        <w:tc>
          <w:tcPr>
            <w:tcW w:w="4072"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left"/>
              <w:rPr>
                <w:rFonts w:cs="Arial CE"/>
                <w:sz w:val="20"/>
              </w:rPr>
            </w:pPr>
            <w:r w:rsidRPr="00D107A1">
              <w:rPr>
                <w:rFonts w:cs="Arial CE"/>
                <w:sz w:val="20"/>
              </w:rPr>
              <w:t>Ztráty ve vlastním zdroji a rozvodech</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27</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8</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14</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19</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5</w:t>
            </w:r>
          </w:p>
        </w:tc>
        <w:tc>
          <w:tcPr>
            <w:tcW w:w="874" w:type="dxa"/>
            <w:tcBorders>
              <w:top w:val="nil"/>
              <w:left w:val="nil"/>
              <w:bottom w:val="single" w:sz="4" w:space="0" w:color="auto"/>
              <w:right w:val="double" w:sz="6"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10</w:t>
            </w:r>
          </w:p>
        </w:tc>
      </w:tr>
      <w:tr w:rsidR="00D107A1" w:rsidRPr="00D107A1" w:rsidTr="00D107A1">
        <w:trPr>
          <w:trHeight w:val="270"/>
        </w:trPr>
        <w:tc>
          <w:tcPr>
            <w:tcW w:w="323" w:type="dxa"/>
            <w:tcBorders>
              <w:top w:val="nil"/>
              <w:left w:val="double" w:sz="6" w:space="0" w:color="auto"/>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7</w:t>
            </w:r>
          </w:p>
        </w:tc>
        <w:tc>
          <w:tcPr>
            <w:tcW w:w="4072"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left"/>
              <w:rPr>
                <w:rFonts w:cs="Arial CE"/>
                <w:sz w:val="20"/>
              </w:rPr>
            </w:pPr>
            <w:r w:rsidRPr="00D107A1">
              <w:rPr>
                <w:rFonts w:cs="Arial CE"/>
                <w:sz w:val="20"/>
              </w:rPr>
              <w:t>Spotřeba energie na vytápění</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923</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256</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464</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647</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180</w:t>
            </w:r>
          </w:p>
        </w:tc>
        <w:tc>
          <w:tcPr>
            <w:tcW w:w="874" w:type="dxa"/>
            <w:tcBorders>
              <w:top w:val="nil"/>
              <w:left w:val="nil"/>
              <w:bottom w:val="single" w:sz="4" w:space="0" w:color="auto"/>
              <w:right w:val="double" w:sz="6"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325</w:t>
            </w:r>
          </w:p>
        </w:tc>
      </w:tr>
      <w:tr w:rsidR="00D107A1" w:rsidRPr="00D107A1" w:rsidTr="00D107A1">
        <w:trPr>
          <w:trHeight w:val="270"/>
        </w:trPr>
        <w:tc>
          <w:tcPr>
            <w:tcW w:w="323" w:type="dxa"/>
            <w:tcBorders>
              <w:top w:val="nil"/>
              <w:left w:val="double" w:sz="6" w:space="0" w:color="auto"/>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8</w:t>
            </w:r>
          </w:p>
        </w:tc>
        <w:tc>
          <w:tcPr>
            <w:tcW w:w="4072"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left"/>
              <w:rPr>
                <w:rFonts w:cs="Arial CE"/>
                <w:sz w:val="20"/>
              </w:rPr>
            </w:pPr>
            <w:r w:rsidRPr="00D107A1">
              <w:rPr>
                <w:rFonts w:cs="Arial CE"/>
                <w:sz w:val="20"/>
              </w:rPr>
              <w:t>Spotřeba energie na chlazení</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c>
          <w:tcPr>
            <w:tcW w:w="874" w:type="dxa"/>
            <w:tcBorders>
              <w:top w:val="nil"/>
              <w:left w:val="nil"/>
              <w:bottom w:val="single" w:sz="4" w:space="0" w:color="auto"/>
              <w:right w:val="double" w:sz="6"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r>
      <w:tr w:rsidR="00D107A1" w:rsidRPr="00D107A1" w:rsidTr="00D107A1">
        <w:trPr>
          <w:trHeight w:val="270"/>
        </w:trPr>
        <w:tc>
          <w:tcPr>
            <w:tcW w:w="323" w:type="dxa"/>
            <w:tcBorders>
              <w:top w:val="nil"/>
              <w:left w:val="double" w:sz="6" w:space="0" w:color="auto"/>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9</w:t>
            </w:r>
          </w:p>
        </w:tc>
        <w:tc>
          <w:tcPr>
            <w:tcW w:w="4072"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left"/>
              <w:rPr>
                <w:rFonts w:cs="Arial CE"/>
                <w:sz w:val="20"/>
              </w:rPr>
            </w:pPr>
            <w:r w:rsidRPr="00D107A1">
              <w:rPr>
                <w:rFonts w:cs="Arial CE"/>
                <w:sz w:val="20"/>
              </w:rPr>
              <w:t>Spotřeba energie na přípravu teplé vody</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53</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15</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57</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53</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15</w:t>
            </w:r>
          </w:p>
        </w:tc>
        <w:tc>
          <w:tcPr>
            <w:tcW w:w="874" w:type="dxa"/>
            <w:tcBorders>
              <w:top w:val="nil"/>
              <w:left w:val="nil"/>
              <w:bottom w:val="single" w:sz="4" w:space="0" w:color="auto"/>
              <w:right w:val="double" w:sz="6"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57</w:t>
            </w:r>
          </w:p>
        </w:tc>
      </w:tr>
      <w:tr w:rsidR="00D107A1" w:rsidRPr="00D107A1" w:rsidTr="00D107A1">
        <w:trPr>
          <w:trHeight w:val="270"/>
        </w:trPr>
        <w:tc>
          <w:tcPr>
            <w:tcW w:w="323" w:type="dxa"/>
            <w:tcBorders>
              <w:top w:val="nil"/>
              <w:left w:val="double" w:sz="6" w:space="0" w:color="auto"/>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10</w:t>
            </w:r>
          </w:p>
        </w:tc>
        <w:tc>
          <w:tcPr>
            <w:tcW w:w="4072"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left"/>
              <w:rPr>
                <w:rFonts w:cs="Arial CE"/>
                <w:sz w:val="20"/>
              </w:rPr>
            </w:pPr>
            <w:r w:rsidRPr="00D107A1">
              <w:rPr>
                <w:rFonts w:cs="Arial CE"/>
                <w:sz w:val="20"/>
              </w:rPr>
              <w:t>Spotřeba energie na větrání</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c>
          <w:tcPr>
            <w:tcW w:w="874" w:type="dxa"/>
            <w:tcBorders>
              <w:top w:val="nil"/>
              <w:left w:val="nil"/>
              <w:bottom w:val="single" w:sz="4" w:space="0" w:color="auto"/>
              <w:right w:val="double" w:sz="6"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r>
      <w:tr w:rsidR="00D107A1" w:rsidRPr="00D107A1" w:rsidTr="00D107A1">
        <w:trPr>
          <w:trHeight w:val="270"/>
        </w:trPr>
        <w:tc>
          <w:tcPr>
            <w:tcW w:w="323" w:type="dxa"/>
            <w:tcBorders>
              <w:top w:val="nil"/>
              <w:left w:val="double" w:sz="6" w:space="0" w:color="auto"/>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11</w:t>
            </w:r>
          </w:p>
        </w:tc>
        <w:tc>
          <w:tcPr>
            <w:tcW w:w="4072"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left"/>
              <w:rPr>
                <w:rFonts w:cs="Arial CE"/>
                <w:sz w:val="20"/>
              </w:rPr>
            </w:pPr>
            <w:r w:rsidRPr="00D107A1">
              <w:rPr>
                <w:rFonts w:cs="Arial CE"/>
                <w:sz w:val="20"/>
              </w:rPr>
              <w:t>Spotřeba energie na úpravu vlhkosti</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c>
          <w:tcPr>
            <w:tcW w:w="874" w:type="dxa"/>
            <w:tcBorders>
              <w:top w:val="nil"/>
              <w:left w:val="nil"/>
              <w:bottom w:val="single" w:sz="4" w:space="0" w:color="auto"/>
              <w:right w:val="double" w:sz="6"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r>
      <w:tr w:rsidR="00D107A1" w:rsidRPr="00D107A1" w:rsidTr="00D107A1">
        <w:trPr>
          <w:trHeight w:val="270"/>
        </w:trPr>
        <w:tc>
          <w:tcPr>
            <w:tcW w:w="323" w:type="dxa"/>
            <w:tcBorders>
              <w:top w:val="nil"/>
              <w:left w:val="double" w:sz="6" w:space="0" w:color="auto"/>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12</w:t>
            </w:r>
          </w:p>
        </w:tc>
        <w:tc>
          <w:tcPr>
            <w:tcW w:w="4072"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left"/>
              <w:rPr>
                <w:rFonts w:cs="Arial CE"/>
                <w:sz w:val="20"/>
              </w:rPr>
            </w:pPr>
            <w:r w:rsidRPr="00D107A1">
              <w:rPr>
                <w:rFonts w:cs="Arial CE"/>
                <w:sz w:val="20"/>
              </w:rPr>
              <w:t>Spotřeba energie na osvětlení</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84</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23</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91</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84</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23</w:t>
            </w:r>
          </w:p>
        </w:tc>
        <w:tc>
          <w:tcPr>
            <w:tcW w:w="874" w:type="dxa"/>
            <w:tcBorders>
              <w:top w:val="nil"/>
              <w:left w:val="nil"/>
              <w:bottom w:val="single" w:sz="4" w:space="0" w:color="auto"/>
              <w:right w:val="double" w:sz="6"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91</w:t>
            </w:r>
          </w:p>
        </w:tc>
      </w:tr>
      <w:tr w:rsidR="00D107A1" w:rsidRPr="00D107A1" w:rsidTr="00D107A1">
        <w:trPr>
          <w:trHeight w:val="270"/>
        </w:trPr>
        <w:tc>
          <w:tcPr>
            <w:tcW w:w="323" w:type="dxa"/>
            <w:tcBorders>
              <w:top w:val="single" w:sz="4" w:space="0" w:color="auto"/>
              <w:left w:val="double" w:sz="6" w:space="0" w:color="auto"/>
              <w:bottom w:val="double" w:sz="6"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13</w:t>
            </w:r>
          </w:p>
        </w:tc>
        <w:tc>
          <w:tcPr>
            <w:tcW w:w="4072" w:type="dxa"/>
            <w:tcBorders>
              <w:top w:val="nil"/>
              <w:left w:val="single" w:sz="4" w:space="0" w:color="auto"/>
              <w:bottom w:val="double" w:sz="6"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left"/>
              <w:rPr>
                <w:rFonts w:cs="Arial CE"/>
                <w:sz w:val="20"/>
              </w:rPr>
            </w:pPr>
            <w:r w:rsidRPr="00D107A1">
              <w:rPr>
                <w:rFonts w:cs="Arial CE"/>
                <w:sz w:val="20"/>
              </w:rPr>
              <w:t>Spotřeba energie na technologické a ostatní procesy</w:t>
            </w:r>
          </w:p>
        </w:tc>
        <w:tc>
          <w:tcPr>
            <w:tcW w:w="874" w:type="dxa"/>
            <w:tcBorders>
              <w:top w:val="nil"/>
              <w:left w:val="nil"/>
              <w:bottom w:val="double" w:sz="6"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7</w:t>
            </w:r>
          </w:p>
        </w:tc>
        <w:tc>
          <w:tcPr>
            <w:tcW w:w="874" w:type="dxa"/>
            <w:tcBorders>
              <w:top w:val="nil"/>
              <w:left w:val="nil"/>
              <w:bottom w:val="double" w:sz="6"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2</w:t>
            </w:r>
          </w:p>
        </w:tc>
        <w:tc>
          <w:tcPr>
            <w:tcW w:w="874" w:type="dxa"/>
            <w:tcBorders>
              <w:top w:val="nil"/>
              <w:left w:val="nil"/>
              <w:bottom w:val="double" w:sz="6"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8</w:t>
            </w:r>
          </w:p>
        </w:tc>
        <w:tc>
          <w:tcPr>
            <w:tcW w:w="874" w:type="dxa"/>
            <w:tcBorders>
              <w:top w:val="nil"/>
              <w:left w:val="nil"/>
              <w:bottom w:val="double" w:sz="6"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7</w:t>
            </w:r>
          </w:p>
        </w:tc>
        <w:tc>
          <w:tcPr>
            <w:tcW w:w="874" w:type="dxa"/>
            <w:tcBorders>
              <w:top w:val="nil"/>
              <w:left w:val="nil"/>
              <w:bottom w:val="double" w:sz="6"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2</w:t>
            </w:r>
          </w:p>
        </w:tc>
        <w:tc>
          <w:tcPr>
            <w:tcW w:w="874" w:type="dxa"/>
            <w:tcBorders>
              <w:top w:val="nil"/>
              <w:left w:val="nil"/>
              <w:bottom w:val="double" w:sz="6" w:space="0" w:color="auto"/>
              <w:right w:val="double" w:sz="6"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8</w:t>
            </w:r>
          </w:p>
        </w:tc>
      </w:tr>
    </w:tbl>
    <w:p w:rsidR="005501CB" w:rsidRDefault="005501CB" w:rsidP="005350FD">
      <w:pPr>
        <w:pStyle w:val="Titulek"/>
      </w:pPr>
      <w:bookmarkStart w:id="230" w:name="_Toc371023238"/>
      <w:r w:rsidRPr="008D29EB">
        <w:t xml:space="preserve">Tabulka </w:t>
      </w:r>
      <w:fldSimple w:instr=" SEQ Tabulka \* ARABIC ">
        <w:r w:rsidR="00D107A1">
          <w:rPr>
            <w:noProof/>
          </w:rPr>
          <w:t>29</w:t>
        </w:r>
      </w:fldSimple>
      <w:r>
        <w:t xml:space="preserve"> Shrnutí přínosů </w:t>
      </w:r>
      <w:r w:rsidRPr="008D29EB">
        <w:t>pro variantu č. 1</w:t>
      </w:r>
      <w:bookmarkEnd w:id="230"/>
    </w:p>
    <w:tbl>
      <w:tblPr>
        <w:tblW w:w="9662" w:type="dxa"/>
        <w:tblInd w:w="47" w:type="dxa"/>
        <w:tblCellMar>
          <w:left w:w="70" w:type="dxa"/>
          <w:right w:w="70" w:type="dxa"/>
        </w:tblCellMar>
        <w:tblLook w:val="04A0" w:firstRow="1" w:lastRow="0" w:firstColumn="1" w:lastColumn="0" w:noHBand="0" w:noVBand="1"/>
      </w:tblPr>
      <w:tblGrid>
        <w:gridCol w:w="6686"/>
        <w:gridCol w:w="1488"/>
        <w:gridCol w:w="1488"/>
      </w:tblGrid>
      <w:tr w:rsidR="00D107A1" w:rsidRPr="00D107A1" w:rsidTr="00D107A1">
        <w:trPr>
          <w:trHeight w:val="255"/>
        </w:trPr>
        <w:tc>
          <w:tcPr>
            <w:tcW w:w="9662" w:type="dxa"/>
            <w:gridSpan w:val="3"/>
            <w:tcBorders>
              <w:top w:val="double" w:sz="6" w:space="0" w:color="auto"/>
              <w:left w:val="double" w:sz="6" w:space="0" w:color="auto"/>
              <w:bottom w:val="single" w:sz="4" w:space="0" w:color="auto"/>
              <w:right w:val="double" w:sz="6" w:space="0" w:color="000000"/>
            </w:tcBorders>
            <w:shd w:val="clear" w:color="000000" w:fill="DAEEF3"/>
            <w:vAlign w:val="center"/>
            <w:hideMark/>
          </w:tcPr>
          <w:p w:rsidR="00D107A1" w:rsidRPr="00D107A1" w:rsidRDefault="00D107A1" w:rsidP="00D107A1">
            <w:pPr>
              <w:spacing w:before="0" w:line="240" w:lineRule="auto"/>
              <w:ind w:firstLine="0"/>
              <w:jc w:val="center"/>
              <w:rPr>
                <w:rFonts w:cs="Arial CE"/>
                <w:b/>
                <w:bCs/>
                <w:sz w:val="20"/>
              </w:rPr>
            </w:pPr>
            <w:bookmarkStart w:id="231" w:name="_Toc317548572"/>
            <w:bookmarkStart w:id="232" w:name="_Toc338887071"/>
            <w:r w:rsidRPr="00D107A1">
              <w:rPr>
                <w:rFonts w:cs="Arial CE"/>
                <w:b/>
                <w:bCs/>
                <w:sz w:val="20"/>
              </w:rPr>
              <w:t>Varianta 1</w:t>
            </w:r>
          </w:p>
        </w:tc>
      </w:tr>
      <w:tr w:rsidR="00D107A1" w:rsidRPr="00D107A1" w:rsidTr="00D107A1">
        <w:trPr>
          <w:trHeight w:val="255"/>
        </w:trPr>
        <w:tc>
          <w:tcPr>
            <w:tcW w:w="6686" w:type="dxa"/>
            <w:tcBorders>
              <w:top w:val="nil"/>
              <w:left w:val="double" w:sz="6" w:space="0" w:color="auto"/>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rPr>
                <w:rFonts w:cs="Arial CE"/>
                <w:b/>
                <w:bCs/>
                <w:sz w:val="20"/>
              </w:rPr>
            </w:pPr>
            <w:r w:rsidRPr="00D107A1">
              <w:rPr>
                <w:rFonts w:cs="Arial CE"/>
                <w:b/>
                <w:bCs/>
                <w:sz w:val="20"/>
              </w:rPr>
              <w:t>Investiční výdaje projektu</w:t>
            </w:r>
          </w:p>
        </w:tc>
        <w:tc>
          <w:tcPr>
            <w:tcW w:w="1488"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tis. Kč</w:t>
            </w:r>
          </w:p>
        </w:tc>
        <w:tc>
          <w:tcPr>
            <w:tcW w:w="1488" w:type="dxa"/>
            <w:tcBorders>
              <w:top w:val="nil"/>
              <w:left w:val="nil"/>
              <w:bottom w:val="single" w:sz="4" w:space="0" w:color="auto"/>
              <w:right w:val="double" w:sz="6" w:space="0" w:color="auto"/>
            </w:tcBorders>
            <w:shd w:val="clear" w:color="auto" w:fill="auto"/>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5 911</w:t>
            </w:r>
          </w:p>
        </w:tc>
      </w:tr>
      <w:tr w:rsidR="00D107A1" w:rsidRPr="00D107A1" w:rsidTr="00D107A1">
        <w:trPr>
          <w:trHeight w:val="255"/>
        </w:trPr>
        <w:tc>
          <w:tcPr>
            <w:tcW w:w="6686" w:type="dxa"/>
            <w:vMerge w:val="restart"/>
            <w:tcBorders>
              <w:top w:val="nil"/>
              <w:left w:val="double" w:sz="6" w:space="0" w:color="auto"/>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rPr>
                <w:rFonts w:cs="Arial CE"/>
                <w:b/>
                <w:bCs/>
                <w:sz w:val="20"/>
              </w:rPr>
            </w:pPr>
            <w:r w:rsidRPr="00D107A1">
              <w:rPr>
                <w:rFonts w:cs="Arial CE"/>
                <w:b/>
                <w:bCs/>
                <w:sz w:val="20"/>
              </w:rPr>
              <w:t>Úspora energií</w:t>
            </w:r>
          </w:p>
        </w:tc>
        <w:tc>
          <w:tcPr>
            <w:tcW w:w="1488"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GJ/rok</w:t>
            </w:r>
          </w:p>
        </w:tc>
        <w:tc>
          <w:tcPr>
            <w:tcW w:w="1488" w:type="dxa"/>
            <w:tcBorders>
              <w:top w:val="nil"/>
              <w:left w:val="nil"/>
              <w:bottom w:val="single" w:sz="4" w:space="0" w:color="auto"/>
              <w:right w:val="double" w:sz="6" w:space="0" w:color="auto"/>
            </w:tcBorders>
            <w:shd w:val="clear" w:color="auto" w:fill="auto"/>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276</w:t>
            </w:r>
          </w:p>
        </w:tc>
      </w:tr>
      <w:tr w:rsidR="00D107A1" w:rsidRPr="00D107A1" w:rsidTr="00D107A1">
        <w:trPr>
          <w:trHeight w:val="255"/>
        </w:trPr>
        <w:tc>
          <w:tcPr>
            <w:tcW w:w="6686" w:type="dxa"/>
            <w:vMerge/>
            <w:tcBorders>
              <w:top w:val="nil"/>
              <w:left w:val="double" w:sz="6" w:space="0" w:color="auto"/>
              <w:bottom w:val="single" w:sz="4" w:space="0" w:color="auto"/>
              <w:right w:val="single" w:sz="4" w:space="0" w:color="auto"/>
            </w:tcBorders>
            <w:vAlign w:val="center"/>
            <w:hideMark/>
          </w:tcPr>
          <w:p w:rsidR="00D107A1" w:rsidRPr="00D107A1" w:rsidRDefault="00D107A1" w:rsidP="00D107A1">
            <w:pPr>
              <w:spacing w:before="0" w:line="240" w:lineRule="auto"/>
              <w:ind w:firstLine="0"/>
              <w:jc w:val="left"/>
              <w:rPr>
                <w:rFonts w:cs="Arial CE"/>
                <w:b/>
                <w:bCs/>
                <w:sz w:val="20"/>
              </w:rPr>
            </w:pPr>
          </w:p>
        </w:tc>
        <w:tc>
          <w:tcPr>
            <w:tcW w:w="1488"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MWh/rok</w:t>
            </w:r>
          </w:p>
        </w:tc>
        <w:tc>
          <w:tcPr>
            <w:tcW w:w="1488" w:type="dxa"/>
            <w:tcBorders>
              <w:top w:val="nil"/>
              <w:left w:val="nil"/>
              <w:bottom w:val="single" w:sz="4" w:space="0" w:color="auto"/>
              <w:right w:val="double" w:sz="6" w:space="0" w:color="auto"/>
            </w:tcBorders>
            <w:shd w:val="clear" w:color="auto" w:fill="auto"/>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77</w:t>
            </w:r>
          </w:p>
        </w:tc>
      </w:tr>
      <w:tr w:rsidR="00D107A1" w:rsidRPr="00D107A1" w:rsidTr="00D107A1">
        <w:trPr>
          <w:trHeight w:val="255"/>
        </w:trPr>
        <w:tc>
          <w:tcPr>
            <w:tcW w:w="6686" w:type="dxa"/>
            <w:tcBorders>
              <w:top w:val="nil"/>
              <w:left w:val="double" w:sz="6" w:space="0" w:color="auto"/>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rPr>
                <w:rFonts w:cs="Arial CE"/>
                <w:b/>
                <w:bCs/>
                <w:sz w:val="20"/>
              </w:rPr>
            </w:pPr>
            <w:r w:rsidRPr="00D107A1">
              <w:rPr>
                <w:rFonts w:cs="Arial CE"/>
                <w:b/>
                <w:bCs/>
                <w:sz w:val="20"/>
              </w:rPr>
              <w:t>Přínosy projektu celkem</w:t>
            </w:r>
          </w:p>
        </w:tc>
        <w:tc>
          <w:tcPr>
            <w:tcW w:w="1488"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tis. Kč/rok</w:t>
            </w:r>
          </w:p>
        </w:tc>
        <w:tc>
          <w:tcPr>
            <w:tcW w:w="1488" w:type="dxa"/>
            <w:tcBorders>
              <w:top w:val="nil"/>
              <w:left w:val="nil"/>
              <w:bottom w:val="single" w:sz="4" w:space="0" w:color="auto"/>
              <w:right w:val="double" w:sz="6" w:space="0" w:color="auto"/>
            </w:tcBorders>
            <w:shd w:val="clear" w:color="auto" w:fill="auto"/>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139</w:t>
            </w:r>
          </w:p>
        </w:tc>
      </w:tr>
      <w:tr w:rsidR="00D107A1" w:rsidRPr="00D107A1" w:rsidTr="00D107A1">
        <w:trPr>
          <w:trHeight w:val="255"/>
        </w:trPr>
        <w:tc>
          <w:tcPr>
            <w:tcW w:w="6686" w:type="dxa"/>
            <w:tcBorders>
              <w:top w:val="nil"/>
              <w:left w:val="double" w:sz="6" w:space="0" w:color="auto"/>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rPr>
                <w:rFonts w:cs="Arial CE"/>
                <w:sz w:val="20"/>
              </w:rPr>
            </w:pPr>
            <w:r w:rsidRPr="00D107A1">
              <w:rPr>
                <w:rFonts w:cs="Arial CE"/>
                <w:sz w:val="20"/>
              </w:rPr>
              <w:t>Původní spotřeba energie</w:t>
            </w:r>
          </w:p>
        </w:tc>
        <w:tc>
          <w:tcPr>
            <w:tcW w:w="1488"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MWh/rok</w:t>
            </w:r>
          </w:p>
        </w:tc>
        <w:tc>
          <w:tcPr>
            <w:tcW w:w="1488" w:type="dxa"/>
            <w:tcBorders>
              <w:top w:val="nil"/>
              <w:left w:val="nil"/>
              <w:bottom w:val="single" w:sz="4" w:space="0" w:color="auto"/>
              <w:right w:val="double" w:sz="6" w:space="0" w:color="auto"/>
            </w:tcBorders>
            <w:shd w:val="clear" w:color="auto" w:fill="auto"/>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296</w:t>
            </w:r>
          </w:p>
        </w:tc>
      </w:tr>
      <w:tr w:rsidR="00D107A1" w:rsidRPr="00D107A1" w:rsidTr="00D107A1">
        <w:trPr>
          <w:trHeight w:val="255"/>
        </w:trPr>
        <w:tc>
          <w:tcPr>
            <w:tcW w:w="6686" w:type="dxa"/>
            <w:tcBorders>
              <w:top w:val="nil"/>
              <w:left w:val="double" w:sz="6" w:space="0" w:color="auto"/>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rPr>
                <w:rFonts w:cs="Arial CE"/>
                <w:b/>
                <w:bCs/>
                <w:sz w:val="20"/>
              </w:rPr>
            </w:pPr>
            <w:r w:rsidRPr="00D107A1">
              <w:rPr>
                <w:rFonts w:cs="Arial CE"/>
                <w:b/>
                <w:bCs/>
                <w:sz w:val="20"/>
              </w:rPr>
              <w:t>Nová spotřeba energie</w:t>
            </w:r>
          </w:p>
        </w:tc>
        <w:tc>
          <w:tcPr>
            <w:tcW w:w="1488"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MWh/rok</w:t>
            </w:r>
          </w:p>
        </w:tc>
        <w:tc>
          <w:tcPr>
            <w:tcW w:w="1488" w:type="dxa"/>
            <w:tcBorders>
              <w:top w:val="nil"/>
              <w:left w:val="nil"/>
              <w:bottom w:val="single" w:sz="4" w:space="0" w:color="auto"/>
              <w:right w:val="double" w:sz="6" w:space="0" w:color="auto"/>
            </w:tcBorders>
            <w:shd w:val="clear" w:color="auto" w:fill="auto"/>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220</w:t>
            </w:r>
          </w:p>
        </w:tc>
      </w:tr>
      <w:tr w:rsidR="00D107A1" w:rsidRPr="00D107A1" w:rsidTr="00D107A1">
        <w:trPr>
          <w:trHeight w:val="255"/>
        </w:trPr>
        <w:tc>
          <w:tcPr>
            <w:tcW w:w="6686" w:type="dxa"/>
            <w:tcBorders>
              <w:top w:val="nil"/>
              <w:left w:val="double" w:sz="6" w:space="0" w:color="auto"/>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rPr>
                <w:rFonts w:cs="Arial CE"/>
                <w:sz w:val="20"/>
              </w:rPr>
            </w:pPr>
            <w:r w:rsidRPr="00D107A1">
              <w:rPr>
                <w:rFonts w:cs="Arial CE"/>
                <w:sz w:val="20"/>
              </w:rPr>
              <w:t>Úspora energií</w:t>
            </w:r>
          </w:p>
        </w:tc>
        <w:tc>
          <w:tcPr>
            <w:tcW w:w="1488"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w:t>
            </w:r>
          </w:p>
        </w:tc>
        <w:tc>
          <w:tcPr>
            <w:tcW w:w="1488" w:type="dxa"/>
            <w:tcBorders>
              <w:top w:val="nil"/>
              <w:left w:val="nil"/>
              <w:bottom w:val="single" w:sz="4" w:space="0" w:color="auto"/>
              <w:right w:val="double" w:sz="6" w:space="0" w:color="auto"/>
            </w:tcBorders>
            <w:shd w:val="clear" w:color="auto" w:fill="auto"/>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26</w:t>
            </w:r>
          </w:p>
        </w:tc>
      </w:tr>
      <w:tr w:rsidR="00D107A1" w:rsidRPr="00D107A1" w:rsidTr="00D107A1">
        <w:trPr>
          <w:trHeight w:val="255"/>
        </w:trPr>
        <w:tc>
          <w:tcPr>
            <w:tcW w:w="6686" w:type="dxa"/>
            <w:tcBorders>
              <w:top w:val="nil"/>
              <w:left w:val="double" w:sz="6" w:space="0" w:color="auto"/>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rPr>
                <w:rFonts w:cs="Arial CE"/>
                <w:sz w:val="20"/>
              </w:rPr>
            </w:pPr>
            <w:r w:rsidRPr="00D107A1">
              <w:rPr>
                <w:rFonts w:cs="Arial CE"/>
                <w:sz w:val="20"/>
              </w:rPr>
              <w:t>Původní provozní náklady na energie</w:t>
            </w:r>
          </w:p>
        </w:tc>
        <w:tc>
          <w:tcPr>
            <w:tcW w:w="1488"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tis. Kč/rok</w:t>
            </w:r>
          </w:p>
        </w:tc>
        <w:tc>
          <w:tcPr>
            <w:tcW w:w="1488" w:type="dxa"/>
            <w:tcBorders>
              <w:top w:val="nil"/>
              <w:left w:val="nil"/>
              <w:bottom w:val="single" w:sz="4" w:space="0" w:color="auto"/>
              <w:right w:val="double" w:sz="6" w:space="0" w:color="auto"/>
            </w:tcBorders>
            <w:shd w:val="clear" w:color="auto" w:fill="auto"/>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620</w:t>
            </w:r>
          </w:p>
        </w:tc>
      </w:tr>
      <w:tr w:rsidR="00D107A1" w:rsidRPr="00D107A1" w:rsidTr="00D107A1">
        <w:trPr>
          <w:trHeight w:val="255"/>
        </w:trPr>
        <w:tc>
          <w:tcPr>
            <w:tcW w:w="6686" w:type="dxa"/>
            <w:tcBorders>
              <w:top w:val="nil"/>
              <w:left w:val="double" w:sz="6" w:space="0" w:color="auto"/>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rPr>
                <w:rFonts w:cs="Arial CE"/>
                <w:b/>
                <w:bCs/>
                <w:sz w:val="20"/>
              </w:rPr>
            </w:pPr>
            <w:r w:rsidRPr="00D107A1">
              <w:rPr>
                <w:rFonts w:cs="Arial CE"/>
                <w:b/>
                <w:bCs/>
                <w:sz w:val="20"/>
              </w:rPr>
              <w:t>Nové provozní náklady na energie</w:t>
            </w:r>
          </w:p>
        </w:tc>
        <w:tc>
          <w:tcPr>
            <w:tcW w:w="1488"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tis. Kč/rok</w:t>
            </w:r>
          </w:p>
        </w:tc>
        <w:tc>
          <w:tcPr>
            <w:tcW w:w="1488" w:type="dxa"/>
            <w:tcBorders>
              <w:top w:val="nil"/>
              <w:left w:val="nil"/>
              <w:bottom w:val="single" w:sz="4" w:space="0" w:color="auto"/>
              <w:right w:val="double" w:sz="6" w:space="0" w:color="auto"/>
            </w:tcBorders>
            <w:shd w:val="clear" w:color="auto" w:fill="auto"/>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481</w:t>
            </w:r>
          </w:p>
        </w:tc>
      </w:tr>
      <w:tr w:rsidR="00D107A1" w:rsidRPr="00D107A1" w:rsidTr="00D107A1">
        <w:trPr>
          <w:trHeight w:val="255"/>
        </w:trPr>
        <w:tc>
          <w:tcPr>
            <w:tcW w:w="6686" w:type="dxa"/>
            <w:tcBorders>
              <w:top w:val="single" w:sz="4" w:space="0" w:color="auto"/>
              <w:left w:val="double" w:sz="6" w:space="0" w:color="auto"/>
              <w:bottom w:val="double" w:sz="6"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rPr>
                <w:rFonts w:cs="Arial CE"/>
                <w:sz w:val="20"/>
              </w:rPr>
            </w:pPr>
            <w:r w:rsidRPr="00D107A1">
              <w:rPr>
                <w:rFonts w:cs="Arial CE"/>
                <w:sz w:val="20"/>
              </w:rPr>
              <w:t>Úspora provozních nákladů</w:t>
            </w:r>
          </w:p>
        </w:tc>
        <w:tc>
          <w:tcPr>
            <w:tcW w:w="1488" w:type="dxa"/>
            <w:tcBorders>
              <w:top w:val="nil"/>
              <w:left w:val="single" w:sz="4" w:space="0" w:color="auto"/>
              <w:bottom w:val="double" w:sz="6"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w:t>
            </w:r>
          </w:p>
        </w:tc>
        <w:tc>
          <w:tcPr>
            <w:tcW w:w="1488" w:type="dxa"/>
            <w:tcBorders>
              <w:top w:val="nil"/>
              <w:left w:val="nil"/>
              <w:bottom w:val="double" w:sz="6" w:space="0" w:color="auto"/>
              <w:right w:val="double" w:sz="6" w:space="0" w:color="auto"/>
            </w:tcBorders>
            <w:shd w:val="clear" w:color="auto" w:fill="auto"/>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22</w:t>
            </w:r>
          </w:p>
        </w:tc>
      </w:tr>
    </w:tbl>
    <w:p w:rsidR="00D107A1" w:rsidRDefault="00D107A1" w:rsidP="00D107A1"/>
    <w:p w:rsidR="00D107A1" w:rsidRDefault="00D107A1" w:rsidP="00D107A1">
      <w:pPr>
        <w:rPr>
          <w:sz w:val="24"/>
          <w:lang w:eastAsia="en-US"/>
        </w:rPr>
      </w:pPr>
      <w:r>
        <w:br w:type="page"/>
      </w:r>
    </w:p>
    <w:p w:rsidR="00BE3199" w:rsidRPr="005501CB" w:rsidRDefault="00BE3199" w:rsidP="005350FD">
      <w:pPr>
        <w:pStyle w:val="Nadpis3"/>
      </w:pPr>
      <w:bookmarkStart w:id="233" w:name="_Toc371023188"/>
      <w:r w:rsidRPr="005501CB">
        <w:lastRenderedPageBreak/>
        <w:t>Varianta č. 2</w:t>
      </w:r>
      <w:bookmarkEnd w:id="231"/>
      <w:bookmarkEnd w:id="232"/>
      <w:bookmarkEnd w:id="233"/>
    </w:p>
    <w:p w:rsidR="00BE3199" w:rsidRDefault="00BE3199" w:rsidP="005350FD">
      <w:pPr>
        <w:pStyle w:val="Titulek"/>
      </w:pPr>
      <w:bookmarkStart w:id="234" w:name="_Toc193866770"/>
      <w:bookmarkStart w:id="235" w:name="_Toc317548518"/>
      <w:bookmarkStart w:id="236" w:name="_Toc338887119"/>
      <w:bookmarkStart w:id="237" w:name="_Toc371023239"/>
      <w:r w:rsidRPr="00CF4E2B">
        <w:t xml:space="preserve">Tabulka </w:t>
      </w:r>
      <w:fldSimple w:instr=" SEQ Tabulka \* ARABIC ">
        <w:r w:rsidR="00D107A1">
          <w:rPr>
            <w:noProof/>
          </w:rPr>
          <w:t>30</w:t>
        </w:r>
      </w:fldSimple>
      <w:r>
        <w:t xml:space="preserve"> </w:t>
      </w:r>
      <w:r w:rsidRPr="00CF4E2B">
        <w:t>Seznam opatření ve variantě č. 2</w:t>
      </w:r>
      <w:bookmarkEnd w:id="234"/>
      <w:bookmarkEnd w:id="235"/>
      <w:bookmarkEnd w:id="236"/>
      <w:bookmarkEnd w:id="237"/>
    </w:p>
    <w:tbl>
      <w:tblPr>
        <w:tblW w:w="9662" w:type="dxa"/>
        <w:tblInd w:w="47" w:type="dxa"/>
        <w:tblLayout w:type="fixed"/>
        <w:tblCellMar>
          <w:left w:w="70" w:type="dxa"/>
          <w:right w:w="70" w:type="dxa"/>
        </w:tblCellMar>
        <w:tblLook w:val="04A0" w:firstRow="1" w:lastRow="0" w:firstColumn="1" w:lastColumn="0" w:noHBand="0" w:noVBand="1"/>
      </w:tblPr>
      <w:tblGrid>
        <w:gridCol w:w="1157"/>
        <w:gridCol w:w="1134"/>
        <w:gridCol w:w="992"/>
        <w:gridCol w:w="993"/>
        <w:gridCol w:w="1346"/>
        <w:gridCol w:w="1347"/>
        <w:gridCol w:w="1346"/>
        <w:gridCol w:w="1347"/>
      </w:tblGrid>
      <w:tr w:rsidR="00D107A1" w:rsidRPr="00D107A1" w:rsidTr="00D107A1">
        <w:trPr>
          <w:trHeight w:val="270"/>
        </w:trPr>
        <w:tc>
          <w:tcPr>
            <w:tcW w:w="1157" w:type="dxa"/>
            <w:vMerge w:val="restart"/>
            <w:tcBorders>
              <w:top w:val="double" w:sz="6" w:space="0" w:color="auto"/>
              <w:left w:val="double" w:sz="6" w:space="0" w:color="auto"/>
              <w:bottom w:val="single" w:sz="4" w:space="0" w:color="auto"/>
              <w:right w:val="single" w:sz="4" w:space="0" w:color="auto"/>
            </w:tcBorders>
            <w:shd w:val="clear" w:color="000000" w:fill="DAEEF3"/>
            <w:noWrap/>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Varianta 2</w:t>
            </w:r>
          </w:p>
        </w:tc>
        <w:tc>
          <w:tcPr>
            <w:tcW w:w="1134" w:type="dxa"/>
            <w:vMerge w:val="restart"/>
            <w:tcBorders>
              <w:top w:val="double" w:sz="6" w:space="0" w:color="auto"/>
              <w:left w:val="single" w:sz="4" w:space="0" w:color="auto"/>
              <w:bottom w:val="single" w:sz="4" w:space="0" w:color="auto"/>
              <w:right w:val="single" w:sz="4" w:space="0" w:color="auto"/>
            </w:tcBorders>
            <w:shd w:val="clear" w:color="000000" w:fill="DAEEF3"/>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Investice</w:t>
            </w:r>
          </w:p>
        </w:tc>
        <w:tc>
          <w:tcPr>
            <w:tcW w:w="1985" w:type="dxa"/>
            <w:gridSpan w:val="2"/>
            <w:vMerge w:val="restart"/>
            <w:tcBorders>
              <w:top w:val="double" w:sz="6" w:space="0" w:color="auto"/>
              <w:left w:val="single" w:sz="4" w:space="0" w:color="auto"/>
              <w:bottom w:val="single" w:sz="4" w:space="0" w:color="auto"/>
              <w:right w:val="single" w:sz="4" w:space="0" w:color="auto"/>
            </w:tcBorders>
            <w:shd w:val="clear" w:color="000000" w:fill="DAEEF3"/>
            <w:noWrap/>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Úspora</w:t>
            </w:r>
          </w:p>
        </w:tc>
        <w:tc>
          <w:tcPr>
            <w:tcW w:w="1346" w:type="dxa"/>
            <w:vMerge w:val="restart"/>
            <w:tcBorders>
              <w:top w:val="double" w:sz="6" w:space="0" w:color="auto"/>
              <w:left w:val="single" w:sz="4" w:space="0" w:color="auto"/>
              <w:bottom w:val="single" w:sz="4" w:space="0" w:color="auto"/>
              <w:right w:val="single" w:sz="4" w:space="0" w:color="auto"/>
            </w:tcBorders>
            <w:shd w:val="clear" w:color="000000" w:fill="DAEEF3"/>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Úspora osob. výdajů</w:t>
            </w:r>
          </w:p>
        </w:tc>
        <w:tc>
          <w:tcPr>
            <w:tcW w:w="1347" w:type="dxa"/>
            <w:vMerge w:val="restart"/>
            <w:tcBorders>
              <w:top w:val="double" w:sz="6" w:space="0" w:color="auto"/>
              <w:left w:val="single" w:sz="4" w:space="0" w:color="auto"/>
              <w:bottom w:val="single" w:sz="4" w:space="0" w:color="auto"/>
              <w:right w:val="single" w:sz="4" w:space="0" w:color="auto"/>
            </w:tcBorders>
            <w:shd w:val="clear" w:color="000000" w:fill="DAEEF3"/>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Úspora výdajů na opravy</w:t>
            </w:r>
          </w:p>
        </w:tc>
        <w:tc>
          <w:tcPr>
            <w:tcW w:w="1346" w:type="dxa"/>
            <w:vMerge w:val="restart"/>
            <w:tcBorders>
              <w:top w:val="double" w:sz="6" w:space="0" w:color="auto"/>
              <w:left w:val="single" w:sz="4" w:space="0" w:color="auto"/>
              <w:bottom w:val="single" w:sz="4" w:space="0" w:color="auto"/>
              <w:right w:val="single" w:sz="4" w:space="0" w:color="auto"/>
            </w:tcBorders>
            <w:shd w:val="clear" w:color="000000" w:fill="DAEEF3"/>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Úspora výdajů emise a odpady</w:t>
            </w:r>
          </w:p>
        </w:tc>
        <w:tc>
          <w:tcPr>
            <w:tcW w:w="1347" w:type="dxa"/>
            <w:vMerge w:val="restart"/>
            <w:tcBorders>
              <w:top w:val="double" w:sz="6" w:space="0" w:color="auto"/>
              <w:left w:val="single" w:sz="4" w:space="0" w:color="auto"/>
              <w:bottom w:val="single" w:sz="4" w:space="0" w:color="auto"/>
              <w:right w:val="double" w:sz="6" w:space="0" w:color="auto"/>
            </w:tcBorders>
            <w:shd w:val="clear" w:color="000000" w:fill="DAEEF3"/>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Úspora ostat. výdajů</w:t>
            </w:r>
          </w:p>
        </w:tc>
      </w:tr>
      <w:tr w:rsidR="00D107A1" w:rsidRPr="00D107A1" w:rsidTr="00D107A1">
        <w:trPr>
          <w:trHeight w:val="450"/>
        </w:trPr>
        <w:tc>
          <w:tcPr>
            <w:tcW w:w="1157" w:type="dxa"/>
            <w:vMerge/>
            <w:tcBorders>
              <w:top w:val="double" w:sz="6" w:space="0" w:color="auto"/>
              <w:left w:val="double" w:sz="6" w:space="0" w:color="auto"/>
              <w:bottom w:val="single" w:sz="4" w:space="0" w:color="auto"/>
              <w:right w:val="single" w:sz="4" w:space="0" w:color="auto"/>
            </w:tcBorders>
            <w:vAlign w:val="center"/>
            <w:hideMark/>
          </w:tcPr>
          <w:p w:rsidR="00D107A1" w:rsidRPr="00D107A1" w:rsidRDefault="00D107A1" w:rsidP="00D107A1">
            <w:pPr>
              <w:spacing w:before="0" w:line="240" w:lineRule="auto"/>
              <w:ind w:firstLine="0"/>
              <w:jc w:val="left"/>
              <w:rPr>
                <w:rFonts w:cs="Arial CE"/>
                <w:b/>
                <w:bCs/>
                <w:sz w:val="20"/>
              </w:rPr>
            </w:pPr>
          </w:p>
        </w:tc>
        <w:tc>
          <w:tcPr>
            <w:tcW w:w="1134" w:type="dxa"/>
            <w:vMerge/>
            <w:tcBorders>
              <w:top w:val="double" w:sz="6" w:space="0" w:color="auto"/>
              <w:left w:val="single" w:sz="4" w:space="0" w:color="auto"/>
              <w:bottom w:val="single" w:sz="4" w:space="0" w:color="auto"/>
              <w:right w:val="single" w:sz="4" w:space="0" w:color="auto"/>
            </w:tcBorders>
            <w:vAlign w:val="center"/>
            <w:hideMark/>
          </w:tcPr>
          <w:p w:rsidR="00D107A1" w:rsidRPr="00D107A1" w:rsidRDefault="00D107A1" w:rsidP="00D107A1">
            <w:pPr>
              <w:spacing w:before="0" w:line="240" w:lineRule="auto"/>
              <w:ind w:firstLine="0"/>
              <w:jc w:val="left"/>
              <w:rPr>
                <w:rFonts w:cs="Arial CE"/>
                <w:b/>
                <w:bCs/>
                <w:sz w:val="20"/>
              </w:rPr>
            </w:pPr>
          </w:p>
        </w:tc>
        <w:tc>
          <w:tcPr>
            <w:tcW w:w="1985" w:type="dxa"/>
            <w:gridSpan w:val="2"/>
            <w:vMerge/>
            <w:tcBorders>
              <w:top w:val="double" w:sz="6" w:space="0" w:color="auto"/>
              <w:left w:val="single" w:sz="4" w:space="0" w:color="auto"/>
              <w:bottom w:val="single" w:sz="4" w:space="0" w:color="auto"/>
              <w:right w:val="single" w:sz="4" w:space="0" w:color="auto"/>
            </w:tcBorders>
            <w:vAlign w:val="center"/>
            <w:hideMark/>
          </w:tcPr>
          <w:p w:rsidR="00D107A1" w:rsidRPr="00D107A1" w:rsidRDefault="00D107A1" w:rsidP="00D107A1">
            <w:pPr>
              <w:spacing w:before="0" w:line="240" w:lineRule="auto"/>
              <w:ind w:firstLine="0"/>
              <w:jc w:val="left"/>
              <w:rPr>
                <w:rFonts w:cs="Arial CE"/>
                <w:b/>
                <w:bCs/>
                <w:sz w:val="20"/>
              </w:rPr>
            </w:pPr>
          </w:p>
        </w:tc>
        <w:tc>
          <w:tcPr>
            <w:tcW w:w="1346" w:type="dxa"/>
            <w:vMerge/>
            <w:tcBorders>
              <w:top w:val="double" w:sz="6" w:space="0" w:color="auto"/>
              <w:left w:val="single" w:sz="4" w:space="0" w:color="auto"/>
              <w:bottom w:val="single" w:sz="4" w:space="0" w:color="auto"/>
              <w:right w:val="single" w:sz="4" w:space="0" w:color="auto"/>
            </w:tcBorders>
            <w:vAlign w:val="center"/>
            <w:hideMark/>
          </w:tcPr>
          <w:p w:rsidR="00D107A1" w:rsidRPr="00D107A1" w:rsidRDefault="00D107A1" w:rsidP="00D107A1">
            <w:pPr>
              <w:spacing w:before="0" w:line="240" w:lineRule="auto"/>
              <w:ind w:firstLine="0"/>
              <w:jc w:val="left"/>
              <w:rPr>
                <w:rFonts w:cs="Arial CE"/>
                <w:b/>
                <w:bCs/>
                <w:sz w:val="20"/>
              </w:rPr>
            </w:pPr>
          </w:p>
        </w:tc>
        <w:tc>
          <w:tcPr>
            <w:tcW w:w="1347" w:type="dxa"/>
            <w:vMerge/>
            <w:tcBorders>
              <w:top w:val="double" w:sz="6" w:space="0" w:color="auto"/>
              <w:left w:val="single" w:sz="4" w:space="0" w:color="auto"/>
              <w:bottom w:val="single" w:sz="4" w:space="0" w:color="auto"/>
              <w:right w:val="single" w:sz="4" w:space="0" w:color="auto"/>
            </w:tcBorders>
            <w:vAlign w:val="center"/>
            <w:hideMark/>
          </w:tcPr>
          <w:p w:rsidR="00D107A1" w:rsidRPr="00D107A1" w:rsidRDefault="00D107A1" w:rsidP="00D107A1">
            <w:pPr>
              <w:spacing w:before="0" w:line="240" w:lineRule="auto"/>
              <w:ind w:firstLine="0"/>
              <w:jc w:val="left"/>
              <w:rPr>
                <w:rFonts w:cs="Arial CE"/>
                <w:b/>
                <w:bCs/>
                <w:sz w:val="20"/>
              </w:rPr>
            </w:pPr>
          </w:p>
        </w:tc>
        <w:tc>
          <w:tcPr>
            <w:tcW w:w="1346" w:type="dxa"/>
            <w:vMerge/>
            <w:tcBorders>
              <w:top w:val="double" w:sz="6" w:space="0" w:color="auto"/>
              <w:left w:val="single" w:sz="4" w:space="0" w:color="auto"/>
              <w:bottom w:val="single" w:sz="4" w:space="0" w:color="auto"/>
              <w:right w:val="single" w:sz="4" w:space="0" w:color="auto"/>
            </w:tcBorders>
            <w:vAlign w:val="center"/>
            <w:hideMark/>
          </w:tcPr>
          <w:p w:rsidR="00D107A1" w:rsidRPr="00D107A1" w:rsidRDefault="00D107A1" w:rsidP="00D107A1">
            <w:pPr>
              <w:spacing w:before="0" w:line="240" w:lineRule="auto"/>
              <w:ind w:firstLine="0"/>
              <w:jc w:val="left"/>
              <w:rPr>
                <w:rFonts w:cs="Arial CE"/>
                <w:b/>
                <w:bCs/>
                <w:sz w:val="20"/>
              </w:rPr>
            </w:pPr>
          </w:p>
        </w:tc>
        <w:tc>
          <w:tcPr>
            <w:tcW w:w="1347" w:type="dxa"/>
            <w:vMerge/>
            <w:tcBorders>
              <w:top w:val="double" w:sz="6" w:space="0" w:color="auto"/>
              <w:left w:val="single" w:sz="4" w:space="0" w:color="auto"/>
              <w:bottom w:val="single" w:sz="4" w:space="0" w:color="auto"/>
              <w:right w:val="double" w:sz="6" w:space="0" w:color="auto"/>
            </w:tcBorders>
            <w:vAlign w:val="center"/>
            <w:hideMark/>
          </w:tcPr>
          <w:p w:rsidR="00D107A1" w:rsidRPr="00D107A1" w:rsidRDefault="00D107A1" w:rsidP="00D107A1">
            <w:pPr>
              <w:spacing w:before="0" w:line="240" w:lineRule="auto"/>
              <w:ind w:firstLine="0"/>
              <w:jc w:val="left"/>
              <w:rPr>
                <w:rFonts w:cs="Arial CE"/>
                <w:b/>
                <w:bCs/>
                <w:sz w:val="20"/>
              </w:rPr>
            </w:pPr>
          </w:p>
        </w:tc>
      </w:tr>
      <w:tr w:rsidR="00D107A1" w:rsidRPr="00D107A1" w:rsidTr="00D107A1">
        <w:trPr>
          <w:trHeight w:val="270"/>
        </w:trPr>
        <w:tc>
          <w:tcPr>
            <w:tcW w:w="1157" w:type="dxa"/>
            <w:tcBorders>
              <w:top w:val="nil"/>
              <w:left w:val="double" w:sz="6" w:space="0" w:color="auto"/>
              <w:bottom w:val="single" w:sz="4" w:space="0" w:color="auto"/>
              <w:right w:val="single" w:sz="4" w:space="0" w:color="auto"/>
            </w:tcBorders>
            <w:shd w:val="clear" w:color="000000" w:fill="DAEEF3"/>
            <w:noWrap/>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Opatření</w:t>
            </w:r>
          </w:p>
        </w:tc>
        <w:tc>
          <w:tcPr>
            <w:tcW w:w="1134" w:type="dxa"/>
            <w:tcBorders>
              <w:top w:val="nil"/>
              <w:left w:val="nil"/>
              <w:bottom w:val="single" w:sz="4" w:space="0" w:color="auto"/>
              <w:right w:val="single" w:sz="4" w:space="0" w:color="auto"/>
            </w:tcBorders>
            <w:shd w:val="clear" w:color="000000" w:fill="DAEEF3"/>
            <w:noWrap/>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tis. Kč</w:t>
            </w:r>
          </w:p>
        </w:tc>
        <w:tc>
          <w:tcPr>
            <w:tcW w:w="992" w:type="dxa"/>
            <w:tcBorders>
              <w:top w:val="nil"/>
              <w:left w:val="nil"/>
              <w:bottom w:val="single" w:sz="4" w:space="0" w:color="auto"/>
              <w:right w:val="single" w:sz="4" w:space="0" w:color="auto"/>
            </w:tcBorders>
            <w:shd w:val="clear" w:color="000000" w:fill="DAEEF3"/>
            <w:noWrap/>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MWh/rok</w:t>
            </w:r>
          </w:p>
        </w:tc>
        <w:tc>
          <w:tcPr>
            <w:tcW w:w="993" w:type="dxa"/>
            <w:tcBorders>
              <w:top w:val="single" w:sz="4" w:space="0" w:color="auto"/>
              <w:left w:val="single" w:sz="4" w:space="0" w:color="auto"/>
              <w:bottom w:val="single" w:sz="4" w:space="0" w:color="auto"/>
              <w:right w:val="single" w:sz="4" w:space="0" w:color="auto"/>
            </w:tcBorders>
            <w:shd w:val="clear" w:color="000000" w:fill="DAEEF3"/>
            <w:noWrap/>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tis. Kč</w:t>
            </w:r>
          </w:p>
        </w:tc>
        <w:tc>
          <w:tcPr>
            <w:tcW w:w="1346" w:type="dxa"/>
            <w:tcBorders>
              <w:top w:val="single" w:sz="4" w:space="0" w:color="auto"/>
              <w:left w:val="nil"/>
              <w:bottom w:val="single" w:sz="4" w:space="0" w:color="auto"/>
              <w:right w:val="single" w:sz="4" w:space="0" w:color="auto"/>
            </w:tcBorders>
            <w:shd w:val="clear" w:color="000000" w:fill="DAEEF3"/>
            <w:noWrap/>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tis. Kč</w:t>
            </w:r>
          </w:p>
        </w:tc>
        <w:tc>
          <w:tcPr>
            <w:tcW w:w="1347" w:type="dxa"/>
            <w:tcBorders>
              <w:top w:val="single" w:sz="4" w:space="0" w:color="auto"/>
              <w:left w:val="nil"/>
              <w:bottom w:val="single" w:sz="4" w:space="0" w:color="auto"/>
              <w:right w:val="single" w:sz="4" w:space="0" w:color="auto"/>
            </w:tcBorders>
            <w:shd w:val="clear" w:color="000000" w:fill="DAEEF3"/>
            <w:noWrap/>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tis. Kč</w:t>
            </w:r>
          </w:p>
        </w:tc>
        <w:tc>
          <w:tcPr>
            <w:tcW w:w="1346" w:type="dxa"/>
            <w:tcBorders>
              <w:top w:val="single" w:sz="4" w:space="0" w:color="auto"/>
              <w:left w:val="nil"/>
              <w:bottom w:val="single" w:sz="4" w:space="0" w:color="auto"/>
              <w:right w:val="single" w:sz="4" w:space="0" w:color="auto"/>
            </w:tcBorders>
            <w:shd w:val="clear" w:color="000000" w:fill="DAEEF3"/>
            <w:noWrap/>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tis. Kč</w:t>
            </w:r>
          </w:p>
        </w:tc>
        <w:tc>
          <w:tcPr>
            <w:tcW w:w="1347" w:type="dxa"/>
            <w:tcBorders>
              <w:top w:val="single" w:sz="4" w:space="0" w:color="auto"/>
              <w:left w:val="nil"/>
              <w:bottom w:val="single" w:sz="4" w:space="0" w:color="auto"/>
              <w:right w:val="double" w:sz="6" w:space="0" w:color="auto"/>
            </w:tcBorders>
            <w:shd w:val="clear" w:color="000000" w:fill="DAEEF3"/>
            <w:noWrap/>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tis. Kč</w:t>
            </w:r>
          </w:p>
        </w:tc>
      </w:tr>
      <w:tr w:rsidR="00D107A1" w:rsidRPr="00D107A1" w:rsidTr="00D107A1">
        <w:trPr>
          <w:trHeight w:val="270"/>
        </w:trPr>
        <w:tc>
          <w:tcPr>
            <w:tcW w:w="1157" w:type="dxa"/>
            <w:tcBorders>
              <w:top w:val="nil"/>
              <w:left w:val="double" w:sz="6" w:space="0" w:color="auto"/>
              <w:bottom w:val="single" w:sz="4" w:space="0" w:color="auto"/>
              <w:right w:val="single" w:sz="4" w:space="0" w:color="auto"/>
            </w:tcBorders>
            <w:shd w:val="clear" w:color="auto" w:fill="auto"/>
            <w:noWrap/>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A</w:t>
            </w:r>
          </w:p>
        </w:tc>
        <w:tc>
          <w:tcPr>
            <w:tcW w:w="1134" w:type="dxa"/>
            <w:tcBorders>
              <w:top w:val="nil"/>
              <w:left w:val="nil"/>
              <w:bottom w:val="single" w:sz="4" w:space="0" w:color="auto"/>
              <w:right w:val="single" w:sz="4" w:space="0" w:color="auto"/>
            </w:tcBorders>
            <w:shd w:val="clear" w:color="auto" w:fill="auto"/>
            <w:noWrap/>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5 911</w:t>
            </w:r>
          </w:p>
        </w:tc>
        <w:tc>
          <w:tcPr>
            <w:tcW w:w="992" w:type="dxa"/>
            <w:tcBorders>
              <w:top w:val="nil"/>
              <w:left w:val="nil"/>
              <w:bottom w:val="single" w:sz="4" w:space="0" w:color="auto"/>
              <w:right w:val="single" w:sz="4" w:space="0" w:color="auto"/>
            </w:tcBorders>
            <w:shd w:val="clear" w:color="auto" w:fill="auto"/>
            <w:noWrap/>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77</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139</w:t>
            </w:r>
          </w:p>
        </w:tc>
        <w:tc>
          <w:tcPr>
            <w:tcW w:w="1346" w:type="dxa"/>
            <w:tcBorders>
              <w:top w:val="single" w:sz="4" w:space="0" w:color="auto"/>
              <w:left w:val="nil"/>
              <w:bottom w:val="single" w:sz="4" w:space="0" w:color="auto"/>
              <w:right w:val="single" w:sz="4" w:space="0" w:color="auto"/>
            </w:tcBorders>
            <w:shd w:val="clear" w:color="auto" w:fill="auto"/>
            <w:noWrap/>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0</w:t>
            </w:r>
          </w:p>
        </w:tc>
        <w:tc>
          <w:tcPr>
            <w:tcW w:w="1347" w:type="dxa"/>
            <w:tcBorders>
              <w:top w:val="single" w:sz="4" w:space="0" w:color="auto"/>
              <w:left w:val="nil"/>
              <w:bottom w:val="single" w:sz="4" w:space="0" w:color="auto"/>
              <w:right w:val="single" w:sz="4" w:space="0" w:color="auto"/>
            </w:tcBorders>
            <w:shd w:val="clear" w:color="auto" w:fill="auto"/>
            <w:noWrap/>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0</w:t>
            </w:r>
          </w:p>
        </w:tc>
        <w:tc>
          <w:tcPr>
            <w:tcW w:w="1346" w:type="dxa"/>
            <w:tcBorders>
              <w:top w:val="single" w:sz="4" w:space="0" w:color="auto"/>
              <w:left w:val="nil"/>
              <w:bottom w:val="single" w:sz="4" w:space="0" w:color="auto"/>
              <w:right w:val="single" w:sz="4" w:space="0" w:color="auto"/>
            </w:tcBorders>
            <w:shd w:val="clear" w:color="auto" w:fill="auto"/>
            <w:noWrap/>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0</w:t>
            </w:r>
          </w:p>
        </w:tc>
        <w:tc>
          <w:tcPr>
            <w:tcW w:w="1347" w:type="dxa"/>
            <w:tcBorders>
              <w:top w:val="single" w:sz="4" w:space="0" w:color="auto"/>
              <w:left w:val="nil"/>
              <w:bottom w:val="single" w:sz="4" w:space="0" w:color="auto"/>
              <w:right w:val="double" w:sz="6" w:space="0" w:color="auto"/>
            </w:tcBorders>
            <w:shd w:val="clear" w:color="auto" w:fill="auto"/>
            <w:noWrap/>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0</w:t>
            </w:r>
          </w:p>
        </w:tc>
      </w:tr>
      <w:tr w:rsidR="00D107A1" w:rsidRPr="00D107A1" w:rsidTr="00D107A1">
        <w:trPr>
          <w:trHeight w:val="270"/>
        </w:trPr>
        <w:tc>
          <w:tcPr>
            <w:tcW w:w="1157" w:type="dxa"/>
            <w:tcBorders>
              <w:top w:val="nil"/>
              <w:left w:val="double" w:sz="6" w:space="0" w:color="auto"/>
              <w:bottom w:val="single" w:sz="4" w:space="0" w:color="auto"/>
              <w:right w:val="single" w:sz="4" w:space="0" w:color="auto"/>
            </w:tcBorders>
            <w:shd w:val="clear" w:color="auto" w:fill="auto"/>
            <w:noWrap/>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B</w:t>
            </w:r>
          </w:p>
        </w:tc>
        <w:tc>
          <w:tcPr>
            <w:tcW w:w="1134" w:type="dxa"/>
            <w:tcBorders>
              <w:top w:val="nil"/>
              <w:left w:val="nil"/>
              <w:bottom w:val="single" w:sz="4" w:space="0" w:color="auto"/>
              <w:right w:val="single" w:sz="4" w:space="0" w:color="auto"/>
            </w:tcBorders>
            <w:shd w:val="clear" w:color="auto" w:fill="auto"/>
            <w:noWrap/>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390</w:t>
            </w:r>
          </w:p>
        </w:tc>
        <w:tc>
          <w:tcPr>
            <w:tcW w:w="992" w:type="dxa"/>
            <w:tcBorders>
              <w:top w:val="nil"/>
              <w:left w:val="nil"/>
              <w:bottom w:val="single" w:sz="4" w:space="0" w:color="auto"/>
              <w:right w:val="single" w:sz="4" w:space="0" w:color="auto"/>
            </w:tcBorders>
            <w:shd w:val="clear" w:color="auto" w:fill="auto"/>
            <w:noWrap/>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8</w:t>
            </w:r>
          </w:p>
        </w:tc>
        <w:tc>
          <w:tcPr>
            <w:tcW w:w="993" w:type="dxa"/>
            <w:tcBorders>
              <w:top w:val="nil"/>
              <w:left w:val="nil"/>
              <w:bottom w:val="single" w:sz="4" w:space="0" w:color="auto"/>
              <w:right w:val="single" w:sz="4" w:space="0" w:color="auto"/>
            </w:tcBorders>
            <w:shd w:val="clear" w:color="auto" w:fill="auto"/>
            <w:noWrap/>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31</w:t>
            </w:r>
          </w:p>
        </w:tc>
        <w:tc>
          <w:tcPr>
            <w:tcW w:w="1346" w:type="dxa"/>
            <w:tcBorders>
              <w:top w:val="nil"/>
              <w:left w:val="nil"/>
              <w:bottom w:val="single" w:sz="4" w:space="0" w:color="auto"/>
              <w:right w:val="single" w:sz="4" w:space="0" w:color="auto"/>
            </w:tcBorders>
            <w:shd w:val="clear" w:color="auto" w:fill="auto"/>
            <w:noWrap/>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0</w:t>
            </w:r>
          </w:p>
        </w:tc>
        <w:tc>
          <w:tcPr>
            <w:tcW w:w="1347" w:type="dxa"/>
            <w:tcBorders>
              <w:top w:val="nil"/>
              <w:left w:val="nil"/>
              <w:bottom w:val="single" w:sz="4" w:space="0" w:color="auto"/>
              <w:right w:val="single" w:sz="4" w:space="0" w:color="auto"/>
            </w:tcBorders>
            <w:shd w:val="clear" w:color="auto" w:fill="auto"/>
            <w:noWrap/>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-5</w:t>
            </w:r>
          </w:p>
        </w:tc>
        <w:tc>
          <w:tcPr>
            <w:tcW w:w="1346" w:type="dxa"/>
            <w:tcBorders>
              <w:top w:val="nil"/>
              <w:left w:val="nil"/>
              <w:bottom w:val="single" w:sz="4" w:space="0" w:color="auto"/>
              <w:right w:val="single" w:sz="4" w:space="0" w:color="auto"/>
            </w:tcBorders>
            <w:shd w:val="clear" w:color="auto" w:fill="auto"/>
            <w:noWrap/>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0</w:t>
            </w:r>
          </w:p>
        </w:tc>
        <w:tc>
          <w:tcPr>
            <w:tcW w:w="1347" w:type="dxa"/>
            <w:tcBorders>
              <w:top w:val="nil"/>
              <w:left w:val="nil"/>
              <w:bottom w:val="single" w:sz="4" w:space="0" w:color="auto"/>
              <w:right w:val="double" w:sz="6" w:space="0" w:color="auto"/>
            </w:tcBorders>
            <w:shd w:val="clear" w:color="auto" w:fill="auto"/>
            <w:noWrap/>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0</w:t>
            </w:r>
          </w:p>
        </w:tc>
      </w:tr>
      <w:tr w:rsidR="00D107A1" w:rsidRPr="00D107A1" w:rsidTr="00D107A1">
        <w:trPr>
          <w:trHeight w:val="270"/>
        </w:trPr>
        <w:tc>
          <w:tcPr>
            <w:tcW w:w="1157" w:type="dxa"/>
            <w:tcBorders>
              <w:top w:val="nil"/>
              <w:left w:val="double" w:sz="6" w:space="0" w:color="auto"/>
              <w:bottom w:val="double" w:sz="6" w:space="0" w:color="auto"/>
              <w:right w:val="single" w:sz="4" w:space="0" w:color="auto"/>
            </w:tcBorders>
            <w:shd w:val="clear" w:color="auto" w:fill="auto"/>
            <w:noWrap/>
            <w:vAlign w:val="center"/>
            <w:hideMark/>
          </w:tcPr>
          <w:p w:rsidR="00D107A1" w:rsidRPr="00D107A1" w:rsidRDefault="00D107A1" w:rsidP="00D107A1">
            <w:pPr>
              <w:spacing w:before="0" w:line="240" w:lineRule="auto"/>
              <w:ind w:firstLine="0"/>
              <w:jc w:val="left"/>
              <w:rPr>
                <w:rFonts w:cs="Arial CE"/>
                <w:b/>
                <w:bCs/>
                <w:sz w:val="20"/>
              </w:rPr>
            </w:pPr>
            <w:r w:rsidRPr="00D107A1">
              <w:rPr>
                <w:rFonts w:cs="Arial CE"/>
                <w:b/>
                <w:bCs/>
                <w:sz w:val="20"/>
              </w:rPr>
              <w:t>Celkem</w:t>
            </w:r>
          </w:p>
        </w:tc>
        <w:tc>
          <w:tcPr>
            <w:tcW w:w="1134" w:type="dxa"/>
            <w:tcBorders>
              <w:top w:val="nil"/>
              <w:left w:val="nil"/>
              <w:bottom w:val="double" w:sz="6" w:space="0" w:color="auto"/>
              <w:right w:val="single" w:sz="4" w:space="0" w:color="auto"/>
            </w:tcBorders>
            <w:shd w:val="clear" w:color="auto" w:fill="auto"/>
            <w:noWrap/>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6 301</w:t>
            </w:r>
          </w:p>
        </w:tc>
        <w:tc>
          <w:tcPr>
            <w:tcW w:w="992" w:type="dxa"/>
            <w:tcBorders>
              <w:top w:val="nil"/>
              <w:left w:val="nil"/>
              <w:bottom w:val="double" w:sz="6" w:space="0" w:color="auto"/>
              <w:right w:val="single" w:sz="4" w:space="0" w:color="auto"/>
            </w:tcBorders>
            <w:shd w:val="clear" w:color="auto" w:fill="auto"/>
            <w:noWrap/>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84</w:t>
            </w:r>
          </w:p>
        </w:tc>
        <w:tc>
          <w:tcPr>
            <w:tcW w:w="993" w:type="dxa"/>
            <w:tcBorders>
              <w:top w:val="nil"/>
              <w:left w:val="nil"/>
              <w:bottom w:val="double" w:sz="6" w:space="0" w:color="auto"/>
              <w:right w:val="single" w:sz="4" w:space="0" w:color="auto"/>
            </w:tcBorders>
            <w:shd w:val="clear" w:color="auto" w:fill="auto"/>
            <w:noWrap/>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170</w:t>
            </w:r>
          </w:p>
        </w:tc>
        <w:tc>
          <w:tcPr>
            <w:tcW w:w="1346" w:type="dxa"/>
            <w:tcBorders>
              <w:top w:val="nil"/>
              <w:left w:val="nil"/>
              <w:bottom w:val="double" w:sz="6" w:space="0" w:color="auto"/>
              <w:right w:val="single" w:sz="4" w:space="0" w:color="auto"/>
            </w:tcBorders>
            <w:shd w:val="clear" w:color="auto" w:fill="auto"/>
            <w:noWrap/>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0</w:t>
            </w:r>
          </w:p>
        </w:tc>
        <w:tc>
          <w:tcPr>
            <w:tcW w:w="1347" w:type="dxa"/>
            <w:tcBorders>
              <w:top w:val="nil"/>
              <w:left w:val="nil"/>
              <w:bottom w:val="double" w:sz="6" w:space="0" w:color="auto"/>
              <w:right w:val="single" w:sz="4" w:space="0" w:color="auto"/>
            </w:tcBorders>
            <w:shd w:val="clear" w:color="auto" w:fill="auto"/>
            <w:noWrap/>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-5</w:t>
            </w:r>
          </w:p>
        </w:tc>
        <w:tc>
          <w:tcPr>
            <w:tcW w:w="1346" w:type="dxa"/>
            <w:tcBorders>
              <w:top w:val="nil"/>
              <w:left w:val="nil"/>
              <w:bottom w:val="double" w:sz="6" w:space="0" w:color="auto"/>
              <w:right w:val="single" w:sz="4" w:space="0" w:color="auto"/>
            </w:tcBorders>
            <w:shd w:val="clear" w:color="auto" w:fill="auto"/>
            <w:noWrap/>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0</w:t>
            </w:r>
          </w:p>
        </w:tc>
        <w:tc>
          <w:tcPr>
            <w:tcW w:w="1347" w:type="dxa"/>
            <w:tcBorders>
              <w:top w:val="nil"/>
              <w:left w:val="nil"/>
              <w:bottom w:val="double" w:sz="6" w:space="0" w:color="auto"/>
              <w:right w:val="double" w:sz="6" w:space="0" w:color="auto"/>
            </w:tcBorders>
            <w:shd w:val="clear" w:color="auto" w:fill="auto"/>
            <w:noWrap/>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0</w:t>
            </w:r>
          </w:p>
        </w:tc>
      </w:tr>
    </w:tbl>
    <w:p w:rsidR="00BE3199" w:rsidRDefault="00BE3199" w:rsidP="005350FD">
      <w:pPr>
        <w:pStyle w:val="Titulek"/>
      </w:pPr>
      <w:bookmarkStart w:id="238" w:name="_Toc193866771"/>
      <w:bookmarkStart w:id="239" w:name="_Toc317548519"/>
      <w:bookmarkStart w:id="240" w:name="_Toc338887120"/>
      <w:bookmarkStart w:id="241" w:name="_Toc371023240"/>
      <w:r w:rsidRPr="00CF4E2B">
        <w:t xml:space="preserve">Tabulka </w:t>
      </w:r>
      <w:fldSimple w:instr=" SEQ Tabulka \* ARABIC ">
        <w:r w:rsidR="00D107A1">
          <w:rPr>
            <w:noProof/>
          </w:rPr>
          <w:t>31</w:t>
        </w:r>
      </w:fldSimple>
      <w:r>
        <w:t xml:space="preserve"> </w:t>
      </w:r>
      <w:r w:rsidRPr="00CF4E2B">
        <w:t>Upravená energetická bilance pro variantu č. 2</w:t>
      </w:r>
      <w:bookmarkEnd w:id="238"/>
      <w:bookmarkEnd w:id="239"/>
      <w:bookmarkEnd w:id="240"/>
      <w:bookmarkEnd w:id="241"/>
    </w:p>
    <w:tbl>
      <w:tblPr>
        <w:tblW w:w="9639" w:type="dxa"/>
        <w:tblInd w:w="70" w:type="dxa"/>
        <w:tblLayout w:type="fixed"/>
        <w:tblCellMar>
          <w:left w:w="70" w:type="dxa"/>
          <w:right w:w="70" w:type="dxa"/>
        </w:tblCellMar>
        <w:tblLook w:val="04A0" w:firstRow="1" w:lastRow="0" w:firstColumn="1" w:lastColumn="0" w:noHBand="0" w:noVBand="1"/>
      </w:tblPr>
      <w:tblGrid>
        <w:gridCol w:w="323"/>
        <w:gridCol w:w="4072"/>
        <w:gridCol w:w="874"/>
        <w:gridCol w:w="827"/>
        <w:gridCol w:w="921"/>
        <w:gridCol w:w="874"/>
        <w:gridCol w:w="898"/>
        <w:gridCol w:w="850"/>
      </w:tblGrid>
      <w:tr w:rsidR="00D107A1" w:rsidRPr="00D107A1" w:rsidTr="00D107A1">
        <w:trPr>
          <w:trHeight w:val="270"/>
        </w:trPr>
        <w:tc>
          <w:tcPr>
            <w:tcW w:w="4395" w:type="dxa"/>
            <w:gridSpan w:val="2"/>
            <w:vMerge w:val="restart"/>
            <w:tcBorders>
              <w:top w:val="double" w:sz="6" w:space="0" w:color="auto"/>
              <w:left w:val="double" w:sz="6" w:space="0" w:color="auto"/>
              <w:bottom w:val="single" w:sz="4" w:space="0" w:color="auto"/>
              <w:right w:val="single" w:sz="4" w:space="0" w:color="auto"/>
            </w:tcBorders>
            <w:shd w:val="clear" w:color="000000" w:fill="DAEEF3"/>
            <w:vAlign w:val="center"/>
            <w:hideMark/>
          </w:tcPr>
          <w:p w:rsidR="00D107A1" w:rsidRPr="00D107A1" w:rsidRDefault="00D107A1" w:rsidP="00D107A1">
            <w:pPr>
              <w:spacing w:before="0" w:line="240" w:lineRule="auto"/>
              <w:ind w:firstLineChars="100" w:firstLine="201"/>
              <w:jc w:val="left"/>
              <w:rPr>
                <w:rFonts w:cs="Arial CE"/>
                <w:b/>
                <w:bCs/>
                <w:sz w:val="20"/>
              </w:rPr>
            </w:pPr>
            <w:r w:rsidRPr="00D107A1">
              <w:rPr>
                <w:rFonts w:cs="Arial CE"/>
                <w:b/>
                <w:bCs/>
                <w:sz w:val="20"/>
              </w:rPr>
              <w:t>VARIANTA 2</w:t>
            </w:r>
          </w:p>
        </w:tc>
        <w:tc>
          <w:tcPr>
            <w:tcW w:w="2622" w:type="dxa"/>
            <w:gridSpan w:val="3"/>
            <w:tcBorders>
              <w:top w:val="double" w:sz="6" w:space="0" w:color="auto"/>
              <w:left w:val="nil"/>
              <w:bottom w:val="single" w:sz="4" w:space="0" w:color="auto"/>
              <w:right w:val="single" w:sz="4" w:space="0" w:color="auto"/>
            </w:tcBorders>
            <w:shd w:val="clear" w:color="000000" w:fill="DAEEF3"/>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Před realizací projektu</w:t>
            </w:r>
          </w:p>
        </w:tc>
        <w:tc>
          <w:tcPr>
            <w:tcW w:w="2622" w:type="dxa"/>
            <w:gridSpan w:val="3"/>
            <w:tcBorders>
              <w:top w:val="double" w:sz="6" w:space="0" w:color="auto"/>
              <w:left w:val="nil"/>
              <w:bottom w:val="single" w:sz="4" w:space="0" w:color="auto"/>
              <w:right w:val="double" w:sz="6" w:space="0" w:color="000000"/>
            </w:tcBorders>
            <w:shd w:val="clear" w:color="000000" w:fill="DAEEF3"/>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Po realizaci projektu</w:t>
            </w:r>
          </w:p>
        </w:tc>
      </w:tr>
      <w:tr w:rsidR="00D107A1" w:rsidRPr="00D107A1" w:rsidTr="00D107A1">
        <w:trPr>
          <w:trHeight w:val="450"/>
        </w:trPr>
        <w:tc>
          <w:tcPr>
            <w:tcW w:w="4395" w:type="dxa"/>
            <w:gridSpan w:val="2"/>
            <w:vMerge/>
            <w:tcBorders>
              <w:top w:val="double" w:sz="6" w:space="0" w:color="auto"/>
              <w:left w:val="double" w:sz="6" w:space="0" w:color="auto"/>
              <w:bottom w:val="single" w:sz="4" w:space="0" w:color="auto"/>
              <w:right w:val="single" w:sz="4" w:space="0" w:color="auto"/>
            </w:tcBorders>
            <w:vAlign w:val="center"/>
            <w:hideMark/>
          </w:tcPr>
          <w:p w:rsidR="00D107A1" w:rsidRPr="00D107A1" w:rsidRDefault="00D107A1" w:rsidP="00D107A1">
            <w:pPr>
              <w:spacing w:before="0" w:line="240" w:lineRule="auto"/>
              <w:ind w:firstLine="0"/>
              <w:jc w:val="left"/>
              <w:rPr>
                <w:rFonts w:cs="Arial CE"/>
                <w:b/>
                <w:bCs/>
                <w:sz w:val="20"/>
              </w:rPr>
            </w:pPr>
          </w:p>
        </w:tc>
        <w:tc>
          <w:tcPr>
            <w:tcW w:w="1701" w:type="dxa"/>
            <w:gridSpan w:val="2"/>
            <w:tcBorders>
              <w:top w:val="single" w:sz="4" w:space="0" w:color="auto"/>
              <w:left w:val="nil"/>
              <w:bottom w:val="single" w:sz="4" w:space="0" w:color="auto"/>
              <w:right w:val="single" w:sz="4" w:space="0" w:color="auto"/>
            </w:tcBorders>
            <w:shd w:val="clear" w:color="000000" w:fill="DAEEF3"/>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Energie</w:t>
            </w:r>
          </w:p>
        </w:tc>
        <w:tc>
          <w:tcPr>
            <w:tcW w:w="921" w:type="dxa"/>
            <w:tcBorders>
              <w:top w:val="nil"/>
              <w:left w:val="nil"/>
              <w:bottom w:val="single" w:sz="4" w:space="0" w:color="auto"/>
              <w:right w:val="single" w:sz="4" w:space="0" w:color="auto"/>
            </w:tcBorders>
            <w:shd w:val="clear" w:color="000000" w:fill="DAEEF3"/>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Náklady</w:t>
            </w:r>
          </w:p>
        </w:tc>
        <w:tc>
          <w:tcPr>
            <w:tcW w:w="1772" w:type="dxa"/>
            <w:gridSpan w:val="2"/>
            <w:tcBorders>
              <w:top w:val="single" w:sz="4" w:space="0" w:color="auto"/>
              <w:left w:val="nil"/>
              <w:bottom w:val="single" w:sz="4" w:space="0" w:color="auto"/>
              <w:right w:val="single" w:sz="4" w:space="0" w:color="auto"/>
            </w:tcBorders>
            <w:shd w:val="clear" w:color="000000" w:fill="DAEEF3"/>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Energie</w:t>
            </w:r>
          </w:p>
        </w:tc>
        <w:tc>
          <w:tcPr>
            <w:tcW w:w="850" w:type="dxa"/>
            <w:tcBorders>
              <w:top w:val="nil"/>
              <w:left w:val="nil"/>
              <w:bottom w:val="single" w:sz="4" w:space="0" w:color="auto"/>
              <w:right w:val="double" w:sz="6" w:space="0" w:color="auto"/>
            </w:tcBorders>
            <w:shd w:val="clear" w:color="000000" w:fill="DAEEF3"/>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Náklady</w:t>
            </w:r>
          </w:p>
        </w:tc>
      </w:tr>
      <w:tr w:rsidR="00D107A1" w:rsidRPr="00D107A1" w:rsidTr="00D107A1">
        <w:trPr>
          <w:trHeight w:val="270"/>
        </w:trPr>
        <w:tc>
          <w:tcPr>
            <w:tcW w:w="4395" w:type="dxa"/>
            <w:gridSpan w:val="2"/>
            <w:vMerge/>
            <w:tcBorders>
              <w:top w:val="double" w:sz="6" w:space="0" w:color="auto"/>
              <w:left w:val="double" w:sz="6" w:space="0" w:color="auto"/>
              <w:bottom w:val="single" w:sz="4" w:space="0" w:color="auto"/>
              <w:right w:val="single" w:sz="4" w:space="0" w:color="auto"/>
            </w:tcBorders>
            <w:vAlign w:val="center"/>
            <w:hideMark/>
          </w:tcPr>
          <w:p w:rsidR="00D107A1" w:rsidRPr="00D107A1" w:rsidRDefault="00D107A1" w:rsidP="00D107A1">
            <w:pPr>
              <w:spacing w:before="0" w:line="240" w:lineRule="auto"/>
              <w:ind w:firstLine="0"/>
              <w:jc w:val="left"/>
              <w:rPr>
                <w:rFonts w:cs="Arial CE"/>
                <w:b/>
                <w:bCs/>
                <w:sz w:val="20"/>
              </w:rPr>
            </w:pPr>
          </w:p>
        </w:tc>
        <w:tc>
          <w:tcPr>
            <w:tcW w:w="874" w:type="dxa"/>
            <w:tcBorders>
              <w:top w:val="nil"/>
              <w:left w:val="nil"/>
              <w:bottom w:val="single" w:sz="4" w:space="0" w:color="auto"/>
              <w:right w:val="single" w:sz="4" w:space="0" w:color="auto"/>
            </w:tcBorders>
            <w:shd w:val="clear" w:color="000000" w:fill="DAEEF3"/>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(GJ)</w:t>
            </w:r>
          </w:p>
        </w:tc>
        <w:tc>
          <w:tcPr>
            <w:tcW w:w="827" w:type="dxa"/>
            <w:tcBorders>
              <w:top w:val="nil"/>
              <w:left w:val="nil"/>
              <w:bottom w:val="single" w:sz="4" w:space="0" w:color="auto"/>
              <w:right w:val="single" w:sz="4" w:space="0" w:color="auto"/>
            </w:tcBorders>
            <w:shd w:val="clear" w:color="000000" w:fill="DAEEF3"/>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(MWh)</w:t>
            </w:r>
          </w:p>
        </w:tc>
        <w:tc>
          <w:tcPr>
            <w:tcW w:w="921" w:type="dxa"/>
            <w:tcBorders>
              <w:top w:val="nil"/>
              <w:left w:val="nil"/>
              <w:bottom w:val="single" w:sz="4" w:space="0" w:color="auto"/>
              <w:right w:val="single" w:sz="4" w:space="0" w:color="auto"/>
            </w:tcBorders>
            <w:shd w:val="clear" w:color="000000" w:fill="DAEEF3"/>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tis. Kč</w:t>
            </w:r>
          </w:p>
        </w:tc>
        <w:tc>
          <w:tcPr>
            <w:tcW w:w="874" w:type="dxa"/>
            <w:tcBorders>
              <w:top w:val="nil"/>
              <w:left w:val="nil"/>
              <w:bottom w:val="single" w:sz="4" w:space="0" w:color="auto"/>
              <w:right w:val="single" w:sz="4" w:space="0" w:color="auto"/>
            </w:tcBorders>
            <w:shd w:val="clear" w:color="000000" w:fill="DAEEF3"/>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(GJ)</w:t>
            </w:r>
          </w:p>
        </w:tc>
        <w:tc>
          <w:tcPr>
            <w:tcW w:w="898" w:type="dxa"/>
            <w:tcBorders>
              <w:top w:val="nil"/>
              <w:left w:val="nil"/>
              <w:bottom w:val="single" w:sz="4" w:space="0" w:color="auto"/>
              <w:right w:val="single" w:sz="4" w:space="0" w:color="auto"/>
            </w:tcBorders>
            <w:shd w:val="clear" w:color="000000" w:fill="DAEEF3"/>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(MWh)</w:t>
            </w:r>
          </w:p>
        </w:tc>
        <w:tc>
          <w:tcPr>
            <w:tcW w:w="850" w:type="dxa"/>
            <w:tcBorders>
              <w:top w:val="nil"/>
              <w:left w:val="nil"/>
              <w:bottom w:val="single" w:sz="4" w:space="0" w:color="auto"/>
              <w:right w:val="double" w:sz="6" w:space="0" w:color="auto"/>
            </w:tcBorders>
            <w:shd w:val="clear" w:color="000000" w:fill="DAEEF3"/>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tis. Kč</w:t>
            </w:r>
          </w:p>
        </w:tc>
      </w:tr>
      <w:tr w:rsidR="00D107A1" w:rsidRPr="00D107A1" w:rsidTr="00D107A1">
        <w:trPr>
          <w:trHeight w:val="270"/>
        </w:trPr>
        <w:tc>
          <w:tcPr>
            <w:tcW w:w="323" w:type="dxa"/>
            <w:tcBorders>
              <w:top w:val="nil"/>
              <w:left w:val="double" w:sz="6" w:space="0" w:color="auto"/>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1</w:t>
            </w:r>
          </w:p>
        </w:tc>
        <w:tc>
          <w:tcPr>
            <w:tcW w:w="4072"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left"/>
              <w:rPr>
                <w:rFonts w:cs="Arial CE"/>
                <w:sz w:val="20"/>
              </w:rPr>
            </w:pPr>
            <w:r w:rsidRPr="00D107A1">
              <w:rPr>
                <w:rFonts w:cs="Arial CE"/>
                <w:sz w:val="20"/>
              </w:rPr>
              <w:t>Vstupy paliv a energie</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1 067</w:t>
            </w:r>
          </w:p>
        </w:tc>
        <w:tc>
          <w:tcPr>
            <w:tcW w:w="827"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296</w:t>
            </w:r>
          </w:p>
        </w:tc>
        <w:tc>
          <w:tcPr>
            <w:tcW w:w="921"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620</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763</w:t>
            </w:r>
          </w:p>
        </w:tc>
        <w:tc>
          <w:tcPr>
            <w:tcW w:w="898"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212</w:t>
            </w:r>
          </w:p>
        </w:tc>
        <w:tc>
          <w:tcPr>
            <w:tcW w:w="850" w:type="dxa"/>
            <w:tcBorders>
              <w:top w:val="nil"/>
              <w:left w:val="nil"/>
              <w:bottom w:val="single" w:sz="4" w:space="0" w:color="auto"/>
              <w:right w:val="double" w:sz="6"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451</w:t>
            </w:r>
          </w:p>
        </w:tc>
      </w:tr>
      <w:tr w:rsidR="00D107A1" w:rsidRPr="00D107A1" w:rsidTr="00D107A1">
        <w:trPr>
          <w:trHeight w:val="270"/>
        </w:trPr>
        <w:tc>
          <w:tcPr>
            <w:tcW w:w="323" w:type="dxa"/>
            <w:tcBorders>
              <w:top w:val="nil"/>
              <w:left w:val="double" w:sz="6" w:space="0" w:color="auto"/>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 </w:t>
            </w:r>
          </w:p>
        </w:tc>
        <w:tc>
          <w:tcPr>
            <w:tcW w:w="4072"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Chars="200" w:firstLine="400"/>
              <w:jc w:val="left"/>
              <w:rPr>
                <w:rFonts w:cs="Arial CE"/>
                <w:sz w:val="20"/>
              </w:rPr>
            </w:pPr>
            <w:r w:rsidRPr="00D107A1">
              <w:rPr>
                <w:rFonts w:cs="Arial CE"/>
                <w:sz w:val="20"/>
              </w:rPr>
              <w:t>z toho teplo</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923</w:t>
            </w:r>
          </w:p>
        </w:tc>
        <w:tc>
          <w:tcPr>
            <w:tcW w:w="827"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256</w:t>
            </w:r>
          </w:p>
        </w:tc>
        <w:tc>
          <w:tcPr>
            <w:tcW w:w="921"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464</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647</w:t>
            </w:r>
          </w:p>
        </w:tc>
        <w:tc>
          <w:tcPr>
            <w:tcW w:w="898"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180</w:t>
            </w:r>
          </w:p>
        </w:tc>
        <w:tc>
          <w:tcPr>
            <w:tcW w:w="850" w:type="dxa"/>
            <w:tcBorders>
              <w:top w:val="nil"/>
              <w:left w:val="nil"/>
              <w:bottom w:val="single" w:sz="4" w:space="0" w:color="auto"/>
              <w:right w:val="double" w:sz="6"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325</w:t>
            </w:r>
          </w:p>
        </w:tc>
      </w:tr>
      <w:tr w:rsidR="00D107A1" w:rsidRPr="00D107A1" w:rsidTr="00D107A1">
        <w:trPr>
          <w:trHeight w:val="270"/>
        </w:trPr>
        <w:tc>
          <w:tcPr>
            <w:tcW w:w="323" w:type="dxa"/>
            <w:tcBorders>
              <w:top w:val="nil"/>
              <w:left w:val="double" w:sz="6" w:space="0" w:color="auto"/>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 </w:t>
            </w:r>
          </w:p>
        </w:tc>
        <w:tc>
          <w:tcPr>
            <w:tcW w:w="4072"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Chars="200" w:firstLine="400"/>
              <w:jc w:val="left"/>
              <w:rPr>
                <w:rFonts w:cs="Arial CE"/>
                <w:sz w:val="20"/>
              </w:rPr>
            </w:pPr>
            <w:r w:rsidRPr="00D107A1">
              <w:rPr>
                <w:rFonts w:cs="Arial CE"/>
                <w:sz w:val="20"/>
              </w:rPr>
              <w:t>z toho elektrická energie</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144</w:t>
            </w:r>
          </w:p>
        </w:tc>
        <w:tc>
          <w:tcPr>
            <w:tcW w:w="827"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40</w:t>
            </w:r>
          </w:p>
        </w:tc>
        <w:tc>
          <w:tcPr>
            <w:tcW w:w="921"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156</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116</w:t>
            </w:r>
          </w:p>
        </w:tc>
        <w:tc>
          <w:tcPr>
            <w:tcW w:w="898"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32</w:t>
            </w:r>
          </w:p>
        </w:tc>
        <w:tc>
          <w:tcPr>
            <w:tcW w:w="850" w:type="dxa"/>
            <w:tcBorders>
              <w:top w:val="nil"/>
              <w:left w:val="nil"/>
              <w:bottom w:val="single" w:sz="4" w:space="0" w:color="auto"/>
              <w:right w:val="double" w:sz="6"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126</w:t>
            </w:r>
          </w:p>
        </w:tc>
      </w:tr>
      <w:tr w:rsidR="00D107A1" w:rsidRPr="00D107A1" w:rsidTr="00D107A1">
        <w:trPr>
          <w:trHeight w:val="270"/>
        </w:trPr>
        <w:tc>
          <w:tcPr>
            <w:tcW w:w="323" w:type="dxa"/>
            <w:tcBorders>
              <w:top w:val="nil"/>
              <w:left w:val="double" w:sz="6" w:space="0" w:color="auto"/>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2</w:t>
            </w:r>
          </w:p>
        </w:tc>
        <w:tc>
          <w:tcPr>
            <w:tcW w:w="4072"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left"/>
              <w:rPr>
                <w:rFonts w:cs="Arial CE"/>
                <w:sz w:val="20"/>
              </w:rPr>
            </w:pPr>
            <w:r w:rsidRPr="00D107A1">
              <w:rPr>
                <w:rFonts w:cs="Arial CE"/>
                <w:sz w:val="20"/>
              </w:rPr>
              <w:t>Změna zásob paliv</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c>
          <w:tcPr>
            <w:tcW w:w="827"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c>
          <w:tcPr>
            <w:tcW w:w="921"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c>
          <w:tcPr>
            <w:tcW w:w="898"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c>
          <w:tcPr>
            <w:tcW w:w="850" w:type="dxa"/>
            <w:tcBorders>
              <w:top w:val="nil"/>
              <w:left w:val="nil"/>
              <w:bottom w:val="single" w:sz="4" w:space="0" w:color="auto"/>
              <w:right w:val="double" w:sz="6"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r>
      <w:tr w:rsidR="00D107A1" w:rsidRPr="00D107A1" w:rsidTr="00D107A1">
        <w:trPr>
          <w:trHeight w:val="255"/>
        </w:trPr>
        <w:tc>
          <w:tcPr>
            <w:tcW w:w="323" w:type="dxa"/>
            <w:tcBorders>
              <w:top w:val="nil"/>
              <w:left w:val="double" w:sz="6" w:space="0" w:color="auto"/>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3</w:t>
            </w:r>
          </w:p>
        </w:tc>
        <w:tc>
          <w:tcPr>
            <w:tcW w:w="4072"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left"/>
              <w:rPr>
                <w:rFonts w:cs="Arial CE"/>
                <w:sz w:val="20"/>
              </w:rPr>
            </w:pPr>
            <w:r w:rsidRPr="00D107A1">
              <w:rPr>
                <w:rFonts w:cs="Arial CE"/>
                <w:sz w:val="20"/>
              </w:rPr>
              <w:t>Spotřeba paliv a energie celkem</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1 067</w:t>
            </w:r>
          </w:p>
        </w:tc>
        <w:tc>
          <w:tcPr>
            <w:tcW w:w="827"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296</w:t>
            </w:r>
          </w:p>
        </w:tc>
        <w:tc>
          <w:tcPr>
            <w:tcW w:w="921"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620</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763</w:t>
            </w:r>
          </w:p>
        </w:tc>
        <w:tc>
          <w:tcPr>
            <w:tcW w:w="898"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212</w:t>
            </w:r>
          </w:p>
        </w:tc>
        <w:tc>
          <w:tcPr>
            <w:tcW w:w="850" w:type="dxa"/>
            <w:tcBorders>
              <w:top w:val="nil"/>
              <w:left w:val="nil"/>
              <w:bottom w:val="single" w:sz="4" w:space="0" w:color="auto"/>
              <w:right w:val="double" w:sz="6"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451</w:t>
            </w:r>
          </w:p>
        </w:tc>
      </w:tr>
      <w:tr w:rsidR="00D107A1" w:rsidRPr="00D107A1" w:rsidTr="00D107A1">
        <w:trPr>
          <w:trHeight w:val="255"/>
        </w:trPr>
        <w:tc>
          <w:tcPr>
            <w:tcW w:w="323" w:type="dxa"/>
            <w:tcBorders>
              <w:top w:val="nil"/>
              <w:left w:val="double" w:sz="6" w:space="0" w:color="auto"/>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4</w:t>
            </w:r>
          </w:p>
        </w:tc>
        <w:tc>
          <w:tcPr>
            <w:tcW w:w="4072"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left"/>
              <w:rPr>
                <w:rFonts w:cs="Arial CE"/>
                <w:sz w:val="20"/>
              </w:rPr>
            </w:pPr>
            <w:r w:rsidRPr="00D107A1">
              <w:rPr>
                <w:rFonts w:cs="Arial CE"/>
                <w:sz w:val="20"/>
              </w:rPr>
              <w:t>Prodej energie cizím</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c>
          <w:tcPr>
            <w:tcW w:w="827"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c>
          <w:tcPr>
            <w:tcW w:w="921"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c>
          <w:tcPr>
            <w:tcW w:w="898"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c>
          <w:tcPr>
            <w:tcW w:w="850" w:type="dxa"/>
            <w:tcBorders>
              <w:top w:val="nil"/>
              <w:left w:val="nil"/>
              <w:bottom w:val="single" w:sz="4" w:space="0" w:color="auto"/>
              <w:right w:val="double" w:sz="6"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r>
      <w:tr w:rsidR="00D107A1" w:rsidRPr="00D107A1" w:rsidTr="00D107A1">
        <w:trPr>
          <w:trHeight w:val="255"/>
        </w:trPr>
        <w:tc>
          <w:tcPr>
            <w:tcW w:w="323" w:type="dxa"/>
            <w:tcBorders>
              <w:top w:val="nil"/>
              <w:left w:val="double" w:sz="6" w:space="0" w:color="auto"/>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5</w:t>
            </w:r>
          </w:p>
        </w:tc>
        <w:tc>
          <w:tcPr>
            <w:tcW w:w="4072"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left"/>
              <w:rPr>
                <w:rFonts w:cs="Arial CE"/>
                <w:sz w:val="20"/>
              </w:rPr>
            </w:pPr>
            <w:r w:rsidRPr="00D107A1">
              <w:rPr>
                <w:rFonts w:cs="Arial CE"/>
                <w:sz w:val="20"/>
              </w:rPr>
              <w:t>Konečná spotřeba paliv a energie v objektu</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1 067</w:t>
            </w:r>
          </w:p>
        </w:tc>
        <w:tc>
          <w:tcPr>
            <w:tcW w:w="827"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296</w:t>
            </w:r>
          </w:p>
        </w:tc>
        <w:tc>
          <w:tcPr>
            <w:tcW w:w="921"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620</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763</w:t>
            </w:r>
          </w:p>
        </w:tc>
        <w:tc>
          <w:tcPr>
            <w:tcW w:w="898"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212</w:t>
            </w:r>
          </w:p>
        </w:tc>
        <w:tc>
          <w:tcPr>
            <w:tcW w:w="850" w:type="dxa"/>
            <w:tcBorders>
              <w:top w:val="nil"/>
              <w:left w:val="nil"/>
              <w:bottom w:val="single" w:sz="4" w:space="0" w:color="auto"/>
              <w:right w:val="double" w:sz="6"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451</w:t>
            </w:r>
          </w:p>
        </w:tc>
      </w:tr>
      <w:tr w:rsidR="00D107A1" w:rsidRPr="00D107A1" w:rsidTr="00D107A1">
        <w:trPr>
          <w:trHeight w:val="255"/>
        </w:trPr>
        <w:tc>
          <w:tcPr>
            <w:tcW w:w="323" w:type="dxa"/>
            <w:tcBorders>
              <w:top w:val="nil"/>
              <w:left w:val="double" w:sz="6" w:space="0" w:color="auto"/>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6</w:t>
            </w:r>
          </w:p>
        </w:tc>
        <w:tc>
          <w:tcPr>
            <w:tcW w:w="4072"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left"/>
              <w:rPr>
                <w:rFonts w:cs="Arial CE"/>
                <w:sz w:val="20"/>
              </w:rPr>
            </w:pPr>
            <w:r w:rsidRPr="00D107A1">
              <w:rPr>
                <w:rFonts w:cs="Arial CE"/>
                <w:sz w:val="20"/>
              </w:rPr>
              <w:t>Ztráty ve vlastním zdroji a rozvodech</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27</w:t>
            </w:r>
          </w:p>
        </w:tc>
        <w:tc>
          <w:tcPr>
            <w:tcW w:w="827"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8</w:t>
            </w:r>
          </w:p>
        </w:tc>
        <w:tc>
          <w:tcPr>
            <w:tcW w:w="921"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14</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19</w:t>
            </w:r>
          </w:p>
        </w:tc>
        <w:tc>
          <w:tcPr>
            <w:tcW w:w="898"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5</w:t>
            </w:r>
          </w:p>
        </w:tc>
        <w:tc>
          <w:tcPr>
            <w:tcW w:w="850" w:type="dxa"/>
            <w:tcBorders>
              <w:top w:val="nil"/>
              <w:left w:val="nil"/>
              <w:bottom w:val="single" w:sz="4" w:space="0" w:color="auto"/>
              <w:right w:val="double" w:sz="6"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10</w:t>
            </w:r>
          </w:p>
        </w:tc>
      </w:tr>
      <w:tr w:rsidR="00D107A1" w:rsidRPr="00D107A1" w:rsidTr="00D107A1">
        <w:trPr>
          <w:trHeight w:val="255"/>
        </w:trPr>
        <w:tc>
          <w:tcPr>
            <w:tcW w:w="323" w:type="dxa"/>
            <w:tcBorders>
              <w:top w:val="nil"/>
              <w:left w:val="double" w:sz="6" w:space="0" w:color="auto"/>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7</w:t>
            </w:r>
          </w:p>
        </w:tc>
        <w:tc>
          <w:tcPr>
            <w:tcW w:w="4072"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left"/>
              <w:rPr>
                <w:rFonts w:cs="Arial CE"/>
                <w:sz w:val="20"/>
              </w:rPr>
            </w:pPr>
            <w:r w:rsidRPr="00D107A1">
              <w:rPr>
                <w:rFonts w:cs="Arial CE"/>
                <w:sz w:val="20"/>
              </w:rPr>
              <w:t>Spotřeba energie na vytápění</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923</w:t>
            </w:r>
          </w:p>
        </w:tc>
        <w:tc>
          <w:tcPr>
            <w:tcW w:w="827"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256</w:t>
            </w:r>
          </w:p>
        </w:tc>
        <w:tc>
          <w:tcPr>
            <w:tcW w:w="921"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464</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647</w:t>
            </w:r>
          </w:p>
        </w:tc>
        <w:tc>
          <w:tcPr>
            <w:tcW w:w="898"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180</w:t>
            </w:r>
          </w:p>
        </w:tc>
        <w:tc>
          <w:tcPr>
            <w:tcW w:w="850" w:type="dxa"/>
            <w:tcBorders>
              <w:top w:val="nil"/>
              <w:left w:val="nil"/>
              <w:bottom w:val="single" w:sz="4" w:space="0" w:color="auto"/>
              <w:right w:val="double" w:sz="6"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325</w:t>
            </w:r>
          </w:p>
        </w:tc>
      </w:tr>
      <w:tr w:rsidR="00D107A1" w:rsidRPr="00D107A1" w:rsidTr="00D107A1">
        <w:trPr>
          <w:trHeight w:val="255"/>
        </w:trPr>
        <w:tc>
          <w:tcPr>
            <w:tcW w:w="323" w:type="dxa"/>
            <w:tcBorders>
              <w:top w:val="nil"/>
              <w:left w:val="double" w:sz="6" w:space="0" w:color="auto"/>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8</w:t>
            </w:r>
          </w:p>
        </w:tc>
        <w:tc>
          <w:tcPr>
            <w:tcW w:w="4072"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left"/>
              <w:rPr>
                <w:rFonts w:cs="Arial CE"/>
                <w:sz w:val="20"/>
              </w:rPr>
            </w:pPr>
            <w:r w:rsidRPr="00D107A1">
              <w:rPr>
                <w:rFonts w:cs="Arial CE"/>
                <w:sz w:val="20"/>
              </w:rPr>
              <w:t>Spotřeba energie na chlazení</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c>
          <w:tcPr>
            <w:tcW w:w="827"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c>
          <w:tcPr>
            <w:tcW w:w="921"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c>
          <w:tcPr>
            <w:tcW w:w="898"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c>
          <w:tcPr>
            <w:tcW w:w="850" w:type="dxa"/>
            <w:tcBorders>
              <w:top w:val="nil"/>
              <w:left w:val="nil"/>
              <w:bottom w:val="single" w:sz="4" w:space="0" w:color="auto"/>
              <w:right w:val="double" w:sz="6"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r>
      <w:tr w:rsidR="00D107A1" w:rsidRPr="00D107A1" w:rsidTr="00D107A1">
        <w:trPr>
          <w:trHeight w:val="255"/>
        </w:trPr>
        <w:tc>
          <w:tcPr>
            <w:tcW w:w="323" w:type="dxa"/>
            <w:tcBorders>
              <w:top w:val="nil"/>
              <w:left w:val="double" w:sz="6" w:space="0" w:color="auto"/>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9</w:t>
            </w:r>
          </w:p>
        </w:tc>
        <w:tc>
          <w:tcPr>
            <w:tcW w:w="4072"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left"/>
              <w:rPr>
                <w:rFonts w:cs="Arial CE"/>
                <w:sz w:val="20"/>
              </w:rPr>
            </w:pPr>
            <w:r w:rsidRPr="00D107A1">
              <w:rPr>
                <w:rFonts w:cs="Arial CE"/>
                <w:sz w:val="20"/>
              </w:rPr>
              <w:t>Spotřeba energie na přípravu teplé vody</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53</w:t>
            </w:r>
          </w:p>
        </w:tc>
        <w:tc>
          <w:tcPr>
            <w:tcW w:w="827"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15</w:t>
            </w:r>
          </w:p>
        </w:tc>
        <w:tc>
          <w:tcPr>
            <w:tcW w:w="921"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57</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24</w:t>
            </w:r>
          </w:p>
        </w:tc>
        <w:tc>
          <w:tcPr>
            <w:tcW w:w="898"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7</w:t>
            </w:r>
          </w:p>
        </w:tc>
        <w:tc>
          <w:tcPr>
            <w:tcW w:w="850" w:type="dxa"/>
            <w:tcBorders>
              <w:top w:val="nil"/>
              <w:left w:val="nil"/>
              <w:bottom w:val="single" w:sz="4" w:space="0" w:color="auto"/>
              <w:right w:val="double" w:sz="6"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26</w:t>
            </w:r>
          </w:p>
        </w:tc>
      </w:tr>
      <w:tr w:rsidR="00D107A1" w:rsidRPr="00D107A1" w:rsidTr="00D107A1">
        <w:trPr>
          <w:trHeight w:val="255"/>
        </w:trPr>
        <w:tc>
          <w:tcPr>
            <w:tcW w:w="323" w:type="dxa"/>
            <w:tcBorders>
              <w:top w:val="nil"/>
              <w:left w:val="double" w:sz="6" w:space="0" w:color="auto"/>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10</w:t>
            </w:r>
          </w:p>
        </w:tc>
        <w:tc>
          <w:tcPr>
            <w:tcW w:w="4072"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left"/>
              <w:rPr>
                <w:rFonts w:cs="Arial CE"/>
                <w:sz w:val="20"/>
              </w:rPr>
            </w:pPr>
            <w:r w:rsidRPr="00D107A1">
              <w:rPr>
                <w:rFonts w:cs="Arial CE"/>
                <w:sz w:val="20"/>
              </w:rPr>
              <w:t>Spotřeba energie na větrání</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c>
          <w:tcPr>
            <w:tcW w:w="827"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c>
          <w:tcPr>
            <w:tcW w:w="921"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c>
          <w:tcPr>
            <w:tcW w:w="898"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c>
          <w:tcPr>
            <w:tcW w:w="850" w:type="dxa"/>
            <w:tcBorders>
              <w:top w:val="nil"/>
              <w:left w:val="nil"/>
              <w:bottom w:val="single" w:sz="4" w:space="0" w:color="auto"/>
              <w:right w:val="double" w:sz="6"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r>
      <w:tr w:rsidR="00D107A1" w:rsidRPr="00D107A1" w:rsidTr="00D107A1">
        <w:trPr>
          <w:trHeight w:val="255"/>
        </w:trPr>
        <w:tc>
          <w:tcPr>
            <w:tcW w:w="323" w:type="dxa"/>
            <w:tcBorders>
              <w:top w:val="nil"/>
              <w:left w:val="double" w:sz="6" w:space="0" w:color="auto"/>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11</w:t>
            </w:r>
          </w:p>
        </w:tc>
        <w:tc>
          <w:tcPr>
            <w:tcW w:w="4072"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left"/>
              <w:rPr>
                <w:rFonts w:cs="Arial CE"/>
                <w:sz w:val="20"/>
              </w:rPr>
            </w:pPr>
            <w:r w:rsidRPr="00D107A1">
              <w:rPr>
                <w:rFonts w:cs="Arial CE"/>
                <w:sz w:val="20"/>
              </w:rPr>
              <w:t>Spotřeba energie na úpravu vlhkosti</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c>
          <w:tcPr>
            <w:tcW w:w="827"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c>
          <w:tcPr>
            <w:tcW w:w="921"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c>
          <w:tcPr>
            <w:tcW w:w="898"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c>
          <w:tcPr>
            <w:tcW w:w="850" w:type="dxa"/>
            <w:tcBorders>
              <w:top w:val="nil"/>
              <w:left w:val="nil"/>
              <w:bottom w:val="single" w:sz="4" w:space="0" w:color="auto"/>
              <w:right w:val="double" w:sz="6"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0</w:t>
            </w:r>
          </w:p>
        </w:tc>
      </w:tr>
      <w:tr w:rsidR="00D107A1" w:rsidRPr="00D107A1" w:rsidTr="00D107A1">
        <w:trPr>
          <w:trHeight w:val="255"/>
        </w:trPr>
        <w:tc>
          <w:tcPr>
            <w:tcW w:w="323" w:type="dxa"/>
            <w:tcBorders>
              <w:top w:val="nil"/>
              <w:left w:val="double" w:sz="6" w:space="0" w:color="auto"/>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12</w:t>
            </w:r>
          </w:p>
        </w:tc>
        <w:tc>
          <w:tcPr>
            <w:tcW w:w="4072"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left"/>
              <w:rPr>
                <w:rFonts w:cs="Arial CE"/>
                <w:sz w:val="20"/>
              </w:rPr>
            </w:pPr>
            <w:r w:rsidRPr="00D107A1">
              <w:rPr>
                <w:rFonts w:cs="Arial CE"/>
                <w:sz w:val="20"/>
              </w:rPr>
              <w:t>Spotřeba energie na osvětlení</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84</w:t>
            </w:r>
          </w:p>
        </w:tc>
        <w:tc>
          <w:tcPr>
            <w:tcW w:w="827"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23</w:t>
            </w:r>
          </w:p>
        </w:tc>
        <w:tc>
          <w:tcPr>
            <w:tcW w:w="921"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91</w:t>
            </w:r>
          </w:p>
        </w:tc>
        <w:tc>
          <w:tcPr>
            <w:tcW w:w="874"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84</w:t>
            </w:r>
          </w:p>
        </w:tc>
        <w:tc>
          <w:tcPr>
            <w:tcW w:w="898"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23</w:t>
            </w:r>
          </w:p>
        </w:tc>
        <w:tc>
          <w:tcPr>
            <w:tcW w:w="850" w:type="dxa"/>
            <w:tcBorders>
              <w:top w:val="nil"/>
              <w:left w:val="nil"/>
              <w:bottom w:val="single" w:sz="4" w:space="0" w:color="auto"/>
              <w:right w:val="double" w:sz="6"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91</w:t>
            </w:r>
          </w:p>
        </w:tc>
      </w:tr>
      <w:tr w:rsidR="00D107A1" w:rsidRPr="00D107A1" w:rsidTr="00D107A1">
        <w:trPr>
          <w:trHeight w:val="255"/>
        </w:trPr>
        <w:tc>
          <w:tcPr>
            <w:tcW w:w="323" w:type="dxa"/>
            <w:tcBorders>
              <w:top w:val="nil"/>
              <w:left w:val="double" w:sz="6" w:space="0" w:color="auto"/>
              <w:bottom w:val="double" w:sz="6"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13</w:t>
            </w:r>
          </w:p>
        </w:tc>
        <w:tc>
          <w:tcPr>
            <w:tcW w:w="4072" w:type="dxa"/>
            <w:tcBorders>
              <w:top w:val="nil"/>
              <w:left w:val="nil"/>
              <w:bottom w:val="double" w:sz="6"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left"/>
              <w:rPr>
                <w:rFonts w:cs="Arial CE"/>
                <w:sz w:val="20"/>
              </w:rPr>
            </w:pPr>
            <w:r w:rsidRPr="00D107A1">
              <w:rPr>
                <w:rFonts w:cs="Arial CE"/>
                <w:sz w:val="20"/>
              </w:rPr>
              <w:t>Spotřeba energie na technologické a ostatní procesy</w:t>
            </w:r>
          </w:p>
        </w:tc>
        <w:tc>
          <w:tcPr>
            <w:tcW w:w="874" w:type="dxa"/>
            <w:tcBorders>
              <w:top w:val="nil"/>
              <w:left w:val="nil"/>
              <w:bottom w:val="double" w:sz="6"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7</w:t>
            </w:r>
          </w:p>
        </w:tc>
        <w:tc>
          <w:tcPr>
            <w:tcW w:w="827" w:type="dxa"/>
            <w:tcBorders>
              <w:top w:val="nil"/>
              <w:left w:val="nil"/>
              <w:bottom w:val="double" w:sz="6"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2</w:t>
            </w:r>
          </w:p>
        </w:tc>
        <w:tc>
          <w:tcPr>
            <w:tcW w:w="921" w:type="dxa"/>
            <w:tcBorders>
              <w:top w:val="nil"/>
              <w:left w:val="nil"/>
              <w:bottom w:val="double" w:sz="6"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8</w:t>
            </w:r>
          </w:p>
        </w:tc>
        <w:tc>
          <w:tcPr>
            <w:tcW w:w="874" w:type="dxa"/>
            <w:tcBorders>
              <w:top w:val="nil"/>
              <w:left w:val="nil"/>
              <w:bottom w:val="double" w:sz="6"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8</w:t>
            </w:r>
          </w:p>
        </w:tc>
        <w:tc>
          <w:tcPr>
            <w:tcW w:w="898" w:type="dxa"/>
            <w:tcBorders>
              <w:top w:val="nil"/>
              <w:left w:val="nil"/>
              <w:bottom w:val="double" w:sz="6"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2</w:t>
            </w:r>
          </w:p>
        </w:tc>
        <w:tc>
          <w:tcPr>
            <w:tcW w:w="850" w:type="dxa"/>
            <w:tcBorders>
              <w:top w:val="nil"/>
              <w:left w:val="nil"/>
              <w:bottom w:val="double" w:sz="6" w:space="0" w:color="auto"/>
              <w:right w:val="double" w:sz="6" w:space="0" w:color="auto"/>
            </w:tcBorders>
            <w:shd w:val="clear" w:color="auto" w:fill="auto"/>
            <w:vAlign w:val="center"/>
            <w:hideMark/>
          </w:tcPr>
          <w:p w:rsidR="00D107A1" w:rsidRPr="00D107A1" w:rsidRDefault="00D107A1" w:rsidP="00D107A1">
            <w:pPr>
              <w:spacing w:before="0" w:line="240" w:lineRule="auto"/>
              <w:ind w:firstLine="0"/>
              <w:jc w:val="right"/>
              <w:rPr>
                <w:rFonts w:cs="Arial CE"/>
                <w:sz w:val="20"/>
              </w:rPr>
            </w:pPr>
            <w:r w:rsidRPr="00D107A1">
              <w:rPr>
                <w:rFonts w:cs="Arial CE"/>
                <w:sz w:val="20"/>
              </w:rPr>
              <w:t>9</w:t>
            </w:r>
          </w:p>
        </w:tc>
      </w:tr>
    </w:tbl>
    <w:p w:rsidR="005501CB" w:rsidRDefault="005501CB" w:rsidP="00D107A1">
      <w:pPr>
        <w:pStyle w:val="Titulek"/>
      </w:pPr>
      <w:bookmarkStart w:id="242" w:name="_Toc371023241"/>
      <w:r w:rsidRPr="008D29EB">
        <w:t xml:space="preserve">Tabulka </w:t>
      </w:r>
      <w:fldSimple w:instr=" SEQ Tabulka \* ARABIC ">
        <w:r w:rsidR="00D107A1">
          <w:rPr>
            <w:noProof/>
          </w:rPr>
          <w:t>32</w:t>
        </w:r>
      </w:fldSimple>
      <w:r>
        <w:t xml:space="preserve"> Shrnutí přínosů pro variantu č. 2</w:t>
      </w:r>
      <w:bookmarkEnd w:id="242"/>
    </w:p>
    <w:tbl>
      <w:tblPr>
        <w:tblW w:w="9662" w:type="dxa"/>
        <w:tblInd w:w="47" w:type="dxa"/>
        <w:tblCellMar>
          <w:left w:w="70" w:type="dxa"/>
          <w:right w:w="70" w:type="dxa"/>
        </w:tblCellMar>
        <w:tblLook w:val="04A0" w:firstRow="1" w:lastRow="0" w:firstColumn="1" w:lastColumn="0" w:noHBand="0" w:noVBand="1"/>
      </w:tblPr>
      <w:tblGrid>
        <w:gridCol w:w="6686"/>
        <w:gridCol w:w="1488"/>
        <w:gridCol w:w="1488"/>
      </w:tblGrid>
      <w:tr w:rsidR="00D107A1" w:rsidRPr="00D107A1" w:rsidTr="00D107A1">
        <w:trPr>
          <w:trHeight w:val="255"/>
        </w:trPr>
        <w:tc>
          <w:tcPr>
            <w:tcW w:w="9662" w:type="dxa"/>
            <w:gridSpan w:val="3"/>
            <w:tcBorders>
              <w:top w:val="double" w:sz="6" w:space="0" w:color="auto"/>
              <w:left w:val="double" w:sz="6" w:space="0" w:color="auto"/>
              <w:bottom w:val="single" w:sz="4" w:space="0" w:color="auto"/>
              <w:right w:val="double" w:sz="6" w:space="0" w:color="000000"/>
            </w:tcBorders>
            <w:shd w:val="clear" w:color="000000" w:fill="DAEEF3"/>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Varianta 2</w:t>
            </w:r>
          </w:p>
        </w:tc>
      </w:tr>
      <w:tr w:rsidR="00D107A1" w:rsidRPr="00D107A1" w:rsidTr="00D107A1">
        <w:trPr>
          <w:trHeight w:val="255"/>
        </w:trPr>
        <w:tc>
          <w:tcPr>
            <w:tcW w:w="6686" w:type="dxa"/>
            <w:tcBorders>
              <w:top w:val="nil"/>
              <w:left w:val="double" w:sz="6" w:space="0" w:color="auto"/>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rPr>
                <w:rFonts w:cs="Arial CE"/>
                <w:b/>
                <w:bCs/>
                <w:sz w:val="20"/>
              </w:rPr>
            </w:pPr>
            <w:r w:rsidRPr="00D107A1">
              <w:rPr>
                <w:rFonts w:cs="Arial CE"/>
                <w:b/>
                <w:bCs/>
                <w:sz w:val="20"/>
              </w:rPr>
              <w:t>Investiční výdaje projektu</w:t>
            </w:r>
          </w:p>
        </w:tc>
        <w:tc>
          <w:tcPr>
            <w:tcW w:w="1488"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tis. Kč</w:t>
            </w:r>
          </w:p>
        </w:tc>
        <w:tc>
          <w:tcPr>
            <w:tcW w:w="1488" w:type="dxa"/>
            <w:tcBorders>
              <w:top w:val="nil"/>
              <w:left w:val="nil"/>
              <w:bottom w:val="single" w:sz="4" w:space="0" w:color="auto"/>
              <w:right w:val="double" w:sz="6" w:space="0" w:color="auto"/>
            </w:tcBorders>
            <w:shd w:val="clear" w:color="auto" w:fill="auto"/>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6 301</w:t>
            </w:r>
          </w:p>
        </w:tc>
      </w:tr>
      <w:tr w:rsidR="00D107A1" w:rsidRPr="00D107A1" w:rsidTr="00D107A1">
        <w:trPr>
          <w:trHeight w:val="255"/>
        </w:trPr>
        <w:tc>
          <w:tcPr>
            <w:tcW w:w="6686" w:type="dxa"/>
            <w:vMerge w:val="restart"/>
            <w:tcBorders>
              <w:top w:val="nil"/>
              <w:left w:val="double" w:sz="6" w:space="0" w:color="auto"/>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rPr>
                <w:rFonts w:cs="Arial CE"/>
                <w:b/>
                <w:bCs/>
                <w:sz w:val="20"/>
              </w:rPr>
            </w:pPr>
            <w:r w:rsidRPr="00D107A1">
              <w:rPr>
                <w:rFonts w:cs="Arial CE"/>
                <w:b/>
                <w:bCs/>
                <w:sz w:val="20"/>
              </w:rPr>
              <w:t>Úspora energií</w:t>
            </w:r>
          </w:p>
        </w:tc>
        <w:tc>
          <w:tcPr>
            <w:tcW w:w="1488"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GJ/rok</w:t>
            </w:r>
          </w:p>
        </w:tc>
        <w:tc>
          <w:tcPr>
            <w:tcW w:w="1488" w:type="dxa"/>
            <w:tcBorders>
              <w:top w:val="nil"/>
              <w:left w:val="nil"/>
              <w:bottom w:val="single" w:sz="4" w:space="0" w:color="auto"/>
              <w:right w:val="double" w:sz="6" w:space="0" w:color="auto"/>
            </w:tcBorders>
            <w:shd w:val="clear" w:color="auto" w:fill="auto"/>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304</w:t>
            </w:r>
          </w:p>
        </w:tc>
      </w:tr>
      <w:tr w:rsidR="00D107A1" w:rsidRPr="00D107A1" w:rsidTr="00D107A1">
        <w:trPr>
          <w:trHeight w:val="255"/>
        </w:trPr>
        <w:tc>
          <w:tcPr>
            <w:tcW w:w="6686" w:type="dxa"/>
            <w:vMerge/>
            <w:tcBorders>
              <w:top w:val="nil"/>
              <w:left w:val="double" w:sz="6" w:space="0" w:color="auto"/>
              <w:bottom w:val="single" w:sz="4" w:space="0" w:color="auto"/>
              <w:right w:val="single" w:sz="4" w:space="0" w:color="auto"/>
            </w:tcBorders>
            <w:vAlign w:val="center"/>
            <w:hideMark/>
          </w:tcPr>
          <w:p w:rsidR="00D107A1" w:rsidRPr="00D107A1" w:rsidRDefault="00D107A1" w:rsidP="00D107A1">
            <w:pPr>
              <w:spacing w:before="0" w:line="240" w:lineRule="auto"/>
              <w:ind w:firstLine="0"/>
              <w:jc w:val="left"/>
              <w:rPr>
                <w:rFonts w:cs="Arial CE"/>
                <w:b/>
                <w:bCs/>
                <w:sz w:val="20"/>
              </w:rPr>
            </w:pPr>
          </w:p>
        </w:tc>
        <w:tc>
          <w:tcPr>
            <w:tcW w:w="1488"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MWh/rok</w:t>
            </w:r>
          </w:p>
        </w:tc>
        <w:tc>
          <w:tcPr>
            <w:tcW w:w="1488" w:type="dxa"/>
            <w:tcBorders>
              <w:top w:val="nil"/>
              <w:left w:val="nil"/>
              <w:bottom w:val="single" w:sz="4" w:space="0" w:color="auto"/>
              <w:right w:val="double" w:sz="6" w:space="0" w:color="auto"/>
            </w:tcBorders>
            <w:shd w:val="clear" w:color="auto" w:fill="auto"/>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84</w:t>
            </w:r>
          </w:p>
        </w:tc>
      </w:tr>
      <w:tr w:rsidR="00D107A1" w:rsidRPr="00D107A1" w:rsidTr="00D107A1">
        <w:trPr>
          <w:trHeight w:val="255"/>
        </w:trPr>
        <w:tc>
          <w:tcPr>
            <w:tcW w:w="6686" w:type="dxa"/>
            <w:tcBorders>
              <w:top w:val="nil"/>
              <w:left w:val="double" w:sz="6" w:space="0" w:color="auto"/>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rPr>
                <w:rFonts w:cs="Arial CE"/>
                <w:b/>
                <w:bCs/>
                <w:sz w:val="20"/>
              </w:rPr>
            </w:pPr>
            <w:r w:rsidRPr="00D107A1">
              <w:rPr>
                <w:rFonts w:cs="Arial CE"/>
                <w:b/>
                <w:bCs/>
                <w:sz w:val="20"/>
              </w:rPr>
              <w:t>Přínosy projektu celkem</w:t>
            </w:r>
          </w:p>
        </w:tc>
        <w:tc>
          <w:tcPr>
            <w:tcW w:w="1488"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tis. Kč/rok</w:t>
            </w:r>
          </w:p>
        </w:tc>
        <w:tc>
          <w:tcPr>
            <w:tcW w:w="1488" w:type="dxa"/>
            <w:tcBorders>
              <w:top w:val="nil"/>
              <w:left w:val="nil"/>
              <w:bottom w:val="single" w:sz="4" w:space="0" w:color="auto"/>
              <w:right w:val="double" w:sz="6" w:space="0" w:color="auto"/>
            </w:tcBorders>
            <w:shd w:val="clear" w:color="auto" w:fill="auto"/>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170</w:t>
            </w:r>
          </w:p>
        </w:tc>
      </w:tr>
      <w:tr w:rsidR="00D107A1" w:rsidRPr="00D107A1" w:rsidTr="00D107A1">
        <w:trPr>
          <w:trHeight w:val="255"/>
        </w:trPr>
        <w:tc>
          <w:tcPr>
            <w:tcW w:w="6686" w:type="dxa"/>
            <w:tcBorders>
              <w:top w:val="nil"/>
              <w:left w:val="double" w:sz="6" w:space="0" w:color="auto"/>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rPr>
                <w:rFonts w:cs="Arial CE"/>
                <w:sz w:val="20"/>
              </w:rPr>
            </w:pPr>
            <w:r w:rsidRPr="00D107A1">
              <w:rPr>
                <w:rFonts w:cs="Arial CE"/>
                <w:sz w:val="20"/>
              </w:rPr>
              <w:t>Původní spotřeba energie</w:t>
            </w:r>
          </w:p>
        </w:tc>
        <w:tc>
          <w:tcPr>
            <w:tcW w:w="1488"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MWh/rok</w:t>
            </w:r>
          </w:p>
        </w:tc>
        <w:tc>
          <w:tcPr>
            <w:tcW w:w="1488" w:type="dxa"/>
            <w:tcBorders>
              <w:top w:val="nil"/>
              <w:left w:val="nil"/>
              <w:bottom w:val="single" w:sz="4" w:space="0" w:color="auto"/>
              <w:right w:val="double" w:sz="6" w:space="0" w:color="auto"/>
            </w:tcBorders>
            <w:shd w:val="clear" w:color="auto" w:fill="auto"/>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296</w:t>
            </w:r>
          </w:p>
        </w:tc>
      </w:tr>
      <w:tr w:rsidR="00D107A1" w:rsidRPr="00D107A1" w:rsidTr="00D107A1">
        <w:trPr>
          <w:trHeight w:val="255"/>
        </w:trPr>
        <w:tc>
          <w:tcPr>
            <w:tcW w:w="6686" w:type="dxa"/>
            <w:tcBorders>
              <w:top w:val="nil"/>
              <w:left w:val="double" w:sz="6" w:space="0" w:color="auto"/>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rPr>
                <w:rFonts w:cs="Arial CE"/>
                <w:b/>
                <w:bCs/>
                <w:sz w:val="20"/>
              </w:rPr>
            </w:pPr>
            <w:r w:rsidRPr="00D107A1">
              <w:rPr>
                <w:rFonts w:cs="Arial CE"/>
                <w:b/>
                <w:bCs/>
                <w:sz w:val="20"/>
              </w:rPr>
              <w:t>Nová spotřeba energie</w:t>
            </w:r>
          </w:p>
        </w:tc>
        <w:tc>
          <w:tcPr>
            <w:tcW w:w="1488"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MWh/rok</w:t>
            </w:r>
          </w:p>
        </w:tc>
        <w:tc>
          <w:tcPr>
            <w:tcW w:w="1488" w:type="dxa"/>
            <w:tcBorders>
              <w:top w:val="nil"/>
              <w:left w:val="nil"/>
              <w:bottom w:val="single" w:sz="4" w:space="0" w:color="auto"/>
              <w:right w:val="double" w:sz="6" w:space="0" w:color="auto"/>
            </w:tcBorders>
            <w:shd w:val="clear" w:color="auto" w:fill="auto"/>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212</w:t>
            </w:r>
          </w:p>
        </w:tc>
      </w:tr>
      <w:tr w:rsidR="00D107A1" w:rsidRPr="00D107A1" w:rsidTr="00D107A1">
        <w:trPr>
          <w:trHeight w:val="255"/>
        </w:trPr>
        <w:tc>
          <w:tcPr>
            <w:tcW w:w="6686" w:type="dxa"/>
            <w:tcBorders>
              <w:top w:val="nil"/>
              <w:left w:val="double" w:sz="6" w:space="0" w:color="auto"/>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rPr>
                <w:rFonts w:cs="Arial CE"/>
                <w:sz w:val="20"/>
              </w:rPr>
            </w:pPr>
            <w:r w:rsidRPr="00D107A1">
              <w:rPr>
                <w:rFonts w:cs="Arial CE"/>
                <w:sz w:val="20"/>
              </w:rPr>
              <w:t>Úspora energií</w:t>
            </w:r>
          </w:p>
        </w:tc>
        <w:tc>
          <w:tcPr>
            <w:tcW w:w="1488"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w:t>
            </w:r>
          </w:p>
        </w:tc>
        <w:tc>
          <w:tcPr>
            <w:tcW w:w="1488" w:type="dxa"/>
            <w:tcBorders>
              <w:top w:val="nil"/>
              <w:left w:val="nil"/>
              <w:bottom w:val="single" w:sz="4" w:space="0" w:color="auto"/>
              <w:right w:val="double" w:sz="6" w:space="0" w:color="auto"/>
            </w:tcBorders>
            <w:shd w:val="clear" w:color="auto" w:fill="auto"/>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28</w:t>
            </w:r>
          </w:p>
        </w:tc>
      </w:tr>
      <w:tr w:rsidR="00D107A1" w:rsidRPr="00D107A1" w:rsidTr="00D107A1">
        <w:trPr>
          <w:trHeight w:val="255"/>
        </w:trPr>
        <w:tc>
          <w:tcPr>
            <w:tcW w:w="6686" w:type="dxa"/>
            <w:tcBorders>
              <w:top w:val="nil"/>
              <w:left w:val="double" w:sz="6" w:space="0" w:color="auto"/>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rPr>
                <w:rFonts w:cs="Arial CE"/>
                <w:sz w:val="20"/>
              </w:rPr>
            </w:pPr>
            <w:r w:rsidRPr="00D107A1">
              <w:rPr>
                <w:rFonts w:cs="Arial CE"/>
                <w:sz w:val="20"/>
              </w:rPr>
              <w:t>Původní provozní náklady na energie</w:t>
            </w:r>
          </w:p>
        </w:tc>
        <w:tc>
          <w:tcPr>
            <w:tcW w:w="1488"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tis. Kč/rok</w:t>
            </w:r>
          </w:p>
        </w:tc>
        <w:tc>
          <w:tcPr>
            <w:tcW w:w="1488" w:type="dxa"/>
            <w:tcBorders>
              <w:top w:val="nil"/>
              <w:left w:val="nil"/>
              <w:bottom w:val="single" w:sz="4" w:space="0" w:color="auto"/>
              <w:right w:val="double" w:sz="6" w:space="0" w:color="auto"/>
            </w:tcBorders>
            <w:shd w:val="clear" w:color="auto" w:fill="auto"/>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620</w:t>
            </w:r>
          </w:p>
        </w:tc>
      </w:tr>
      <w:tr w:rsidR="00D107A1" w:rsidRPr="00D107A1" w:rsidTr="00D107A1">
        <w:trPr>
          <w:trHeight w:val="255"/>
        </w:trPr>
        <w:tc>
          <w:tcPr>
            <w:tcW w:w="6686" w:type="dxa"/>
            <w:tcBorders>
              <w:top w:val="nil"/>
              <w:left w:val="double" w:sz="6" w:space="0" w:color="auto"/>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rPr>
                <w:rFonts w:cs="Arial CE"/>
                <w:b/>
                <w:bCs/>
                <w:sz w:val="20"/>
              </w:rPr>
            </w:pPr>
            <w:r w:rsidRPr="00D107A1">
              <w:rPr>
                <w:rFonts w:cs="Arial CE"/>
                <w:b/>
                <w:bCs/>
                <w:sz w:val="20"/>
              </w:rPr>
              <w:t>Nové provozní náklady na energie</w:t>
            </w:r>
          </w:p>
        </w:tc>
        <w:tc>
          <w:tcPr>
            <w:tcW w:w="1488" w:type="dxa"/>
            <w:tcBorders>
              <w:top w:val="nil"/>
              <w:left w:val="nil"/>
              <w:bottom w:val="single" w:sz="4"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tis. Kč/rok</w:t>
            </w:r>
          </w:p>
        </w:tc>
        <w:tc>
          <w:tcPr>
            <w:tcW w:w="1488" w:type="dxa"/>
            <w:tcBorders>
              <w:top w:val="nil"/>
              <w:left w:val="nil"/>
              <w:bottom w:val="single" w:sz="4" w:space="0" w:color="auto"/>
              <w:right w:val="double" w:sz="6" w:space="0" w:color="auto"/>
            </w:tcBorders>
            <w:shd w:val="clear" w:color="auto" w:fill="auto"/>
            <w:vAlign w:val="center"/>
            <w:hideMark/>
          </w:tcPr>
          <w:p w:rsidR="00D107A1" w:rsidRPr="00D107A1" w:rsidRDefault="00D107A1" w:rsidP="00D107A1">
            <w:pPr>
              <w:spacing w:before="0" w:line="240" w:lineRule="auto"/>
              <w:ind w:firstLine="0"/>
              <w:jc w:val="center"/>
              <w:rPr>
                <w:rFonts w:cs="Arial CE"/>
                <w:b/>
                <w:bCs/>
                <w:sz w:val="20"/>
              </w:rPr>
            </w:pPr>
            <w:r w:rsidRPr="00D107A1">
              <w:rPr>
                <w:rFonts w:cs="Arial CE"/>
                <w:b/>
                <w:bCs/>
                <w:sz w:val="20"/>
              </w:rPr>
              <w:t>451</w:t>
            </w:r>
          </w:p>
        </w:tc>
      </w:tr>
      <w:tr w:rsidR="00D107A1" w:rsidRPr="00D107A1" w:rsidTr="00D107A1">
        <w:trPr>
          <w:trHeight w:val="255"/>
        </w:trPr>
        <w:tc>
          <w:tcPr>
            <w:tcW w:w="6686" w:type="dxa"/>
            <w:tcBorders>
              <w:top w:val="single" w:sz="4" w:space="0" w:color="auto"/>
              <w:left w:val="double" w:sz="6" w:space="0" w:color="auto"/>
              <w:bottom w:val="double" w:sz="6"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rPr>
                <w:rFonts w:cs="Arial CE"/>
                <w:sz w:val="20"/>
              </w:rPr>
            </w:pPr>
            <w:r w:rsidRPr="00D107A1">
              <w:rPr>
                <w:rFonts w:cs="Arial CE"/>
                <w:sz w:val="20"/>
              </w:rPr>
              <w:t>Úspora provozních nákladů</w:t>
            </w:r>
          </w:p>
        </w:tc>
        <w:tc>
          <w:tcPr>
            <w:tcW w:w="1488" w:type="dxa"/>
            <w:tcBorders>
              <w:top w:val="nil"/>
              <w:left w:val="single" w:sz="4" w:space="0" w:color="auto"/>
              <w:bottom w:val="double" w:sz="6" w:space="0" w:color="auto"/>
              <w:right w:val="single" w:sz="4" w:space="0" w:color="auto"/>
            </w:tcBorders>
            <w:shd w:val="clear" w:color="auto" w:fill="auto"/>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w:t>
            </w:r>
          </w:p>
        </w:tc>
        <w:tc>
          <w:tcPr>
            <w:tcW w:w="1488" w:type="dxa"/>
            <w:tcBorders>
              <w:top w:val="nil"/>
              <w:left w:val="nil"/>
              <w:bottom w:val="double" w:sz="6" w:space="0" w:color="auto"/>
              <w:right w:val="double" w:sz="6" w:space="0" w:color="auto"/>
            </w:tcBorders>
            <w:shd w:val="clear" w:color="auto" w:fill="auto"/>
            <w:vAlign w:val="center"/>
            <w:hideMark/>
          </w:tcPr>
          <w:p w:rsidR="00D107A1" w:rsidRPr="00D107A1" w:rsidRDefault="00D107A1" w:rsidP="00D107A1">
            <w:pPr>
              <w:spacing w:before="0" w:line="240" w:lineRule="auto"/>
              <w:ind w:firstLine="0"/>
              <w:jc w:val="center"/>
              <w:rPr>
                <w:rFonts w:cs="Arial CE"/>
                <w:sz w:val="20"/>
              </w:rPr>
            </w:pPr>
            <w:r w:rsidRPr="00D107A1">
              <w:rPr>
                <w:rFonts w:cs="Arial CE"/>
                <w:sz w:val="20"/>
              </w:rPr>
              <w:t>27</w:t>
            </w:r>
          </w:p>
        </w:tc>
      </w:tr>
    </w:tbl>
    <w:p w:rsidR="00D107A1" w:rsidRDefault="00D107A1" w:rsidP="00D107A1"/>
    <w:p w:rsidR="00D107A1" w:rsidRPr="00D107A1" w:rsidRDefault="00D107A1" w:rsidP="00D107A1"/>
    <w:p w:rsidR="00BE3199" w:rsidRPr="00293114" w:rsidRDefault="00BE3199" w:rsidP="00D107A1">
      <w:pPr>
        <w:pStyle w:val="Nadpis2"/>
      </w:pPr>
      <w:bookmarkStart w:id="243" w:name="_Toc317548573"/>
      <w:bookmarkStart w:id="244" w:name="_Toc338887072"/>
      <w:bookmarkStart w:id="245" w:name="_Toc64438954"/>
      <w:bookmarkStart w:id="246" w:name="_Toc68600231"/>
      <w:bookmarkStart w:id="247" w:name="_Toc69115339"/>
      <w:bookmarkStart w:id="248" w:name="_Toc70328176"/>
      <w:bookmarkStart w:id="249" w:name="_Toc72750324"/>
      <w:bookmarkStart w:id="250" w:name="_Toc93717596"/>
      <w:bookmarkStart w:id="251" w:name="_Toc189447712"/>
      <w:bookmarkStart w:id="252" w:name="_Toc371023189"/>
      <w:r w:rsidRPr="00293114">
        <w:lastRenderedPageBreak/>
        <w:t xml:space="preserve">Ekonomické </w:t>
      </w:r>
      <w:r w:rsidR="002A65DD">
        <w:t>vy</w:t>
      </w:r>
      <w:r w:rsidRPr="00293114">
        <w:t xml:space="preserve">hodnocení </w:t>
      </w:r>
      <w:r w:rsidR="00A20833">
        <w:t xml:space="preserve">navržených </w:t>
      </w:r>
      <w:r w:rsidRPr="00293114">
        <w:t>variant</w:t>
      </w:r>
      <w:bookmarkEnd w:id="243"/>
      <w:bookmarkEnd w:id="244"/>
      <w:bookmarkEnd w:id="252"/>
    </w:p>
    <w:p w:rsidR="00BE3199" w:rsidRPr="00A2059D" w:rsidRDefault="00BE3199" w:rsidP="00D107A1">
      <w:pPr>
        <w:pStyle w:val="Nadpis3"/>
      </w:pPr>
      <w:bookmarkStart w:id="253" w:name="_Toc338884777"/>
      <w:bookmarkStart w:id="254" w:name="_Toc338887073"/>
      <w:bookmarkStart w:id="255" w:name="_Toc371023190"/>
      <w:bookmarkEnd w:id="245"/>
      <w:bookmarkEnd w:id="246"/>
      <w:bookmarkEnd w:id="247"/>
      <w:bookmarkEnd w:id="248"/>
      <w:bookmarkEnd w:id="249"/>
      <w:bookmarkEnd w:id="250"/>
      <w:bookmarkEnd w:id="251"/>
      <w:r>
        <w:t>Metodika ekonomického hodnocení</w:t>
      </w:r>
      <w:bookmarkEnd w:id="253"/>
      <w:bookmarkEnd w:id="254"/>
      <w:bookmarkEnd w:id="255"/>
    </w:p>
    <w:p w:rsidR="00BE3199" w:rsidRPr="0036775A" w:rsidRDefault="00BE3199" w:rsidP="00D107A1">
      <w:r w:rsidRPr="0036775A">
        <w:t xml:space="preserve">Ekonomické vyhodnocení je prováděno bez uvažování dotací či úvěru, tedy s vlastními investičními prostředky. Ekonomická analýza se zabývá vyhodnocením energetických stavebních </w:t>
      </w:r>
      <w:r w:rsidR="00D61FE8">
        <w:t xml:space="preserve">a technických </w:t>
      </w:r>
      <w:r w:rsidRPr="0036775A">
        <w:t>opatření na úsporu energie v objektu. Cílem ekonomické analýzy je zjistit vhodnost realizace jednotlivých opatření z ekonomického hlediska. Ekonomická analýza byla provedena na základě několika kritérií, z nichž nejdůležitější je současná hodnota v podobě diskontovaného toku hotovosti za dobu životnosti.</w:t>
      </w:r>
    </w:p>
    <w:p w:rsidR="00BE3199" w:rsidRPr="0036775A" w:rsidRDefault="00BE3199" w:rsidP="00D107A1">
      <w:r w:rsidRPr="0036775A">
        <w:t>Při zpracování ekonomické analýzy jsou obvykle základní vstupní údaje na jedné straně příjmové položky (obvykle v podobě úspory za energie) a na druhé straně výdajové položky (v podobě nákladů vynaložených na realizaci opatření).</w:t>
      </w:r>
    </w:p>
    <w:p w:rsidR="00BE3199" w:rsidRPr="0036775A" w:rsidRDefault="00BE3199" w:rsidP="00D107A1">
      <w:r w:rsidRPr="0036775A">
        <w:t>Vstupní údaje pro ekonomickou analýzu jsou získávány takto:</w:t>
      </w:r>
    </w:p>
    <w:p w:rsidR="00BE3199" w:rsidRPr="0036775A" w:rsidRDefault="00BE3199" w:rsidP="00D107A1">
      <w:pPr>
        <w:pStyle w:val="Odstavecseseznamem"/>
        <w:numPr>
          <w:ilvl w:val="0"/>
          <w:numId w:val="29"/>
        </w:numPr>
      </w:pPr>
      <w:r w:rsidRPr="0036775A">
        <w:t>výše nákladů na úsporná opatření plynoucí z odborného odhadu na základě výsledků obdobných - již realizovaných akcí</w:t>
      </w:r>
    </w:p>
    <w:p w:rsidR="00BE3199" w:rsidRPr="0036775A" w:rsidRDefault="00BE3199" w:rsidP="00D107A1">
      <w:pPr>
        <w:pStyle w:val="Odstavecseseznamem"/>
        <w:numPr>
          <w:ilvl w:val="0"/>
          <w:numId w:val="29"/>
        </w:numPr>
      </w:pPr>
      <w:r w:rsidRPr="0036775A">
        <w:t>cenové informace výrobců, montážních firem a dodavatelských firem</w:t>
      </w:r>
    </w:p>
    <w:p w:rsidR="00BE3199" w:rsidRPr="0036775A" w:rsidRDefault="00BE3199" w:rsidP="00D107A1">
      <w:pPr>
        <w:pStyle w:val="Odstavecseseznamem"/>
        <w:numPr>
          <w:ilvl w:val="0"/>
          <w:numId w:val="29"/>
        </w:numPr>
      </w:pPr>
      <w:r w:rsidRPr="0036775A">
        <w:t>informace z publikací a internetu</w:t>
      </w:r>
    </w:p>
    <w:p w:rsidR="00BE3199" w:rsidRPr="0036775A" w:rsidRDefault="00BE3199" w:rsidP="00D107A1">
      <w:pPr>
        <w:rPr>
          <w:bCs/>
        </w:rPr>
      </w:pPr>
      <w:r w:rsidRPr="0036775A">
        <w:t>Úspory jsou chápány jako rozdíl výdajů za energie v případě, že k realizaci navrhovaných opatření nedojde a v případě, že opatření realizována budou.</w:t>
      </w:r>
      <w:r w:rsidRPr="0036775A">
        <w:rPr>
          <w:bCs/>
        </w:rPr>
        <w:t xml:space="preserve"> Jako základ pro výpočet úspor tedy slouží současný stav a příslušné provozní výdaje tak</w:t>
      </w:r>
      <w:r w:rsidR="00D61FE8">
        <w:rPr>
          <w:bCs/>
        </w:rPr>
        <w:t>,</w:t>
      </w:r>
      <w:r w:rsidRPr="0036775A">
        <w:rPr>
          <w:bCs/>
        </w:rPr>
        <w:t xml:space="preserve"> jak je uvedeno v energetických </w:t>
      </w:r>
      <w:r w:rsidR="00D61FE8" w:rsidRPr="0036775A">
        <w:rPr>
          <w:bCs/>
        </w:rPr>
        <w:t>bilancích</w:t>
      </w:r>
      <w:r w:rsidRPr="0036775A">
        <w:rPr>
          <w:bCs/>
        </w:rPr>
        <w:t xml:space="preserve"> jednotlivých variant. Při zpracování ekonomické analýzy je nutné stanovit další doplňkové vstupní údaje  - doba porovnání, diskontní míra, cenový vývoj.</w:t>
      </w:r>
    </w:p>
    <w:p w:rsidR="00BE3199" w:rsidRPr="00A20833" w:rsidRDefault="00BE3199" w:rsidP="00D107A1">
      <w:r w:rsidRPr="00A20833">
        <w:rPr>
          <w:u w:val="single"/>
        </w:rPr>
        <w:t>Diskontní míra</w:t>
      </w:r>
      <w:r w:rsidRPr="00A20833">
        <w:t xml:space="preserve"> </w:t>
      </w:r>
      <w:r w:rsidR="00A20833" w:rsidRPr="00A20833">
        <w:t xml:space="preserve">- </w:t>
      </w:r>
      <w:r w:rsidRPr="00A20833">
        <w:t xml:space="preserve">Pro ocenění hodnoty prostředků vydaných nebo přijatých v budoucnu se často pracuje s převodem na současnou hodnotu. Diskontní míra je prostředek, který tento převod umožňuje. Jde o určitou formu vyjádření meziroční hodnotové změny úrokové míry a dalších faktorů. Zvolená diskontní míra je </w:t>
      </w:r>
      <w:r w:rsidR="00D61FE8">
        <w:t>4</w:t>
      </w:r>
      <w:r w:rsidRPr="00A20833">
        <w:t> %</w:t>
      </w:r>
      <w:r w:rsidR="00A20833" w:rsidRPr="00A20833">
        <w:t>.</w:t>
      </w:r>
    </w:p>
    <w:p w:rsidR="00BE3199" w:rsidRPr="00A20833" w:rsidRDefault="00BE3199" w:rsidP="00D107A1">
      <w:r w:rsidRPr="00A20833">
        <w:rPr>
          <w:u w:val="single"/>
        </w:rPr>
        <w:t>Doba porovnání</w:t>
      </w:r>
      <w:r w:rsidR="00A20833" w:rsidRPr="00A20833">
        <w:t xml:space="preserve"> - </w:t>
      </w:r>
      <w:r w:rsidRPr="00A20833">
        <w:t xml:space="preserve">Doba porovnání se obvykle stanovuje na základě životnosti zařízení. </w:t>
      </w:r>
      <w:r w:rsidR="00A20833" w:rsidRPr="00A20833">
        <w:t>U</w:t>
      </w:r>
      <w:r w:rsidRPr="00A20833">
        <w:t xml:space="preserve">važována doba životnosti </w:t>
      </w:r>
      <w:r w:rsidR="00A20833" w:rsidRPr="00A20833">
        <w:t>(hodnocení) 20 let v souladu s vyhláškou.</w:t>
      </w:r>
    </w:p>
    <w:p w:rsidR="00BE3199" w:rsidRPr="00A20833" w:rsidRDefault="00BE3199" w:rsidP="00D107A1">
      <w:r w:rsidRPr="00A20833">
        <w:rPr>
          <w:u w:val="single"/>
        </w:rPr>
        <w:t>Cenový vývoj</w:t>
      </w:r>
      <w:r w:rsidR="00A20833" w:rsidRPr="00A20833">
        <w:t xml:space="preserve"> - </w:t>
      </w:r>
      <w:r w:rsidRPr="00A20833">
        <w:t>Během doby provozování zařízení se může významně měnit inflace a tím i ceny. V obvyklém případě pak především změny cen energie výrazně ovlivňují ekonomické výsledky energetických projektů. V porovnání je počítáno s reálnými cenami, tudíž není zohledněna inflace.</w:t>
      </w:r>
      <w:r w:rsidR="00A20833" w:rsidRPr="00A20833">
        <w:t xml:space="preserve"> Nárůst ceny paliv a energií uvažován 3 % v souladu s vyhláškou.</w:t>
      </w:r>
    </w:p>
    <w:p w:rsidR="00BE3199" w:rsidRPr="0036775A" w:rsidRDefault="00BE3199" w:rsidP="00D107A1">
      <w:r w:rsidRPr="0036775A">
        <w:t xml:space="preserve">Výstupními údaji jsou prostá návratnost investic, diskontovaná doba návratnosti a čistá současná hodnota. Výpočet těchto položek je definován ve vyhlášce č. </w:t>
      </w:r>
      <w:r w:rsidR="00A20833">
        <w:t>480/2012 Sb</w:t>
      </w:r>
      <w:r w:rsidRPr="009B6EBC">
        <w:t>.</w:t>
      </w:r>
    </w:p>
    <w:p w:rsidR="0002324E" w:rsidRDefault="0002324E" w:rsidP="00D107A1">
      <w:pPr>
        <w:spacing w:before="0" w:line="240" w:lineRule="auto"/>
        <w:ind w:firstLine="0"/>
        <w:jc w:val="left"/>
        <w:rPr>
          <w:u w:val="single"/>
        </w:rPr>
      </w:pPr>
      <w:r>
        <w:rPr>
          <w:u w:val="single"/>
        </w:rPr>
        <w:br w:type="page"/>
      </w:r>
    </w:p>
    <w:p w:rsidR="00BE3199" w:rsidRPr="0036775A" w:rsidRDefault="00BE3199" w:rsidP="00D107A1">
      <w:pPr>
        <w:rPr>
          <w:u w:val="single"/>
        </w:rPr>
      </w:pPr>
      <w:r w:rsidRPr="0036775A">
        <w:rPr>
          <w:u w:val="single"/>
        </w:rPr>
        <w:lastRenderedPageBreak/>
        <w:t xml:space="preserve">Prostá doba návratnosti investice </w:t>
      </w:r>
      <w:r>
        <w:rPr>
          <w:u w:val="single"/>
        </w:rPr>
        <w:t>T</w:t>
      </w:r>
      <w:r w:rsidRPr="009E2F31">
        <w:rPr>
          <w:u w:val="single"/>
          <w:vertAlign w:val="subscript"/>
        </w:rPr>
        <w:t>s</w:t>
      </w:r>
    </w:p>
    <w:p w:rsidR="00BE3199" w:rsidRPr="0036775A" w:rsidRDefault="00BE3199" w:rsidP="00D107A1">
      <w:r w:rsidRPr="0036775A">
        <w:t>Prostá návratnost nezohledňuje skutečnou časovou hodnotu peněz. Kritérium určuje, za jak dlouho pokryjí z projektu jeho investiční náklady. Prostou dobu návratnosti lze počítat jako rovnovážný bod kumulovaných příjmů a výdajů dle vztahu,</w:t>
      </w:r>
    </w:p>
    <w:p w:rsidR="00BE3199" w:rsidRPr="006E1551" w:rsidRDefault="00BE3199" w:rsidP="00D107A1">
      <w:pPr>
        <w:jc w:val="center"/>
        <w:rPr>
          <w:b/>
          <w:bCs/>
          <w:color w:val="FF0000"/>
        </w:rPr>
      </w:pPr>
      <w:r w:rsidRPr="006E1551">
        <w:rPr>
          <w:b/>
          <w:bCs/>
          <w:color w:val="FF0000"/>
          <w:position w:val="-24"/>
        </w:rPr>
        <w:object w:dxaOrig="920" w:dyaOrig="620">
          <v:shape id="_x0000_i1027" type="#_x0000_t75" style="width:56.95pt;height:37.55pt" o:ole="">
            <v:imagedata r:id="rId48" o:title=""/>
          </v:shape>
          <o:OLEObject Type="Embed" ProgID="Equation.3" ShapeID="_x0000_i1027" DrawAspect="Content" ObjectID="_1444765243" r:id="rId49"/>
        </w:object>
      </w:r>
    </w:p>
    <w:p w:rsidR="00BE3199" w:rsidRPr="0036775A" w:rsidRDefault="00BE3199" w:rsidP="00D107A1">
      <w:pPr>
        <w:spacing w:before="0"/>
      </w:pPr>
      <w:r w:rsidRPr="0036775A">
        <w:t>kde</w:t>
      </w:r>
      <w:r w:rsidRPr="0036775A">
        <w:tab/>
      </w:r>
      <w:r w:rsidRPr="0036775A">
        <w:rPr>
          <w:rFonts w:cs="Arial"/>
          <w:i/>
        </w:rPr>
        <w:t>IN</w:t>
      </w:r>
      <w:r w:rsidRPr="0036775A">
        <w:rPr>
          <w:rFonts w:cs="Arial"/>
          <w:i/>
        </w:rPr>
        <w:tab/>
      </w:r>
      <w:r w:rsidRPr="0036775A">
        <w:t>… investiční náklady projektu</w:t>
      </w:r>
    </w:p>
    <w:p w:rsidR="00BE3199" w:rsidRPr="0036775A" w:rsidRDefault="00BE3199" w:rsidP="00D107A1">
      <w:pPr>
        <w:spacing w:before="0"/>
      </w:pPr>
      <w:r w:rsidRPr="0036775A">
        <w:tab/>
      </w:r>
      <w:r w:rsidRPr="0036775A">
        <w:rPr>
          <w:i/>
        </w:rPr>
        <w:t>CF</w:t>
      </w:r>
      <w:r w:rsidRPr="0036775A">
        <w:tab/>
        <w:t>… roční přínosy projektu (cash - flow, změna peněžních toků pro realizaci projektu)</w:t>
      </w:r>
    </w:p>
    <w:p w:rsidR="00BE3199" w:rsidRPr="0036775A" w:rsidRDefault="00BE3199" w:rsidP="00D107A1">
      <w:pPr>
        <w:rPr>
          <w:u w:val="single"/>
          <w:vertAlign w:val="subscript"/>
        </w:rPr>
      </w:pPr>
      <w:r w:rsidRPr="0036775A">
        <w:rPr>
          <w:u w:val="single"/>
        </w:rPr>
        <w:t>Diskontovaná doba návratnosti T</w:t>
      </w:r>
      <w:r w:rsidRPr="0036775A">
        <w:rPr>
          <w:u w:val="single"/>
          <w:vertAlign w:val="subscript"/>
        </w:rPr>
        <w:t>sd</w:t>
      </w:r>
    </w:p>
    <w:p w:rsidR="00BE3199" w:rsidRPr="0036775A" w:rsidRDefault="00BE3199" w:rsidP="00D107A1">
      <w:r w:rsidRPr="00621767">
        <w:t xml:space="preserve">Při uvažování současné hodnoty toků hotovosti lze určit dobu, ve které v daném projektu nastane rovnováha mezi příjmy a výdaji. Tato doba se označuje jako diskontovaná doba návratnosti prostředků a lze ji považovat za kritérium se srovnatelnou vypovídající schopností jako NPV. Obecně lze diskontovanou dobu </w:t>
      </w:r>
      <w:r w:rsidR="00A20833">
        <w:t xml:space="preserve">návratnosti stanovit z podmínky </w:t>
      </w:r>
      <w:r w:rsidR="00E1111E">
        <w:br/>
      </w:r>
      <w:r w:rsidRPr="00621767">
        <w:t>NPV = 0,</w:t>
      </w:r>
    </w:p>
    <w:p w:rsidR="00BE3199" w:rsidRPr="006E1551" w:rsidRDefault="00BE3199" w:rsidP="00D107A1">
      <w:pPr>
        <w:jc w:val="center"/>
        <w:rPr>
          <w:b/>
          <w:bCs/>
          <w:color w:val="FF0000"/>
        </w:rPr>
      </w:pPr>
      <w:r w:rsidRPr="006E1551">
        <w:rPr>
          <w:b/>
          <w:bCs/>
          <w:color w:val="FF0000"/>
          <w:position w:val="-28"/>
        </w:rPr>
        <w:object w:dxaOrig="2320" w:dyaOrig="700">
          <v:shape id="_x0000_i1028" type="#_x0000_t75" style="width:143.35pt;height:44.45pt" o:ole="">
            <v:imagedata r:id="rId50" o:title=""/>
          </v:shape>
          <o:OLEObject Type="Embed" ProgID="Equation.3" ShapeID="_x0000_i1028" DrawAspect="Content" ObjectID="_1444765244" r:id="rId51"/>
        </w:object>
      </w:r>
    </w:p>
    <w:p w:rsidR="00BE3199" w:rsidRPr="0036775A" w:rsidRDefault="00BE3199" w:rsidP="00D107A1">
      <w:pPr>
        <w:spacing w:before="0"/>
      </w:pPr>
      <w:r w:rsidRPr="0036775A">
        <w:t>kde</w:t>
      </w:r>
      <w:r w:rsidRPr="0036775A">
        <w:tab/>
      </w:r>
      <w:r w:rsidRPr="0036775A">
        <w:rPr>
          <w:i/>
        </w:rPr>
        <w:t>CF</w:t>
      </w:r>
      <w:r w:rsidRPr="0036775A">
        <w:rPr>
          <w:i/>
          <w:vertAlign w:val="subscript"/>
        </w:rPr>
        <w:t>t</w:t>
      </w:r>
      <w:r w:rsidRPr="0036775A">
        <w:tab/>
        <w:t>… roční přínosy projektu (změna peněžních toků pro realizaci projektu)</w:t>
      </w:r>
    </w:p>
    <w:p w:rsidR="00BE3199" w:rsidRPr="0036775A" w:rsidRDefault="00BE3199" w:rsidP="00D107A1">
      <w:pPr>
        <w:spacing w:before="0"/>
        <w:ind w:firstLine="708"/>
      </w:pPr>
      <w:r w:rsidRPr="0036775A">
        <w:rPr>
          <w:i/>
        </w:rPr>
        <w:t xml:space="preserve">r </w:t>
      </w:r>
      <w:r w:rsidRPr="0036775A">
        <w:tab/>
        <w:t>… diskont</w:t>
      </w:r>
    </w:p>
    <w:p w:rsidR="00BE3199" w:rsidRPr="0036775A" w:rsidRDefault="00BE3199" w:rsidP="00D107A1">
      <w:pPr>
        <w:spacing w:before="0"/>
      </w:pPr>
      <w:r w:rsidRPr="0036775A">
        <w:tab/>
        <w:t>(1</w:t>
      </w:r>
      <w:r w:rsidRPr="0036775A">
        <w:rPr>
          <w:i/>
        </w:rPr>
        <w:t xml:space="preserve"> + r</w:t>
      </w:r>
      <w:r w:rsidRPr="0036775A">
        <w:t>)</w:t>
      </w:r>
      <w:r w:rsidRPr="0036775A">
        <w:rPr>
          <w:i/>
          <w:vertAlign w:val="superscript"/>
        </w:rPr>
        <w:t>-t</w:t>
      </w:r>
      <w:r w:rsidRPr="0036775A">
        <w:rPr>
          <w:vertAlign w:val="superscript"/>
        </w:rPr>
        <w:tab/>
      </w:r>
      <w:r w:rsidRPr="0036775A">
        <w:t>… odúročitel</w:t>
      </w:r>
    </w:p>
    <w:p w:rsidR="00BE3199" w:rsidRPr="0036775A" w:rsidRDefault="00BE3199" w:rsidP="00D107A1">
      <w:pPr>
        <w:rPr>
          <w:u w:val="single"/>
        </w:rPr>
      </w:pPr>
      <w:r w:rsidRPr="0036775A">
        <w:rPr>
          <w:u w:val="single"/>
        </w:rPr>
        <w:t>Čistá současná hodnota NPV</w:t>
      </w:r>
    </w:p>
    <w:p w:rsidR="00BE3199" w:rsidRDefault="00BE3199" w:rsidP="00D107A1">
      <w:r w:rsidRPr="0036775A">
        <w:t>Základem pro určení čisté současné hodnoty je určení toku hotovosti. Toky hotovosti (Cash-Flow) jsou rozdílem příjmů a výdajů spojených s projektem v jednotlivých letech. Toky hotovosti v sobě zahrnují všechny hodnotové změny během života projektu. Pro hodnocení toku hotovosti se tyto upravují převodem z budoucích hodnot do současnosti. Hodnoty jsou zpravidla převedeny do období, kdy dochází k vynaložení největších investic. Takto převedená hodn</w:t>
      </w:r>
      <w:r>
        <w:t>ota se nazývá současná hodnota.</w:t>
      </w:r>
    </w:p>
    <w:p w:rsidR="00BE3199" w:rsidRPr="0036775A" w:rsidRDefault="00BE3199" w:rsidP="00D107A1">
      <w:r w:rsidRPr="0036775A">
        <w:t>Průběžné pokrytí investic a dalších výdajů a příjmů vyjadřuje kumulovaný tok hotovosti, kdy se jednotlivé roční hodnoty průběžně sčítají a představují skutečný stav u realizovaného opatření v příslušném roce. Pokud je hodnota kumulovaného toku hotovosti v daném roce záporná, nedošlo k tomuto období k pokrytí výdajů projektu jeho příjmy. Hodnota diskontovaného kumulovaného toku hotovosti v posledním roce se označuje NPV.</w:t>
      </w:r>
    </w:p>
    <w:p w:rsidR="00BE3199" w:rsidRPr="0036775A" w:rsidRDefault="00BE3199" w:rsidP="00D107A1">
      <w:r w:rsidRPr="0036775A">
        <w:t>Čím vyšší je hodnota NPV, tím je opatření ekonomicky výhodnější. Pokud je hodnota NPV záporná, opatření nelze za daných podmínek realizovat.</w:t>
      </w:r>
    </w:p>
    <w:p w:rsidR="00BE3199" w:rsidRPr="0036775A" w:rsidRDefault="00BE3199" w:rsidP="00D107A1">
      <w:pPr>
        <w:jc w:val="center"/>
      </w:pPr>
      <w:r w:rsidRPr="0036775A">
        <w:rPr>
          <w:b/>
          <w:bCs/>
          <w:position w:val="-28"/>
        </w:rPr>
        <w:object w:dxaOrig="2700" w:dyaOrig="700">
          <v:shape id="_x0000_i1029" type="#_x0000_t75" style="width:166.55pt;height:44.45pt" o:ole="">
            <v:imagedata r:id="rId52" o:title=""/>
          </v:shape>
          <o:OLEObject Type="Embed" ProgID="Equation.3" ShapeID="_x0000_i1029" DrawAspect="Content" ObjectID="_1444765245" r:id="rId53"/>
        </w:object>
      </w:r>
    </w:p>
    <w:p w:rsidR="00BE3199" w:rsidRPr="0036775A" w:rsidRDefault="00BE3199" w:rsidP="00D107A1">
      <w:pPr>
        <w:spacing w:before="0"/>
      </w:pPr>
      <w:r w:rsidRPr="0036775A">
        <w:t>kde</w:t>
      </w:r>
      <w:r w:rsidRPr="0036775A">
        <w:tab/>
      </w:r>
      <w:r w:rsidRPr="0036775A">
        <w:rPr>
          <w:i/>
        </w:rPr>
        <w:t>T</w:t>
      </w:r>
      <w:r w:rsidRPr="0036775A">
        <w:rPr>
          <w:i/>
          <w:vertAlign w:val="subscript"/>
        </w:rPr>
        <w:t>ž</w:t>
      </w:r>
      <w:r w:rsidRPr="0036775A">
        <w:rPr>
          <w:vertAlign w:val="subscript"/>
        </w:rPr>
        <w:tab/>
      </w:r>
      <w:r w:rsidRPr="0036775A">
        <w:t>… doba životnosti (hodnocení) projektu</w:t>
      </w:r>
    </w:p>
    <w:p w:rsidR="00BE3199" w:rsidRPr="0036775A" w:rsidRDefault="00BE3199" w:rsidP="00D107A1">
      <w:pPr>
        <w:rPr>
          <w:u w:val="single"/>
        </w:rPr>
      </w:pPr>
      <w:r w:rsidRPr="0036775A">
        <w:rPr>
          <w:u w:val="single"/>
        </w:rPr>
        <w:lastRenderedPageBreak/>
        <w:t>Vnitřní výnosové procento IRR</w:t>
      </w:r>
    </w:p>
    <w:p w:rsidR="00BE3199" w:rsidRPr="0036775A" w:rsidRDefault="00BE3199" w:rsidP="00D107A1">
      <w:r w:rsidRPr="0036775A">
        <w:t>Vnitřní výnosové procento představuje hodnotu úrokové míry v procente</w:t>
      </w:r>
      <w:r>
        <w:t>ch, při které hodnota NPV = 0. T</w:t>
      </w:r>
      <w:r w:rsidRPr="0036775A">
        <w:t>ento ukazatel je užitečný jako měřítko efektivnosti investic. Stačí jej porovnat s úrovní úrokových měr na finančním trhu a investor vidí, zda je vhodné do příslušné varianty investovat.</w:t>
      </w:r>
    </w:p>
    <w:p w:rsidR="00BE3199" w:rsidRPr="0036775A" w:rsidRDefault="00BE3199" w:rsidP="00D107A1">
      <w:pPr>
        <w:jc w:val="center"/>
        <w:rPr>
          <w:u w:val="single"/>
        </w:rPr>
      </w:pPr>
      <w:r w:rsidRPr="0036775A">
        <w:rPr>
          <w:b/>
          <w:bCs/>
          <w:position w:val="-28"/>
        </w:rPr>
        <w:object w:dxaOrig="2580" w:dyaOrig="700">
          <v:shape id="_x0000_i1030" type="#_x0000_t75" style="width:159.05pt;height:44.45pt" o:ole="">
            <v:imagedata r:id="rId54" o:title=""/>
          </v:shape>
          <o:OLEObject Type="Embed" ProgID="Equation.3" ShapeID="_x0000_i1030" DrawAspect="Content" ObjectID="_1444765246" r:id="rId55"/>
        </w:object>
      </w:r>
    </w:p>
    <w:p w:rsidR="00BE3199" w:rsidRPr="0036775A" w:rsidRDefault="00BE3199" w:rsidP="00D107A1">
      <w:r w:rsidRPr="0036775A">
        <w:rPr>
          <w:u w:val="single"/>
        </w:rPr>
        <w:t>Upozornění auditora</w:t>
      </w:r>
    </w:p>
    <w:p w:rsidR="00BE3199" w:rsidRDefault="00BE3199" w:rsidP="00D107A1">
      <w:pPr>
        <w:rPr>
          <w:b/>
          <w:u w:val="single"/>
        </w:rPr>
      </w:pPr>
      <w:r w:rsidRPr="009E2F31">
        <w:rPr>
          <w:b/>
          <w:u w:val="single"/>
        </w:rPr>
        <w:t>Návratnosti uvedené v auditu jsou vztaženy k ceně technických a jiných opatření bez prostředků potřebných pro projektování, technického dozoru na investiční akci, sledování a vyhodnocování účinnosti zavedených opatření. V neposlední řadě není uvažována cena finančních zdrojů (úroků).</w:t>
      </w:r>
    </w:p>
    <w:p w:rsidR="00BE3199" w:rsidRDefault="00BE3199" w:rsidP="00D107A1">
      <w:r w:rsidRPr="00BC0FEA">
        <w:t>Vstupním parametrem pro hodnocení ekonomické návratnosti jsou úspory nákladů na energie a vlastní investice do opatření. V následující tabulce jsou shrnuty investiční náklady jednotlivých variant a další ekonomické ukazatele.</w:t>
      </w:r>
    </w:p>
    <w:p w:rsidR="00BE3199" w:rsidRPr="00652D05" w:rsidRDefault="00BE3199" w:rsidP="00D107A1">
      <w:pPr>
        <w:rPr>
          <w:rFonts w:cs="Arial"/>
        </w:rPr>
      </w:pPr>
      <w:r w:rsidRPr="00652D05">
        <w:rPr>
          <w:rFonts w:cs="Arial"/>
        </w:rPr>
        <w:t>Ve výpočtech bylo uvažováno:</w:t>
      </w:r>
    </w:p>
    <w:p w:rsidR="00BE3199" w:rsidRPr="0002324E" w:rsidRDefault="00BE3199" w:rsidP="00D107A1">
      <w:pPr>
        <w:pStyle w:val="Zkladntext"/>
        <w:numPr>
          <w:ilvl w:val="0"/>
          <w:numId w:val="30"/>
        </w:numPr>
        <w:spacing w:after="0" w:line="312" w:lineRule="auto"/>
        <w:rPr>
          <w:rFonts w:ascii="Arial Narrow" w:hAnsi="Arial Narrow" w:cs="Arial"/>
          <w:sz w:val="22"/>
        </w:rPr>
      </w:pPr>
      <w:r w:rsidRPr="0002324E">
        <w:rPr>
          <w:rFonts w:ascii="Arial Narrow" w:hAnsi="Arial Narrow" w:cs="Arial"/>
          <w:sz w:val="22"/>
        </w:rPr>
        <w:t xml:space="preserve">diskontní sazba </w:t>
      </w:r>
      <w:r w:rsidR="00E1111E" w:rsidRPr="0002324E">
        <w:rPr>
          <w:rFonts w:ascii="Arial Narrow" w:hAnsi="Arial Narrow" w:cs="Arial"/>
          <w:sz w:val="22"/>
        </w:rPr>
        <w:t>4</w:t>
      </w:r>
      <w:r w:rsidRPr="0002324E">
        <w:rPr>
          <w:rFonts w:ascii="Arial Narrow" w:hAnsi="Arial Narrow" w:cs="Arial"/>
          <w:sz w:val="22"/>
        </w:rPr>
        <w:t xml:space="preserve"> %</w:t>
      </w:r>
    </w:p>
    <w:p w:rsidR="00BE3199" w:rsidRPr="0002324E" w:rsidRDefault="00A20833" w:rsidP="00D107A1">
      <w:pPr>
        <w:pStyle w:val="Zkladntext"/>
        <w:numPr>
          <w:ilvl w:val="0"/>
          <w:numId w:val="30"/>
        </w:numPr>
        <w:spacing w:after="0" w:line="312" w:lineRule="auto"/>
        <w:rPr>
          <w:rFonts w:ascii="Arial Narrow" w:hAnsi="Arial Narrow" w:cs="Arial"/>
          <w:sz w:val="22"/>
        </w:rPr>
      </w:pPr>
      <w:r w:rsidRPr="0002324E">
        <w:rPr>
          <w:rFonts w:ascii="Arial Narrow" w:hAnsi="Arial Narrow" w:cs="Arial"/>
          <w:sz w:val="22"/>
        </w:rPr>
        <w:t>roční růst ceny energie 3</w:t>
      </w:r>
      <w:r w:rsidR="00BE3199" w:rsidRPr="0002324E">
        <w:rPr>
          <w:rFonts w:ascii="Arial Narrow" w:hAnsi="Arial Narrow" w:cs="Arial"/>
          <w:sz w:val="22"/>
        </w:rPr>
        <w:t xml:space="preserve"> %</w:t>
      </w:r>
    </w:p>
    <w:p w:rsidR="00BE3199" w:rsidRPr="0002324E" w:rsidRDefault="00BE3199" w:rsidP="00D107A1">
      <w:pPr>
        <w:pStyle w:val="Zkladntext"/>
        <w:numPr>
          <w:ilvl w:val="0"/>
          <w:numId w:val="30"/>
        </w:numPr>
        <w:spacing w:after="0" w:line="312" w:lineRule="auto"/>
        <w:rPr>
          <w:rFonts w:ascii="Arial Narrow" w:hAnsi="Arial Narrow" w:cs="Arial"/>
          <w:sz w:val="22"/>
        </w:rPr>
      </w:pPr>
      <w:r w:rsidRPr="0002324E">
        <w:rPr>
          <w:rFonts w:ascii="Arial Narrow" w:hAnsi="Arial Narrow" w:cs="Arial"/>
          <w:sz w:val="22"/>
        </w:rPr>
        <w:t>hodnocení je provedeno bez DPH</w:t>
      </w:r>
    </w:p>
    <w:p w:rsidR="00BE3199" w:rsidRPr="0002324E" w:rsidRDefault="00BE3199" w:rsidP="00D107A1">
      <w:pPr>
        <w:pStyle w:val="Zkladntext"/>
        <w:numPr>
          <w:ilvl w:val="0"/>
          <w:numId w:val="30"/>
        </w:numPr>
        <w:spacing w:after="0" w:line="312" w:lineRule="auto"/>
        <w:rPr>
          <w:rFonts w:ascii="Arial Narrow" w:hAnsi="Arial Narrow" w:cs="Arial"/>
          <w:sz w:val="22"/>
        </w:rPr>
      </w:pPr>
      <w:r w:rsidRPr="0002324E">
        <w:rPr>
          <w:rFonts w:ascii="Arial Narrow" w:hAnsi="Arial Narrow" w:cs="Arial"/>
          <w:sz w:val="22"/>
        </w:rPr>
        <w:t>hodnocení je provedeno bez vlivu případného dotačního titulu</w:t>
      </w:r>
    </w:p>
    <w:p w:rsidR="00D107A1" w:rsidRPr="0002324E" w:rsidRDefault="00D107A1" w:rsidP="00D107A1">
      <w:pPr>
        <w:pStyle w:val="Zkladntext"/>
        <w:numPr>
          <w:ilvl w:val="0"/>
          <w:numId w:val="30"/>
        </w:numPr>
        <w:spacing w:after="0" w:line="312" w:lineRule="auto"/>
        <w:rPr>
          <w:rFonts w:ascii="Arial Narrow" w:hAnsi="Arial Narrow" w:cs="Arial"/>
          <w:sz w:val="22"/>
        </w:rPr>
      </w:pPr>
      <w:bookmarkStart w:id="256" w:name="_Toc20534367"/>
      <w:bookmarkStart w:id="257" w:name="_Toc20554623"/>
      <w:bookmarkStart w:id="258" w:name="_Toc20644396"/>
      <w:bookmarkStart w:id="259" w:name="_Toc27360380"/>
      <w:bookmarkStart w:id="260" w:name="_Toc38936709"/>
      <w:bookmarkStart w:id="261" w:name="_Toc42496291"/>
      <w:bookmarkStart w:id="262" w:name="_Toc62631189"/>
      <w:bookmarkStart w:id="263" w:name="_Toc62895130"/>
      <w:bookmarkStart w:id="264" w:name="_Toc62895284"/>
      <w:bookmarkStart w:id="265" w:name="_Toc64438998"/>
      <w:bookmarkStart w:id="266" w:name="_Toc68600157"/>
      <w:bookmarkStart w:id="267" w:name="_Toc69115379"/>
      <w:bookmarkStart w:id="268" w:name="_Toc70328216"/>
      <w:bookmarkStart w:id="269" w:name="_Toc72750247"/>
      <w:bookmarkStart w:id="270" w:name="_Toc93717638"/>
      <w:bookmarkStart w:id="271" w:name="_Toc193866774"/>
      <w:bookmarkStart w:id="272" w:name="_Toc317548520"/>
      <w:bookmarkStart w:id="273" w:name="_Toc338887121"/>
      <w:r w:rsidRPr="001F4886">
        <w:rPr>
          <w:rFonts w:ascii="Arial Narrow" w:hAnsi="Arial Narrow" w:cs="Arial"/>
          <w:sz w:val="22"/>
        </w:rPr>
        <w:t>ceny energií jsou v cenové úrovni roku 2012</w:t>
      </w:r>
      <w:r w:rsidRPr="0002324E">
        <w:rPr>
          <w:rFonts w:ascii="Arial Narrow" w:hAnsi="Arial Narrow" w:cs="Arial"/>
          <w:sz w:val="22"/>
        </w:rPr>
        <w:t xml:space="preserve"> </w:t>
      </w:r>
    </w:p>
    <w:p w:rsidR="00BE3199" w:rsidRDefault="00BE3199" w:rsidP="00D107A1">
      <w:pPr>
        <w:pStyle w:val="Titulek"/>
      </w:pPr>
      <w:bookmarkStart w:id="274" w:name="_Toc371023242"/>
      <w:r w:rsidRPr="009E2F31">
        <w:t xml:space="preserve">Tabulka </w:t>
      </w:r>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r w:rsidRPr="009E2F31">
        <w:fldChar w:fldCharType="begin"/>
      </w:r>
      <w:r w:rsidRPr="009E2F31">
        <w:instrText xml:space="preserve"> SEQ Tabulka \* ARABIC </w:instrText>
      </w:r>
      <w:r w:rsidRPr="009E2F31">
        <w:fldChar w:fldCharType="separate"/>
      </w:r>
      <w:r w:rsidR="00D107A1">
        <w:rPr>
          <w:noProof/>
        </w:rPr>
        <w:t>33</w:t>
      </w:r>
      <w:r w:rsidRPr="009E2F31">
        <w:fldChar w:fldCharType="end"/>
      </w:r>
      <w:r>
        <w:t xml:space="preserve"> </w:t>
      </w:r>
      <w:r w:rsidRPr="009E2F31">
        <w:t>Ekonomické vyhodnocení jednotlivých variant</w:t>
      </w:r>
      <w:bookmarkStart w:id="275" w:name="_Toc85597106"/>
      <w:bookmarkStart w:id="276" w:name="_Toc93717639"/>
      <w:bookmarkEnd w:id="271"/>
      <w:bookmarkEnd w:id="272"/>
      <w:bookmarkEnd w:id="273"/>
      <w:bookmarkEnd w:id="274"/>
    </w:p>
    <w:tbl>
      <w:tblPr>
        <w:tblW w:w="9662" w:type="dxa"/>
        <w:tblInd w:w="47" w:type="dxa"/>
        <w:tblCellMar>
          <w:left w:w="70" w:type="dxa"/>
          <w:right w:w="70" w:type="dxa"/>
        </w:tblCellMar>
        <w:tblLook w:val="04A0" w:firstRow="1" w:lastRow="0" w:firstColumn="1" w:lastColumn="0" w:noHBand="0" w:noVBand="1"/>
      </w:tblPr>
      <w:tblGrid>
        <w:gridCol w:w="4971"/>
        <w:gridCol w:w="1563"/>
        <w:gridCol w:w="1564"/>
        <w:gridCol w:w="1564"/>
      </w:tblGrid>
      <w:tr w:rsidR="00D107A1" w:rsidRPr="001E701C" w:rsidTr="00D107A1">
        <w:trPr>
          <w:trHeight w:val="255"/>
        </w:trPr>
        <w:tc>
          <w:tcPr>
            <w:tcW w:w="4971" w:type="dxa"/>
            <w:tcBorders>
              <w:top w:val="double" w:sz="6" w:space="0" w:color="auto"/>
              <w:left w:val="double" w:sz="6" w:space="0" w:color="auto"/>
              <w:bottom w:val="single" w:sz="4" w:space="0" w:color="auto"/>
              <w:right w:val="single" w:sz="4" w:space="0" w:color="auto"/>
            </w:tcBorders>
            <w:shd w:val="clear" w:color="000000" w:fill="DAEEF3"/>
            <w:vAlign w:val="center"/>
            <w:hideMark/>
          </w:tcPr>
          <w:p w:rsidR="00D107A1" w:rsidRPr="001E701C" w:rsidRDefault="00D107A1" w:rsidP="00D107A1">
            <w:pPr>
              <w:spacing w:before="0" w:line="240" w:lineRule="auto"/>
              <w:ind w:firstLine="0"/>
              <w:jc w:val="center"/>
              <w:rPr>
                <w:rFonts w:cs="Arial CE"/>
                <w:b/>
                <w:bCs/>
                <w:sz w:val="20"/>
              </w:rPr>
            </w:pPr>
            <w:r w:rsidRPr="001E701C">
              <w:rPr>
                <w:rFonts w:cs="Arial CE"/>
                <w:b/>
                <w:bCs/>
                <w:sz w:val="20"/>
              </w:rPr>
              <w:t>Parametr</w:t>
            </w:r>
          </w:p>
        </w:tc>
        <w:tc>
          <w:tcPr>
            <w:tcW w:w="1563" w:type="dxa"/>
            <w:tcBorders>
              <w:top w:val="double" w:sz="6" w:space="0" w:color="auto"/>
              <w:left w:val="nil"/>
              <w:bottom w:val="single" w:sz="4" w:space="0" w:color="auto"/>
              <w:right w:val="single" w:sz="4" w:space="0" w:color="auto"/>
            </w:tcBorders>
            <w:shd w:val="clear" w:color="000000" w:fill="DAEEF3"/>
            <w:vAlign w:val="center"/>
            <w:hideMark/>
          </w:tcPr>
          <w:p w:rsidR="00D107A1" w:rsidRPr="001E701C" w:rsidRDefault="00D107A1" w:rsidP="00D107A1">
            <w:pPr>
              <w:spacing w:before="0" w:line="240" w:lineRule="auto"/>
              <w:ind w:firstLine="0"/>
              <w:jc w:val="center"/>
              <w:rPr>
                <w:rFonts w:cs="Arial CE"/>
                <w:b/>
                <w:bCs/>
                <w:sz w:val="20"/>
              </w:rPr>
            </w:pPr>
            <w:r w:rsidRPr="001E701C">
              <w:rPr>
                <w:rFonts w:cs="Arial CE"/>
                <w:b/>
                <w:bCs/>
                <w:sz w:val="20"/>
              </w:rPr>
              <w:t>Jednotka</w:t>
            </w:r>
          </w:p>
        </w:tc>
        <w:tc>
          <w:tcPr>
            <w:tcW w:w="1564" w:type="dxa"/>
            <w:tcBorders>
              <w:top w:val="double" w:sz="6" w:space="0" w:color="auto"/>
              <w:left w:val="nil"/>
              <w:bottom w:val="single" w:sz="4" w:space="0" w:color="auto"/>
              <w:right w:val="single" w:sz="4" w:space="0" w:color="auto"/>
            </w:tcBorders>
            <w:shd w:val="clear" w:color="000000" w:fill="DAEEF3"/>
            <w:vAlign w:val="center"/>
            <w:hideMark/>
          </w:tcPr>
          <w:p w:rsidR="00D107A1" w:rsidRPr="001E701C" w:rsidRDefault="00D107A1" w:rsidP="00D107A1">
            <w:pPr>
              <w:spacing w:before="0" w:line="240" w:lineRule="auto"/>
              <w:ind w:firstLine="0"/>
              <w:jc w:val="center"/>
              <w:rPr>
                <w:rFonts w:cs="Arial CE"/>
                <w:b/>
                <w:bCs/>
                <w:sz w:val="20"/>
              </w:rPr>
            </w:pPr>
            <w:r w:rsidRPr="001E701C">
              <w:rPr>
                <w:rFonts w:cs="Arial CE"/>
                <w:b/>
                <w:bCs/>
                <w:sz w:val="20"/>
              </w:rPr>
              <w:t>Varianta 1</w:t>
            </w:r>
          </w:p>
        </w:tc>
        <w:tc>
          <w:tcPr>
            <w:tcW w:w="1564" w:type="dxa"/>
            <w:tcBorders>
              <w:top w:val="double" w:sz="6" w:space="0" w:color="auto"/>
              <w:left w:val="nil"/>
              <w:bottom w:val="single" w:sz="4" w:space="0" w:color="auto"/>
              <w:right w:val="double" w:sz="6" w:space="0" w:color="auto"/>
            </w:tcBorders>
            <w:shd w:val="clear" w:color="000000" w:fill="DAEEF3"/>
            <w:vAlign w:val="center"/>
            <w:hideMark/>
          </w:tcPr>
          <w:p w:rsidR="00D107A1" w:rsidRPr="001E701C" w:rsidRDefault="00D107A1" w:rsidP="00D107A1">
            <w:pPr>
              <w:spacing w:before="0" w:line="240" w:lineRule="auto"/>
              <w:ind w:firstLine="0"/>
              <w:jc w:val="center"/>
              <w:rPr>
                <w:rFonts w:cs="Arial CE"/>
                <w:b/>
                <w:bCs/>
                <w:sz w:val="20"/>
              </w:rPr>
            </w:pPr>
            <w:r w:rsidRPr="001E701C">
              <w:rPr>
                <w:rFonts w:cs="Arial CE"/>
                <w:b/>
                <w:bCs/>
                <w:sz w:val="20"/>
              </w:rPr>
              <w:t>Varianta 2</w:t>
            </w:r>
          </w:p>
        </w:tc>
      </w:tr>
      <w:tr w:rsidR="00D107A1" w:rsidRPr="001E701C" w:rsidTr="00D107A1">
        <w:trPr>
          <w:trHeight w:val="255"/>
        </w:trPr>
        <w:tc>
          <w:tcPr>
            <w:tcW w:w="4971" w:type="dxa"/>
            <w:tcBorders>
              <w:top w:val="nil"/>
              <w:left w:val="double" w:sz="6" w:space="0" w:color="auto"/>
              <w:bottom w:val="single" w:sz="4" w:space="0" w:color="auto"/>
              <w:right w:val="single" w:sz="4" w:space="0" w:color="auto"/>
            </w:tcBorders>
            <w:shd w:val="clear" w:color="auto" w:fill="auto"/>
            <w:vAlign w:val="center"/>
            <w:hideMark/>
          </w:tcPr>
          <w:p w:rsidR="00D107A1" w:rsidRPr="001E701C" w:rsidRDefault="00D107A1" w:rsidP="00D107A1">
            <w:pPr>
              <w:spacing w:before="0" w:line="240" w:lineRule="auto"/>
              <w:ind w:firstLine="0"/>
              <w:jc w:val="left"/>
              <w:rPr>
                <w:rFonts w:cs="Arial CE"/>
                <w:b/>
                <w:bCs/>
                <w:sz w:val="20"/>
              </w:rPr>
            </w:pPr>
            <w:r w:rsidRPr="001E701C">
              <w:rPr>
                <w:rFonts w:cs="Arial CE"/>
                <w:b/>
                <w:bCs/>
                <w:sz w:val="20"/>
              </w:rPr>
              <w:t>Investiční výdaje projektu</w:t>
            </w:r>
          </w:p>
        </w:tc>
        <w:tc>
          <w:tcPr>
            <w:tcW w:w="1563" w:type="dxa"/>
            <w:tcBorders>
              <w:top w:val="nil"/>
              <w:left w:val="nil"/>
              <w:bottom w:val="single" w:sz="4" w:space="0" w:color="auto"/>
              <w:right w:val="single" w:sz="4" w:space="0" w:color="auto"/>
            </w:tcBorders>
            <w:shd w:val="clear" w:color="auto" w:fill="auto"/>
            <w:vAlign w:val="center"/>
            <w:hideMark/>
          </w:tcPr>
          <w:p w:rsidR="00D107A1" w:rsidRPr="001E701C" w:rsidRDefault="00D107A1" w:rsidP="00D107A1">
            <w:pPr>
              <w:spacing w:before="0" w:line="240" w:lineRule="auto"/>
              <w:ind w:firstLine="0"/>
              <w:jc w:val="center"/>
              <w:rPr>
                <w:rFonts w:cs="Arial CE"/>
                <w:b/>
                <w:bCs/>
                <w:sz w:val="20"/>
              </w:rPr>
            </w:pPr>
            <w:r w:rsidRPr="001E701C">
              <w:rPr>
                <w:rFonts w:cs="Arial CE"/>
                <w:b/>
                <w:bCs/>
                <w:sz w:val="20"/>
              </w:rPr>
              <w:t>Kč</w:t>
            </w:r>
          </w:p>
        </w:tc>
        <w:tc>
          <w:tcPr>
            <w:tcW w:w="1564" w:type="dxa"/>
            <w:tcBorders>
              <w:top w:val="nil"/>
              <w:left w:val="nil"/>
              <w:bottom w:val="single" w:sz="4" w:space="0" w:color="auto"/>
              <w:right w:val="single" w:sz="4" w:space="0" w:color="auto"/>
            </w:tcBorders>
            <w:shd w:val="clear" w:color="auto" w:fill="auto"/>
            <w:vAlign w:val="center"/>
            <w:hideMark/>
          </w:tcPr>
          <w:p w:rsidR="00D107A1" w:rsidRPr="001E701C" w:rsidRDefault="00D107A1" w:rsidP="00D107A1">
            <w:pPr>
              <w:spacing w:before="0" w:line="240" w:lineRule="auto"/>
              <w:ind w:firstLine="0"/>
              <w:jc w:val="center"/>
              <w:rPr>
                <w:rFonts w:cs="Arial CE"/>
                <w:b/>
                <w:bCs/>
                <w:sz w:val="20"/>
              </w:rPr>
            </w:pPr>
            <w:r w:rsidRPr="001E701C">
              <w:rPr>
                <w:rFonts w:cs="Arial CE"/>
                <w:b/>
                <w:bCs/>
                <w:sz w:val="20"/>
              </w:rPr>
              <w:t>5 911 000</w:t>
            </w:r>
          </w:p>
        </w:tc>
        <w:tc>
          <w:tcPr>
            <w:tcW w:w="1564" w:type="dxa"/>
            <w:tcBorders>
              <w:top w:val="single" w:sz="4" w:space="0" w:color="auto"/>
              <w:left w:val="nil"/>
              <w:bottom w:val="single" w:sz="4" w:space="0" w:color="auto"/>
              <w:right w:val="double" w:sz="6" w:space="0" w:color="auto"/>
            </w:tcBorders>
            <w:shd w:val="clear" w:color="auto" w:fill="auto"/>
            <w:vAlign w:val="center"/>
            <w:hideMark/>
          </w:tcPr>
          <w:p w:rsidR="00D107A1" w:rsidRPr="001E701C" w:rsidRDefault="00D107A1" w:rsidP="00D107A1">
            <w:pPr>
              <w:spacing w:before="0" w:line="240" w:lineRule="auto"/>
              <w:ind w:firstLine="0"/>
              <w:jc w:val="center"/>
              <w:rPr>
                <w:rFonts w:cs="Arial CE"/>
                <w:b/>
                <w:bCs/>
                <w:sz w:val="20"/>
              </w:rPr>
            </w:pPr>
            <w:r w:rsidRPr="001E701C">
              <w:rPr>
                <w:rFonts w:cs="Arial CE"/>
                <w:b/>
                <w:bCs/>
                <w:sz w:val="20"/>
              </w:rPr>
              <w:t>6 301 000</w:t>
            </w:r>
          </w:p>
        </w:tc>
      </w:tr>
      <w:tr w:rsidR="00D107A1" w:rsidRPr="001E701C" w:rsidTr="00D107A1">
        <w:trPr>
          <w:trHeight w:val="255"/>
        </w:trPr>
        <w:tc>
          <w:tcPr>
            <w:tcW w:w="4971" w:type="dxa"/>
            <w:tcBorders>
              <w:top w:val="nil"/>
              <w:left w:val="double" w:sz="6" w:space="0" w:color="auto"/>
              <w:bottom w:val="single" w:sz="4" w:space="0" w:color="auto"/>
              <w:right w:val="single" w:sz="4" w:space="0" w:color="auto"/>
            </w:tcBorders>
            <w:shd w:val="clear" w:color="auto" w:fill="auto"/>
            <w:vAlign w:val="center"/>
            <w:hideMark/>
          </w:tcPr>
          <w:p w:rsidR="00D107A1" w:rsidRPr="001E701C" w:rsidRDefault="00D107A1" w:rsidP="00D107A1">
            <w:pPr>
              <w:spacing w:before="0" w:line="240" w:lineRule="auto"/>
              <w:ind w:firstLine="0"/>
              <w:jc w:val="left"/>
              <w:rPr>
                <w:rFonts w:cs="Arial CE"/>
                <w:sz w:val="20"/>
              </w:rPr>
            </w:pPr>
            <w:r w:rsidRPr="001E701C">
              <w:rPr>
                <w:rFonts w:cs="Arial CE"/>
                <w:sz w:val="20"/>
              </w:rPr>
              <w:t>Změna nákladů na energie</w:t>
            </w:r>
          </w:p>
        </w:tc>
        <w:tc>
          <w:tcPr>
            <w:tcW w:w="1563" w:type="dxa"/>
            <w:tcBorders>
              <w:top w:val="nil"/>
              <w:left w:val="nil"/>
              <w:bottom w:val="single" w:sz="4" w:space="0" w:color="auto"/>
              <w:right w:val="single" w:sz="4" w:space="0" w:color="auto"/>
            </w:tcBorders>
            <w:shd w:val="clear" w:color="auto" w:fill="auto"/>
            <w:vAlign w:val="center"/>
            <w:hideMark/>
          </w:tcPr>
          <w:p w:rsidR="00D107A1" w:rsidRPr="001E701C" w:rsidRDefault="00D107A1" w:rsidP="00D107A1">
            <w:pPr>
              <w:spacing w:before="0" w:line="240" w:lineRule="auto"/>
              <w:ind w:firstLine="0"/>
              <w:jc w:val="center"/>
              <w:rPr>
                <w:rFonts w:cs="Arial CE"/>
                <w:sz w:val="20"/>
              </w:rPr>
            </w:pPr>
            <w:r w:rsidRPr="001E701C">
              <w:rPr>
                <w:rFonts w:cs="Arial CE"/>
                <w:sz w:val="20"/>
              </w:rPr>
              <w:t>Kč</w:t>
            </w:r>
          </w:p>
        </w:tc>
        <w:tc>
          <w:tcPr>
            <w:tcW w:w="1564" w:type="dxa"/>
            <w:tcBorders>
              <w:top w:val="nil"/>
              <w:left w:val="nil"/>
              <w:bottom w:val="single" w:sz="4" w:space="0" w:color="auto"/>
              <w:right w:val="single" w:sz="4" w:space="0" w:color="auto"/>
            </w:tcBorders>
            <w:shd w:val="clear" w:color="auto" w:fill="auto"/>
            <w:vAlign w:val="center"/>
            <w:hideMark/>
          </w:tcPr>
          <w:p w:rsidR="00D107A1" w:rsidRPr="001E701C" w:rsidRDefault="00D107A1" w:rsidP="00D107A1">
            <w:pPr>
              <w:spacing w:before="0" w:line="240" w:lineRule="auto"/>
              <w:ind w:firstLine="0"/>
              <w:jc w:val="center"/>
              <w:rPr>
                <w:rFonts w:cs="Arial CE"/>
                <w:sz w:val="20"/>
              </w:rPr>
            </w:pPr>
            <w:r w:rsidRPr="001E701C">
              <w:rPr>
                <w:rFonts w:cs="Arial CE"/>
                <w:sz w:val="20"/>
              </w:rPr>
              <w:t>-139 000</w:t>
            </w:r>
          </w:p>
        </w:tc>
        <w:tc>
          <w:tcPr>
            <w:tcW w:w="1564" w:type="dxa"/>
            <w:tcBorders>
              <w:top w:val="nil"/>
              <w:left w:val="nil"/>
              <w:bottom w:val="single" w:sz="4" w:space="0" w:color="auto"/>
              <w:right w:val="double" w:sz="6" w:space="0" w:color="auto"/>
            </w:tcBorders>
            <w:shd w:val="clear" w:color="auto" w:fill="auto"/>
            <w:vAlign w:val="center"/>
            <w:hideMark/>
          </w:tcPr>
          <w:p w:rsidR="00D107A1" w:rsidRPr="001E701C" w:rsidRDefault="00D107A1" w:rsidP="00D107A1">
            <w:pPr>
              <w:spacing w:before="0" w:line="240" w:lineRule="auto"/>
              <w:ind w:firstLine="0"/>
              <w:jc w:val="center"/>
              <w:rPr>
                <w:rFonts w:cs="Arial CE"/>
                <w:sz w:val="20"/>
              </w:rPr>
            </w:pPr>
            <w:r w:rsidRPr="001E701C">
              <w:rPr>
                <w:rFonts w:cs="Arial CE"/>
                <w:sz w:val="20"/>
              </w:rPr>
              <w:t>-169 500</w:t>
            </w:r>
          </w:p>
        </w:tc>
      </w:tr>
      <w:tr w:rsidR="00D107A1" w:rsidRPr="001E701C" w:rsidTr="00D107A1">
        <w:trPr>
          <w:trHeight w:val="255"/>
        </w:trPr>
        <w:tc>
          <w:tcPr>
            <w:tcW w:w="4971" w:type="dxa"/>
            <w:tcBorders>
              <w:top w:val="nil"/>
              <w:left w:val="double" w:sz="6" w:space="0" w:color="auto"/>
              <w:bottom w:val="single" w:sz="4" w:space="0" w:color="auto"/>
              <w:right w:val="single" w:sz="4" w:space="0" w:color="auto"/>
            </w:tcBorders>
            <w:shd w:val="clear" w:color="auto" w:fill="auto"/>
            <w:vAlign w:val="center"/>
            <w:hideMark/>
          </w:tcPr>
          <w:p w:rsidR="00D107A1" w:rsidRPr="001E701C" w:rsidRDefault="00D107A1" w:rsidP="00D107A1">
            <w:pPr>
              <w:spacing w:before="0" w:line="240" w:lineRule="auto"/>
              <w:ind w:firstLine="0"/>
              <w:jc w:val="left"/>
              <w:rPr>
                <w:rFonts w:cs="Arial CE"/>
                <w:sz w:val="20"/>
              </w:rPr>
            </w:pPr>
            <w:r w:rsidRPr="001E701C">
              <w:rPr>
                <w:rFonts w:cs="Arial CE"/>
                <w:sz w:val="20"/>
              </w:rPr>
              <w:t>Změna ostatních provozních nákladů</w:t>
            </w:r>
          </w:p>
        </w:tc>
        <w:tc>
          <w:tcPr>
            <w:tcW w:w="1563" w:type="dxa"/>
            <w:tcBorders>
              <w:top w:val="nil"/>
              <w:left w:val="nil"/>
              <w:bottom w:val="single" w:sz="4" w:space="0" w:color="auto"/>
              <w:right w:val="single" w:sz="4" w:space="0" w:color="auto"/>
            </w:tcBorders>
            <w:shd w:val="clear" w:color="auto" w:fill="auto"/>
            <w:vAlign w:val="center"/>
            <w:hideMark/>
          </w:tcPr>
          <w:p w:rsidR="00D107A1" w:rsidRPr="001E701C" w:rsidRDefault="00D107A1" w:rsidP="00D107A1">
            <w:pPr>
              <w:spacing w:before="0" w:line="240" w:lineRule="auto"/>
              <w:ind w:firstLine="0"/>
              <w:jc w:val="center"/>
              <w:rPr>
                <w:rFonts w:cs="Arial CE"/>
                <w:sz w:val="20"/>
              </w:rPr>
            </w:pPr>
            <w:r w:rsidRPr="001E701C">
              <w:rPr>
                <w:rFonts w:cs="Arial CE"/>
                <w:sz w:val="20"/>
              </w:rPr>
              <w:t>Kč</w:t>
            </w:r>
          </w:p>
        </w:tc>
        <w:tc>
          <w:tcPr>
            <w:tcW w:w="1564" w:type="dxa"/>
            <w:tcBorders>
              <w:top w:val="nil"/>
              <w:left w:val="nil"/>
              <w:bottom w:val="single" w:sz="4" w:space="0" w:color="auto"/>
              <w:right w:val="single" w:sz="4" w:space="0" w:color="auto"/>
            </w:tcBorders>
            <w:shd w:val="clear" w:color="auto" w:fill="auto"/>
            <w:vAlign w:val="center"/>
            <w:hideMark/>
          </w:tcPr>
          <w:p w:rsidR="00D107A1" w:rsidRPr="001E701C" w:rsidRDefault="00D107A1" w:rsidP="00D107A1">
            <w:pPr>
              <w:spacing w:before="0" w:line="240" w:lineRule="auto"/>
              <w:ind w:firstLine="0"/>
              <w:jc w:val="center"/>
              <w:rPr>
                <w:rFonts w:cs="Arial CE"/>
                <w:sz w:val="20"/>
              </w:rPr>
            </w:pPr>
            <w:r w:rsidRPr="001E701C">
              <w:rPr>
                <w:rFonts w:cs="Arial CE"/>
                <w:sz w:val="20"/>
              </w:rPr>
              <w:t>0</w:t>
            </w:r>
          </w:p>
        </w:tc>
        <w:tc>
          <w:tcPr>
            <w:tcW w:w="1564" w:type="dxa"/>
            <w:tcBorders>
              <w:top w:val="nil"/>
              <w:left w:val="nil"/>
              <w:bottom w:val="single" w:sz="4" w:space="0" w:color="auto"/>
              <w:right w:val="double" w:sz="6" w:space="0" w:color="auto"/>
            </w:tcBorders>
            <w:shd w:val="clear" w:color="auto" w:fill="auto"/>
            <w:vAlign w:val="center"/>
            <w:hideMark/>
          </w:tcPr>
          <w:p w:rsidR="00D107A1" w:rsidRPr="001E701C" w:rsidRDefault="00D107A1" w:rsidP="00D107A1">
            <w:pPr>
              <w:spacing w:before="0" w:line="240" w:lineRule="auto"/>
              <w:ind w:firstLine="0"/>
              <w:jc w:val="center"/>
              <w:rPr>
                <w:rFonts w:cs="Arial CE"/>
                <w:sz w:val="20"/>
              </w:rPr>
            </w:pPr>
            <w:r w:rsidRPr="001E701C">
              <w:rPr>
                <w:rFonts w:cs="Arial CE"/>
                <w:sz w:val="20"/>
              </w:rPr>
              <w:t>0</w:t>
            </w:r>
          </w:p>
        </w:tc>
      </w:tr>
      <w:tr w:rsidR="00D107A1" w:rsidRPr="001E701C" w:rsidTr="00D107A1">
        <w:trPr>
          <w:trHeight w:val="255"/>
        </w:trPr>
        <w:tc>
          <w:tcPr>
            <w:tcW w:w="4971" w:type="dxa"/>
            <w:tcBorders>
              <w:top w:val="nil"/>
              <w:left w:val="double" w:sz="6" w:space="0" w:color="auto"/>
              <w:bottom w:val="single" w:sz="4" w:space="0" w:color="auto"/>
              <w:right w:val="single" w:sz="4" w:space="0" w:color="auto"/>
            </w:tcBorders>
            <w:shd w:val="clear" w:color="auto" w:fill="auto"/>
            <w:vAlign w:val="center"/>
            <w:hideMark/>
          </w:tcPr>
          <w:p w:rsidR="00D107A1" w:rsidRPr="001E701C" w:rsidRDefault="00D107A1" w:rsidP="00D107A1">
            <w:pPr>
              <w:spacing w:before="0" w:line="240" w:lineRule="auto"/>
              <w:ind w:firstLineChars="100" w:firstLine="200"/>
              <w:jc w:val="left"/>
              <w:rPr>
                <w:rFonts w:cs="Arial CE"/>
                <w:sz w:val="20"/>
              </w:rPr>
            </w:pPr>
            <w:r w:rsidRPr="001E701C">
              <w:rPr>
                <w:rFonts w:cs="Arial CE"/>
                <w:sz w:val="20"/>
              </w:rPr>
              <w:t>změna osobních nákladů (mzdy, pojistné)</w:t>
            </w:r>
          </w:p>
        </w:tc>
        <w:tc>
          <w:tcPr>
            <w:tcW w:w="1563" w:type="dxa"/>
            <w:tcBorders>
              <w:top w:val="nil"/>
              <w:left w:val="nil"/>
              <w:bottom w:val="single" w:sz="4" w:space="0" w:color="auto"/>
              <w:right w:val="single" w:sz="4" w:space="0" w:color="auto"/>
            </w:tcBorders>
            <w:shd w:val="clear" w:color="auto" w:fill="auto"/>
            <w:vAlign w:val="center"/>
            <w:hideMark/>
          </w:tcPr>
          <w:p w:rsidR="00D107A1" w:rsidRPr="001E701C" w:rsidRDefault="00D107A1" w:rsidP="00D107A1">
            <w:pPr>
              <w:spacing w:before="0" w:line="240" w:lineRule="auto"/>
              <w:ind w:firstLine="0"/>
              <w:jc w:val="center"/>
              <w:rPr>
                <w:rFonts w:cs="Arial CE"/>
                <w:sz w:val="20"/>
              </w:rPr>
            </w:pPr>
            <w:r w:rsidRPr="001E701C">
              <w:rPr>
                <w:rFonts w:cs="Arial CE"/>
                <w:sz w:val="20"/>
              </w:rPr>
              <w:t>Kč</w:t>
            </w:r>
          </w:p>
        </w:tc>
        <w:tc>
          <w:tcPr>
            <w:tcW w:w="1564" w:type="dxa"/>
            <w:tcBorders>
              <w:top w:val="nil"/>
              <w:left w:val="nil"/>
              <w:bottom w:val="single" w:sz="4" w:space="0" w:color="auto"/>
              <w:right w:val="single" w:sz="4" w:space="0" w:color="auto"/>
            </w:tcBorders>
            <w:shd w:val="clear" w:color="auto" w:fill="auto"/>
            <w:vAlign w:val="center"/>
            <w:hideMark/>
          </w:tcPr>
          <w:p w:rsidR="00D107A1" w:rsidRPr="001E701C" w:rsidRDefault="00D107A1" w:rsidP="00D107A1">
            <w:pPr>
              <w:spacing w:before="0" w:line="240" w:lineRule="auto"/>
              <w:ind w:firstLine="0"/>
              <w:jc w:val="center"/>
              <w:rPr>
                <w:rFonts w:cs="Arial CE"/>
                <w:sz w:val="20"/>
              </w:rPr>
            </w:pPr>
            <w:r w:rsidRPr="001E701C">
              <w:rPr>
                <w:rFonts w:cs="Arial CE"/>
                <w:sz w:val="20"/>
              </w:rPr>
              <w:t>0</w:t>
            </w:r>
          </w:p>
        </w:tc>
        <w:tc>
          <w:tcPr>
            <w:tcW w:w="1564" w:type="dxa"/>
            <w:tcBorders>
              <w:top w:val="nil"/>
              <w:left w:val="nil"/>
              <w:bottom w:val="single" w:sz="4" w:space="0" w:color="auto"/>
              <w:right w:val="double" w:sz="6" w:space="0" w:color="auto"/>
            </w:tcBorders>
            <w:shd w:val="clear" w:color="auto" w:fill="auto"/>
            <w:vAlign w:val="center"/>
            <w:hideMark/>
          </w:tcPr>
          <w:p w:rsidR="00D107A1" w:rsidRPr="001E701C" w:rsidRDefault="00D107A1" w:rsidP="00D107A1">
            <w:pPr>
              <w:spacing w:before="0" w:line="240" w:lineRule="auto"/>
              <w:ind w:firstLine="0"/>
              <w:jc w:val="center"/>
              <w:rPr>
                <w:rFonts w:cs="Arial CE"/>
                <w:sz w:val="20"/>
              </w:rPr>
            </w:pPr>
            <w:r w:rsidRPr="001E701C">
              <w:rPr>
                <w:rFonts w:cs="Arial CE"/>
                <w:sz w:val="20"/>
              </w:rPr>
              <w:t>0</w:t>
            </w:r>
          </w:p>
        </w:tc>
      </w:tr>
      <w:tr w:rsidR="00D107A1" w:rsidRPr="001E701C" w:rsidTr="00D107A1">
        <w:trPr>
          <w:trHeight w:val="255"/>
        </w:trPr>
        <w:tc>
          <w:tcPr>
            <w:tcW w:w="4971" w:type="dxa"/>
            <w:tcBorders>
              <w:top w:val="nil"/>
              <w:left w:val="double" w:sz="6" w:space="0" w:color="auto"/>
              <w:bottom w:val="single" w:sz="4" w:space="0" w:color="auto"/>
              <w:right w:val="single" w:sz="4" w:space="0" w:color="auto"/>
            </w:tcBorders>
            <w:shd w:val="clear" w:color="auto" w:fill="auto"/>
            <w:vAlign w:val="center"/>
            <w:hideMark/>
          </w:tcPr>
          <w:p w:rsidR="00D107A1" w:rsidRPr="001E701C" w:rsidRDefault="00D107A1" w:rsidP="00D107A1">
            <w:pPr>
              <w:spacing w:before="0" w:line="240" w:lineRule="auto"/>
              <w:ind w:firstLineChars="100" w:firstLine="200"/>
              <w:jc w:val="left"/>
              <w:rPr>
                <w:rFonts w:cs="Arial CE"/>
                <w:sz w:val="20"/>
              </w:rPr>
            </w:pPr>
            <w:r w:rsidRPr="001E701C">
              <w:rPr>
                <w:rFonts w:cs="Arial CE"/>
                <w:sz w:val="20"/>
              </w:rPr>
              <w:t>změna ostatních provozních nákladů</w:t>
            </w:r>
          </w:p>
        </w:tc>
        <w:tc>
          <w:tcPr>
            <w:tcW w:w="1563" w:type="dxa"/>
            <w:tcBorders>
              <w:top w:val="nil"/>
              <w:left w:val="nil"/>
              <w:bottom w:val="single" w:sz="4" w:space="0" w:color="auto"/>
              <w:right w:val="single" w:sz="4" w:space="0" w:color="auto"/>
            </w:tcBorders>
            <w:shd w:val="clear" w:color="auto" w:fill="auto"/>
            <w:vAlign w:val="center"/>
            <w:hideMark/>
          </w:tcPr>
          <w:p w:rsidR="00D107A1" w:rsidRPr="001E701C" w:rsidRDefault="00D107A1" w:rsidP="00D107A1">
            <w:pPr>
              <w:spacing w:before="0" w:line="240" w:lineRule="auto"/>
              <w:ind w:firstLine="0"/>
              <w:jc w:val="center"/>
              <w:rPr>
                <w:rFonts w:cs="Arial CE"/>
                <w:sz w:val="20"/>
              </w:rPr>
            </w:pPr>
            <w:r w:rsidRPr="001E701C">
              <w:rPr>
                <w:rFonts w:cs="Arial CE"/>
                <w:sz w:val="20"/>
              </w:rPr>
              <w:t>Kč</w:t>
            </w:r>
          </w:p>
        </w:tc>
        <w:tc>
          <w:tcPr>
            <w:tcW w:w="1564" w:type="dxa"/>
            <w:tcBorders>
              <w:top w:val="nil"/>
              <w:left w:val="nil"/>
              <w:bottom w:val="single" w:sz="4" w:space="0" w:color="auto"/>
              <w:right w:val="single" w:sz="4" w:space="0" w:color="auto"/>
            </w:tcBorders>
            <w:shd w:val="clear" w:color="auto" w:fill="auto"/>
            <w:vAlign w:val="center"/>
            <w:hideMark/>
          </w:tcPr>
          <w:p w:rsidR="00D107A1" w:rsidRPr="001E701C" w:rsidRDefault="00D107A1" w:rsidP="00D107A1">
            <w:pPr>
              <w:spacing w:before="0" w:line="240" w:lineRule="auto"/>
              <w:ind w:firstLine="0"/>
              <w:jc w:val="center"/>
              <w:rPr>
                <w:rFonts w:cs="Arial CE"/>
                <w:sz w:val="20"/>
              </w:rPr>
            </w:pPr>
            <w:r w:rsidRPr="001E701C">
              <w:rPr>
                <w:rFonts w:cs="Arial CE"/>
                <w:sz w:val="20"/>
              </w:rPr>
              <w:t>0</w:t>
            </w:r>
          </w:p>
        </w:tc>
        <w:tc>
          <w:tcPr>
            <w:tcW w:w="1564" w:type="dxa"/>
            <w:tcBorders>
              <w:top w:val="nil"/>
              <w:left w:val="nil"/>
              <w:bottom w:val="single" w:sz="4" w:space="0" w:color="auto"/>
              <w:right w:val="double" w:sz="6" w:space="0" w:color="auto"/>
            </w:tcBorders>
            <w:shd w:val="clear" w:color="auto" w:fill="auto"/>
            <w:vAlign w:val="center"/>
            <w:hideMark/>
          </w:tcPr>
          <w:p w:rsidR="00D107A1" w:rsidRPr="001E701C" w:rsidRDefault="00D107A1" w:rsidP="00D107A1">
            <w:pPr>
              <w:spacing w:before="0" w:line="240" w:lineRule="auto"/>
              <w:ind w:firstLine="0"/>
              <w:jc w:val="center"/>
              <w:rPr>
                <w:rFonts w:cs="Arial CE"/>
                <w:sz w:val="20"/>
              </w:rPr>
            </w:pPr>
            <w:r w:rsidRPr="001E701C">
              <w:rPr>
                <w:rFonts w:cs="Arial CE"/>
                <w:sz w:val="20"/>
              </w:rPr>
              <w:t>5 000</w:t>
            </w:r>
          </w:p>
        </w:tc>
      </w:tr>
      <w:tr w:rsidR="00D107A1" w:rsidRPr="001E701C" w:rsidTr="00D107A1">
        <w:trPr>
          <w:trHeight w:val="255"/>
        </w:trPr>
        <w:tc>
          <w:tcPr>
            <w:tcW w:w="4971" w:type="dxa"/>
            <w:tcBorders>
              <w:top w:val="nil"/>
              <w:left w:val="double" w:sz="6" w:space="0" w:color="auto"/>
              <w:bottom w:val="single" w:sz="4" w:space="0" w:color="auto"/>
              <w:right w:val="single" w:sz="4" w:space="0" w:color="auto"/>
            </w:tcBorders>
            <w:shd w:val="clear" w:color="auto" w:fill="auto"/>
            <w:vAlign w:val="center"/>
            <w:hideMark/>
          </w:tcPr>
          <w:p w:rsidR="00D107A1" w:rsidRPr="001E701C" w:rsidRDefault="00D107A1" w:rsidP="00D107A1">
            <w:pPr>
              <w:spacing w:before="0" w:line="240" w:lineRule="auto"/>
              <w:ind w:firstLineChars="100" w:firstLine="200"/>
              <w:jc w:val="left"/>
              <w:rPr>
                <w:rFonts w:cs="Arial CE"/>
                <w:sz w:val="20"/>
              </w:rPr>
            </w:pPr>
            <w:r w:rsidRPr="001E701C">
              <w:rPr>
                <w:rFonts w:cs="Arial CE"/>
                <w:sz w:val="20"/>
              </w:rPr>
              <w:t>změna nákladů na emise a odpady</w:t>
            </w:r>
          </w:p>
        </w:tc>
        <w:tc>
          <w:tcPr>
            <w:tcW w:w="1563" w:type="dxa"/>
            <w:tcBorders>
              <w:top w:val="nil"/>
              <w:left w:val="nil"/>
              <w:bottom w:val="single" w:sz="4" w:space="0" w:color="auto"/>
              <w:right w:val="single" w:sz="4" w:space="0" w:color="auto"/>
            </w:tcBorders>
            <w:shd w:val="clear" w:color="auto" w:fill="auto"/>
            <w:vAlign w:val="center"/>
            <w:hideMark/>
          </w:tcPr>
          <w:p w:rsidR="00D107A1" w:rsidRPr="001E701C" w:rsidRDefault="00D107A1" w:rsidP="00D107A1">
            <w:pPr>
              <w:spacing w:before="0" w:line="240" w:lineRule="auto"/>
              <w:ind w:firstLine="0"/>
              <w:jc w:val="center"/>
              <w:rPr>
                <w:rFonts w:cs="Arial CE"/>
                <w:sz w:val="20"/>
              </w:rPr>
            </w:pPr>
            <w:r w:rsidRPr="001E701C">
              <w:rPr>
                <w:rFonts w:cs="Arial CE"/>
                <w:sz w:val="20"/>
              </w:rPr>
              <w:t>Kč</w:t>
            </w:r>
          </w:p>
        </w:tc>
        <w:tc>
          <w:tcPr>
            <w:tcW w:w="1564" w:type="dxa"/>
            <w:tcBorders>
              <w:top w:val="nil"/>
              <w:left w:val="nil"/>
              <w:bottom w:val="single" w:sz="4" w:space="0" w:color="auto"/>
              <w:right w:val="single" w:sz="4" w:space="0" w:color="auto"/>
            </w:tcBorders>
            <w:shd w:val="clear" w:color="auto" w:fill="auto"/>
            <w:vAlign w:val="center"/>
            <w:hideMark/>
          </w:tcPr>
          <w:p w:rsidR="00D107A1" w:rsidRPr="001E701C" w:rsidRDefault="00D107A1" w:rsidP="00D107A1">
            <w:pPr>
              <w:spacing w:before="0" w:line="240" w:lineRule="auto"/>
              <w:ind w:firstLine="0"/>
              <w:jc w:val="center"/>
              <w:rPr>
                <w:rFonts w:cs="Arial CE"/>
                <w:sz w:val="20"/>
              </w:rPr>
            </w:pPr>
            <w:r w:rsidRPr="001E701C">
              <w:rPr>
                <w:rFonts w:cs="Arial CE"/>
                <w:sz w:val="20"/>
              </w:rPr>
              <w:t>0</w:t>
            </w:r>
          </w:p>
        </w:tc>
        <w:tc>
          <w:tcPr>
            <w:tcW w:w="1564" w:type="dxa"/>
            <w:tcBorders>
              <w:top w:val="nil"/>
              <w:left w:val="nil"/>
              <w:bottom w:val="single" w:sz="4" w:space="0" w:color="auto"/>
              <w:right w:val="double" w:sz="6" w:space="0" w:color="auto"/>
            </w:tcBorders>
            <w:shd w:val="clear" w:color="auto" w:fill="auto"/>
            <w:vAlign w:val="center"/>
            <w:hideMark/>
          </w:tcPr>
          <w:p w:rsidR="00D107A1" w:rsidRPr="001E701C" w:rsidRDefault="00D107A1" w:rsidP="00D107A1">
            <w:pPr>
              <w:spacing w:before="0" w:line="240" w:lineRule="auto"/>
              <w:ind w:firstLine="0"/>
              <w:jc w:val="center"/>
              <w:rPr>
                <w:rFonts w:cs="Arial CE"/>
                <w:sz w:val="20"/>
              </w:rPr>
            </w:pPr>
            <w:r w:rsidRPr="001E701C">
              <w:rPr>
                <w:rFonts w:cs="Arial CE"/>
                <w:sz w:val="20"/>
              </w:rPr>
              <w:t>0</w:t>
            </w:r>
          </w:p>
        </w:tc>
      </w:tr>
      <w:tr w:rsidR="00D107A1" w:rsidRPr="001E701C" w:rsidTr="00D107A1">
        <w:trPr>
          <w:trHeight w:val="255"/>
        </w:trPr>
        <w:tc>
          <w:tcPr>
            <w:tcW w:w="4971" w:type="dxa"/>
            <w:tcBorders>
              <w:top w:val="nil"/>
              <w:left w:val="double" w:sz="6" w:space="0" w:color="auto"/>
              <w:bottom w:val="single" w:sz="4" w:space="0" w:color="auto"/>
              <w:right w:val="single" w:sz="4" w:space="0" w:color="auto"/>
            </w:tcBorders>
            <w:shd w:val="clear" w:color="auto" w:fill="auto"/>
            <w:vAlign w:val="center"/>
            <w:hideMark/>
          </w:tcPr>
          <w:p w:rsidR="00D107A1" w:rsidRPr="001E701C" w:rsidRDefault="00D107A1" w:rsidP="00D107A1">
            <w:pPr>
              <w:spacing w:before="0" w:line="240" w:lineRule="auto"/>
              <w:ind w:firstLine="0"/>
              <w:jc w:val="left"/>
              <w:rPr>
                <w:rFonts w:cs="Arial CE"/>
                <w:sz w:val="20"/>
              </w:rPr>
            </w:pPr>
            <w:r w:rsidRPr="001E701C">
              <w:rPr>
                <w:rFonts w:cs="Arial CE"/>
                <w:sz w:val="20"/>
              </w:rPr>
              <w:t>Změna tržeb (za teplo, elektřinu, využité odpady)</w:t>
            </w:r>
          </w:p>
        </w:tc>
        <w:tc>
          <w:tcPr>
            <w:tcW w:w="1563" w:type="dxa"/>
            <w:tcBorders>
              <w:top w:val="nil"/>
              <w:left w:val="nil"/>
              <w:bottom w:val="single" w:sz="4" w:space="0" w:color="auto"/>
              <w:right w:val="single" w:sz="4" w:space="0" w:color="auto"/>
            </w:tcBorders>
            <w:shd w:val="clear" w:color="auto" w:fill="auto"/>
            <w:vAlign w:val="center"/>
            <w:hideMark/>
          </w:tcPr>
          <w:p w:rsidR="00D107A1" w:rsidRPr="001E701C" w:rsidRDefault="00D107A1" w:rsidP="00D107A1">
            <w:pPr>
              <w:spacing w:before="0" w:line="240" w:lineRule="auto"/>
              <w:ind w:firstLine="0"/>
              <w:jc w:val="center"/>
              <w:rPr>
                <w:rFonts w:cs="Arial CE"/>
                <w:sz w:val="20"/>
              </w:rPr>
            </w:pPr>
            <w:r w:rsidRPr="001E701C">
              <w:rPr>
                <w:rFonts w:cs="Arial CE"/>
                <w:sz w:val="20"/>
              </w:rPr>
              <w:t>Kč</w:t>
            </w:r>
          </w:p>
        </w:tc>
        <w:tc>
          <w:tcPr>
            <w:tcW w:w="1564" w:type="dxa"/>
            <w:tcBorders>
              <w:top w:val="nil"/>
              <w:left w:val="nil"/>
              <w:bottom w:val="single" w:sz="4" w:space="0" w:color="auto"/>
              <w:right w:val="single" w:sz="4" w:space="0" w:color="auto"/>
            </w:tcBorders>
            <w:shd w:val="clear" w:color="auto" w:fill="auto"/>
            <w:vAlign w:val="center"/>
            <w:hideMark/>
          </w:tcPr>
          <w:p w:rsidR="00D107A1" w:rsidRPr="001E701C" w:rsidRDefault="00D107A1" w:rsidP="00D107A1">
            <w:pPr>
              <w:spacing w:before="0" w:line="240" w:lineRule="auto"/>
              <w:ind w:firstLine="0"/>
              <w:jc w:val="center"/>
              <w:rPr>
                <w:rFonts w:cs="Arial CE"/>
                <w:sz w:val="20"/>
              </w:rPr>
            </w:pPr>
            <w:r w:rsidRPr="001E701C">
              <w:rPr>
                <w:rFonts w:cs="Arial CE"/>
                <w:sz w:val="20"/>
              </w:rPr>
              <w:t>0</w:t>
            </w:r>
          </w:p>
        </w:tc>
        <w:tc>
          <w:tcPr>
            <w:tcW w:w="1564" w:type="dxa"/>
            <w:tcBorders>
              <w:top w:val="nil"/>
              <w:left w:val="nil"/>
              <w:bottom w:val="single" w:sz="4" w:space="0" w:color="auto"/>
              <w:right w:val="double" w:sz="6" w:space="0" w:color="auto"/>
            </w:tcBorders>
            <w:shd w:val="clear" w:color="auto" w:fill="auto"/>
            <w:vAlign w:val="center"/>
            <w:hideMark/>
          </w:tcPr>
          <w:p w:rsidR="00D107A1" w:rsidRPr="001E701C" w:rsidRDefault="00D107A1" w:rsidP="00D107A1">
            <w:pPr>
              <w:spacing w:before="0" w:line="240" w:lineRule="auto"/>
              <w:ind w:firstLine="0"/>
              <w:jc w:val="center"/>
              <w:rPr>
                <w:rFonts w:cs="Arial CE"/>
                <w:sz w:val="20"/>
              </w:rPr>
            </w:pPr>
            <w:r w:rsidRPr="001E701C">
              <w:rPr>
                <w:rFonts w:cs="Arial CE"/>
                <w:sz w:val="20"/>
              </w:rPr>
              <w:t>0</w:t>
            </w:r>
          </w:p>
        </w:tc>
      </w:tr>
      <w:tr w:rsidR="00D107A1" w:rsidRPr="001E701C" w:rsidTr="00D107A1">
        <w:trPr>
          <w:trHeight w:val="255"/>
        </w:trPr>
        <w:tc>
          <w:tcPr>
            <w:tcW w:w="4971" w:type="dxa"/>
            <w:tcBorders>
              <w:top w:val="nil"/>
              <w:left w:val="double" w:sz="6" w:space="0" w:color="auto"/>
              <w:bottom w:val="single" w:sz="4" w:space="0" w:color="auto"/>
              <w:right w:val="single" w:sz="4" w:space="0" w:color="auto"/>
            </w:tcBorders>
            <w:shd w:val="clear" w:color="auto" w:fill="auto"/>
            <w:noWrap/>
            <w:vAlign w:val="center"/>
            <w:hideMark/>
          </w:tcPr>
          <w:p w:rsidR="00D107A1" w:rsidRPr="001E701C" w:rsidRDefault="00D107A1" w:rsidP="00D107A1">
            <w:pPr>
              <w:spacing w:before="0" w:line="240" w:lineRule="auto"/>
              <w:ind w:firstLine="0"/>
              <w:jc w:val="left"/>
              <w:rPr>
                <w:rFonts w:cs="Arial CE"/>
                <w:b/>
                <w:bCs/>
                <w:sz w:val="20"/>
              </w:rPr>
            </w:pPr>
            <w:r w:rsidRPr="001E701C">
              <w:rPr>
                <w:rFonts w:cs="Arial CE"/>
                <w:b/>
                <w:bCs/>
                <w:sz w:val="20"/>
              </w:rPr>
              <w:t>Přínosy projektu celkem</w:t>
            </w:r>
          </w:p>
        </w:tc>
        <w:tc>
          <w:tcPr>
            <w:tcW w:w="1563" w:type="dxa"/>
            <w:tcBorders>
              <w:top w:val="nil"/>
              <w:left w:val="nil"/>
              <w:bottom w:val="single" w:sz="4" w:space="0" w:color="auto"/>
              <w:right w:val="single" w:sz="4" w:space="0" w:color="auto"/>
            </w:tcBorders>
            <w:shd w:val="clear" w:color="auto" w:fill="auto"/>
            <w:vAlign w:val="center"/>
            <w:hideMark/>
          </w:tcPr>
          <w:p w:rsidR="00D107A1" w:rsidRPr="001E701C" w:rsidRDefault="00D107A1" w:rsidP="00D107A1">
            <w:pPr>
              <w:spacing w:before="0" w:line="240" w:lineRule="auto"/>
              <w:ind w:firstLine="0"/>
              <w:jc w:val="center"/>
              <w:rPr>
                <w:rFonts w:cs="Arial CE"/>
                <w:b/>
                <w:bCs/>
                <w:sz w:val="20"/>
              </w:rPr>
            </w:pPr>
            <w:r w:rsidRPr="001E701C">
              <w:rPr>
                <w:rFonts w:cs="Arial CE"/>
                <w:b/>
                <w:bCs/>
                <w:sz w:val="20"/>
              </w:rPr>
              <w:t>Kč</w:t>
            </w:r>
          </w:p>
        </w:tc>
        <w:tc>
          <w:tcPr>
            <w:tcW w:w="1564" w:type="dxa"/>
            <w:tcBorders>
              <w:top w:val="nil"/>
              <w:left w:val="nil"/>
              <w:bottom w:val="single" w:sz="4" w:space="0" w:color="auto"/>
              <w:right w:val="single" w:sz="4" w:space="0" w:color="auto"/>
            </w:tcBorders>
            <w:shd w:val="clear" w:color="auto" w:fill="auto"/>
            <w:vAlign w:val="center"/>
            <w:hideMark/>
          </w:tcPr>
          <w:p w:rsidR="00D107A1" w:rsidRPr="001E701C" w:rsidRDefault="00D107A1" w:rsidP="00D107A1">
            <w:pPr>
              <w:spacing w:before="0" w:line="240" w:lineRule="auto"/>
              <w:ind w:firstLine="0"/>
              <w:jc w:val="center"/>
              <w:rPr>
                <w:rFonts w:cs="Arial CE"/>
                <w:b/>
                <w:bCs/>
                <w:sz w:val="20"/>
              </w:rPr>
            </w:pPr>
            <w:r w:rsidRPr="001E701C">
              <w:rPr>
                <w:rFonts w:cs="Arial CE"/>
                <w:b/>
                <w:bCs/>
                <w:sz w:val="20"/>
              </w:rPr>
              <w:t>139 000</w:t>
            </w:r>
          </w:p>
        </w:tc>
        <w:tc>
          <w:tcPr>
            <w:tcW w:w="1564" w:type="dxa"/>
            <w:tcBorders>
              <w:top w:val="nil"/>
              <w:left w:val="nil"/>
              <w:bottom w:val="single" w:sz="4" w:space="0" w:color="auto"/>
              <w:right w:val="double" w:sz="6" w:space="0" w:color="auto"/>
            </w:tcBorders>
            <w:shd w:val="clear" w:color="auto" w:fill="auto"/>
            <w:vAlign w:val="center"/>
            <w:hideMark/>
          </w:tcPr>
          <w:p w:rsidR="00D107A1" w:rsidRPr="001E701C" w:rsidRDefault="00D107A1" w:rsidP="00D107A1">
            <w:pPr>
              <w:spacing w:before="0" w:line="240" w:lineRule="auto"/>
              <w:ind w:firstLine="0"/>
              <w:jc w:val="center"/>
              <w:rPr>
                <w:rFonts w:cs="Arial CE"/>
                <w:b/>
                <w:bCs/>
                <w:sz w:val="20"/>
              </w:rPr>
            </w:pPr>
            <w:r w:rsidRPr="001E701C">
              <w:rPr>
                <w:rFonts w:cs="Arial CE"/>
                <w:b/>
                <w:bCs/>
                <w:sz w:val="20"/>
              </w:rPr>
              <w:t>164 500</w:t>
            </w:r>
          </w:p>
        </w:tc>
      </w:tr>
      <w:tr w:rsidR="00D107A1" w:rsidRPr="001E701C" w:rsidTr="00D107A1">
        <w:trPr>
          <w:trHeight w:val="255"/>
        </w:trPr>
        <w:tc>
          <w:tcPr>
            <w:tcW w:w="4971" w:type="dxa"/>
            <w:tcBorders>
              <w:top w:val="nil"/>
              <w:left w:val="double" w:sz="6" w:space="0" w:color="auto"/>
              <w:bottom w:val="single" w:sz="4" w:space="0" w:color="auto"/>
              <w:right w:val="single" w:sz="4" w:space="0" w:color="auto"/>
            </w:tcBorders>
            <w:shd w:val="clear" w:color="auto" w:fill="auto"/>
            <w:noWrap/>
            <w:vAlign w:val="center"/>
            <w:hideMark/>
          </w:tcPr>
          <w:p w:rsidR="00D107A1" w:rsidRPr="001E701C" w:rsidRDefault="00D107A1" w:rsidP="00D107A1">
            <w:pPr>
              <w:spacing w:before="0" w:line="240" w:lineRule="auto"/>
              <w:ind w:firstLine="0"/>
              <w:jc w:val="left"/>
              <w:rPr>
                <w:rFonts w:cs="Arial CE"/>
                <w:sz w:val="20"/>
              </w:rPr>
            </w:pPr>
            <w:r w:rsidRPr="001E701C">
              <w:rPr>
                <w:rFonts w:cs="Arial CE"/>
                <w:sz w:val="20"/>
              </w:rPr>
              <w:t>Doba hodnocení</w:t>
            </w:r>
          </w:p>
        </w:tc>
        <w:tc>
          <w:tcPr>
            <w:tcW w:w="1563" w:type="dxa"/>
            <w:tcBorders>
              <w:top w:val="nil"/>
              <w:left w:val="nil"/>
              <w:bottom w:val="single" w:sz="4" w:space="0" w:color="auto"/>
              <w:right w:val="single" w:sz="4" w:space="0" w:color="auto"/>
            </w:tcBorders>
            <w:shd w:val="clear" w:color="auto" w:fill="auto"/>
            <w:noWrap/>
            <w:vAlign w:val="center"/>
            <w:hideMark/>
          </w:tcPr>
          <w:p w:rsidR="00D107A1" w:rsidRPr="001E701C" w:rsidRDefault="00D107A1" w:rsidP="00D107A1">
            <w:pPr>
              <w:spacing w:before="0" w:line="240" w:lineRule="auto"/>
              <w:ind w:firstLine="0"/>
              <w:jc w:val="center"/>
              <w:rPr>
                <w:rFonts w:cs="Arial CE"/>
                <w:sz w:val="20"/>
              </w:rPr>
            </w:pPr>
            <w:r w:rsidRPr="001E701C">
              <w:rPr>
                <w:rFonts w:cs="Arial CE"/>
                <w:sz w:val="20"/>
              </w:rPr>
              <w:t>roky</w:t>
            </w:r>
          </w:p>
        </w:tc>
        <w:tc>
          <w:tcPr>
            <w:tcW w:w="1564" w:type="dxa"/>
            <w:tcBorders>
              <w:top w:val="nil"/>
              <w:left w:val="nil"/>
              <w:bottom w:val="single" w:sz="4" w:space="0" w:color="auto"/>
              <w:right w:val="single" w:sz="4" w:space="0" w:color="auto"/>
            </w:tcBorders>
            <w:shd w:val="clear" w:color="auto" w:fill="auto"/>
            <w:vAlign w:val="center"/>
            <w:hideMark/>
          </w:tcPr>
          <w:p w:rsidR="00D107A1" w:rsidRPr="001E701C" w:rsidRDefault="00D107A1" w:rsidP="00D107A1">
            <w:pPr>
              <w:spacing w:before="0" w:line="240" w:lineRule="auto"/>
              <w:ind w:firstLine="0"/>
              <w:jc w:val="center"/>
              <w:rPr>
                <w:rFonts w:cs="Arial CE"/>
                <w:sz w:val="20"/>
              </w:rPr>
            </w:pPr>
            <w:r w:rsidRPr="001E701C">
              <w:rPr>
                <w:rFonts w:cs="Arial CE"/>
                <w:sz w:val="20"/>
              </w:rPr>
              <w:t>20</w:t>
            </w:r>
          </w:p>
        </w:tc>
        <w:tc>
          <w:tcPr>
            <w:tcW w:w="1564" w:type="dxa"/>
            <w:tcBorders>
              <w:top w:val="nil"/>
              <w:left w:val="nil"/>
              <w:bottom w:val="single" w:sz="4" w:space="0" w:color="auto"/>
              <w:right w:val="double" w:sz="6" w:space="0" w:color="auto"/>
            </w:tcBorders>
            <w:shd w:val="clear" w:color="auto" w:fill="auto"/>
            <w:vAlign w:val="center"/>
            <w:hideMark/>
          </w:tcPr>
          <w:p w:rsidR="00D107A1" w:rsidRPr="001E701C" w:rsidRDefault="00D107A1" w:rsidP="00D107A1">
            <w:pPr>
              <w:spacing w:before="0" w:line="240" w:lineRule="auto"/>
              <w:ind w:firstLine="0"/>
              <w:jc w:val="center"/>
              <w:rPr>
                <w:rFonts w:cs="Arial CE"/>
                <w:sz w:val="20"/>
              </w:rPr>
            </w:pPr>
            <w:r w:rsidRPr="001E701C">
              <w:rPr>
                <w:rFonts w:cs="Arial CE"/>
                <w:sz w:val="20"/>
              </w:rPr>
              <w:t>20</w:t>
            </w:r>
          </w:p>
        </w:tc>
      </w:tr>
      <w:tr w:rsidR="00D107A1" w:rsidRPr="001E701C" w:rsidTr="00D107A1">
        <w:trPr>
          <w:trHeight w:val="255"/>
        </w:trPr>
        <w:tc>
          <w:tcPr>
            <w:tcW w:w="4971" w:type="dxa"/>
            <w:tcBorders>
              <w:top w:val="nil"/>
              <w:left w:val="double" w:sz="6" w:space="0" w:color="auto"/>
              <w:bottom w:val="single" w:sz="4" w:space="0" w:color="auto"/>
              <w:right w:val="single" w:sz="4" w:space="0" w:color="auto"/>
            </w:tcBorders>
            <w:shd w:val="clear" w:color="auto" w:fill="auto"/>
            <w:noWrap/>
            <w:vAlign w:val="center"/>
            <w:hideMark/>
          </w:tcPr>
          <w:p w:rsidR="00D107A1" w:rsidRPr="001E701C" w:rsidRDefault="00D107A1" w:rsidP="00D107A1">
            <w:pPr>
              <w:spacing w:before="0" w:line="240" w:lineRule="auto"/>
              <w:ind w:firstLine="0"/>
              <w:jc w:val="left"/>
              <w:rPr>
                <w:rFonts w:cs="Arial CE"/>
                <w:sz w:val="20"/>
              </w:rPr>
            </w:pPr>
            <w:r w:rsidRPr="001E701C">
              <w:rPr>
                <w:rFonts w:cs="Arial CE"/>
                <w:sz w:val="20"/>
              </w:rPr>
              <w:t>Růst cen energií</w:t>
            </w:r>
          </w:p>
        </w:tc>
        <w:tc>
          <w:tcPr>
            <w:tcW w:w="1563" w:type="dxa"/>
            <w:tcBorders>
              <w:top w:val="nil"/>
              <w:left w:val="nil"/>
              <w:bottom w:val="single" w:sz="4" w:space="0" w:color="auto"/>
              <w:right w:val="single" w:sz="4" w:space="0" w:color="auto"/>
            </w:tcBorders>
            <w:shd w:val="clear" w:color="auto" w:fill="auto"/>
            <w:noWrap/>
            <w:vAlign w:val="center"/>
            <w:hideMark/>
          </w:tcPr>
          <w:p w:rsidR="00D107A1" w:rsidRPr="001E701C" w:rsidRDefault="00D107A1" w:rsidP="00D107A1">
            <w:pPr>
              <w:spacing w:before="0" w:line="240" w:lineRule="auto"/>
              <w:ind w:firstLine="0"/>
              <w:jc w:val="center"/>
              <w:rPr>
                <w:rFonts w:cs="Arial CE"/>
                <w:sz w:val="20"/>
              </w:rPr>
            </w:pPr>
            <w:r w:rsidRPr="001E701C">
              <w:rPr>
                <w:rFonts w:cs="Arial CE"/>
                <w:sz w:val="20"/>
              </w:rPr>
              <w:t>%</w:t>
            </w:r>
          </w:p>
        </w:tc>
        <w:tc>
          <w:tcPr>
            <w:tcW w:w="1564" w:type="dxa"/>
            <w:tcBorders>
              <w:top w:val="nil"/>
              <w:left w:val="nil"/>
              <w:bottom w:val="single" w:sz="4" w:space="0" w:color="auto"/>
              <w:right w:val="single" w:sz="4" w:space="0" w:color="auto"/>
            </w:tcBorders>
            <w:shd w:val="clear" w:color="auto" w:fill="auto"/>
            <w:vAlign w:val="center"/>
            <w:hideMark/>
          </w:tcPr>
          <w:p w:rsidR="00D107A1" w:rsidRPr="001E701C" w:rsidRDefault="00D107A1" w:rsidP="00D107A1">
            <w:pPr>
              <w:spacing w:before="0" w:line="240" w:lineRule="auto"/>
              <w:ind w:firstLine="0"/>
              <w:jc w:val="center"/>
              <w:rPr>
                <w:rFonts w:cs="Arial CE"/>
                <w:sz w:val="20"/>
              </w:rPr>
            </w:pPr>
            <w:r w:rsidRPr="001E701C">
              <w:rPr>
                <w:rFonts w:cs="Arial CE"/>
                <w:sz w:val="20"/>
              </w:rPr>
              <w:t>3</w:t>
            </w:r>
          </w:p>
        </w:tc>
        <w:tc>
          <w:tcPr>
            <w:tcW w:w="1564" w:type="dxa"/>
            <w:tcBorders>
              <w:top w:val="nil"/>
              <w:left w:val="nil"/>
              <w:bottom w:val="single" w:sz="4" w:space="0" w:color="auto"/>
              <w:right w:val="double" w:sz="6" w:space="0" w:color="auto"/>
            </w:tcBorders>
            <w:shd w:val="clear" w:color="auto" w:fill="auto"/>
            <w:vAlign w:val="center"/>
            <w:hideMark/>
          </w:tcPr>
          <w:p w:rsidR="00D107A1" w:rsidRPr="001E701C" w:rsidRDefault="00D107A1" w:rsidP="00D107A1">
            <w:pPr>
              <w:spacing w:before="0" w:line="240" w:lineRule="auto"/>
              <w:ind w:firstLine="0"/>
              <w:jc w:val="center"/>
              <w:rPr>
                <w:rFonts w:cs="Arial CE"/>
                <w:sz w:val="20"/>
              </w:rPr>
            </w:pPr>
            <w:r w:rsidRPr="001E701C">
              <w:rPr>
                <w:rFonts w:cs="Arial CE"/>
                <w:sz w:val="20"/>
              </w:rPr>
              <w:t>3</w:t>
            </w:r>
          </w:p>
        </w:tc>
      </w:tr>
      <w:tr w:rsidR="00D107A1" w:rsidRPr="001E701C" w:rsidTr="00D107A1">
        <w:trPr>
          <w:trHeight w:val="255"/>
        </w:trPr>
        <w:tc>
          <w:tcPr>
            <w:tcW w:w="4971" w:type="dxa"/>
            <w:tcBorders>
              <w:top w:val="nil"/>
              <w:left w:val="double" w:sz="6" w:space="0" w:color="auto"/>
              <w:bottom w:val="single" w:sz="4" w:space="0" w:color="auto"/>
              <w:right w:val="single" w:sz="4" w:space="0" w:color="auto"/>
            </w:tcBorders>
            <w:shd w:val="clear" w:color="auto" w:fill="auto"/>
            <w:noWrap/>
            <w:vAlign w:val="center"/>
            <w:hideMark/>
          </w:tcPr>
          <w:p w:rsidR="00D107A1" w:rsidRPr="001E701C" w:rsidRDefault="00D107A1" w:rsidP="00D107A1">
            <w:pPr>
              <w:spacing w:before="0" w:line="240" w:lineRule="auto"/>
              <w:ind w:firstLine="0"/>
              <w:jc w:val="left"/>
              <w:rPr>
                <w:rFonts w:cs="Arial CE"/>
                <w:sz w:val="20"/>
              </w:rPr>
            </w:pPr>
            <w:r w:rsidRPr="001E701C">
              <w:rPr>
                <w:rFonts w:cs="Arial CE"/>
                <w:sz w:val="20"/>
              </w:rPr>
              <w:t>Diskont</w:t>
            </w:r>
          </w:p>
        </w:tc>
        <w:tc>
          <w:tcPr>
            <w:tcW w:w="1563" w:type="dxa"/>
            <w:tcBorders>
              <w:top w:val="nil"/>
              <w:left w:val="nil"/>
              <w:bottom w:val="single" w:sz="4" w:space="0" w:color="auto"/>
              <w:right w:val="single" w:sz="4" w:space="0" w:color="auto"/>
            </w:tcBorders>
            <w:shd w:val="clear" w:color="auto" w:fill="auto"/>
            <w:noWrap/>
            <w:vAlign w:val="center"/>
            <w:hideMark/>
          </w:tcPr>
          <w:p w:rsidR="00D107A1" w:rsidRPr="001E701C" w:rsidRDefault="00D107A1" w:rsidP="00D107A1">
            <w:pPr>
              <w:spacing w:before="0" w:line="240" w:lineRule="auto"/>
              <w:ind w:firstLine="0"/>
              <w:jc w:val="center"/>
              <w:rPr>
                <w:rFonts w:cs="Arial CE"/>
                <w:sz w:val="20"/>
              </w:rPr>
            </w:pPr>
            <w:r w:rsidRPr="001E701C">
              <w:rPr>
                <w:rFonts w:cs="Arial CE"/>
                <w:sz w:val="20"/>
              </w:rPr>
              <w:t>%</w:t>
            </w:r>
          </w:p>
        </w:tc>
        <w:tc>
          <w:tcPr>
            <w:tcW w:w="1564" w:type="dxa"/>
            <w:tcBorders>
              <w:top w:val="nil"/>
              <w:left w:val="nil"/>
              <w:bottom w:val="single" w:sz="4" w:space="0" w:color="auto"/>
              <w:right w:val="single" w:sz="4" w:space="0" w:color="auto"/>
            </w:tcBorders>
            <w:shd w:val="clear" w:color="auto" w:fill="auto"/>
            <w:vAlign w:val="center"/>
            <w:hideMark/>
          </w:tcPr>
          <w:p w:rsidR="00D107A1" w:rsidRPr="001E701C" w:rsidRDefault="00D107A1" w:rsidP="00D107A1">
            <w:pPr>
              <w:spacing w:before="0" w:line="240" w:lineRule="auto"/>
              <w:ind w:firstLine="0"/>
              <w:jc w:val="center"/>
              <w:rPr>
                <w:rFonts w:cs="Arial CE"/>
                <w:sz w:val="20"/>
              </w:rPr>
            </w:pPr>
            <w:r w:rsidRPr="001E701C">
              <w:rPr>
                <w:rFonts w:cs="Arial CE"/>
                <w:sz w:val="20"/>
              </w:rPr>
              <w:t>4</w:t>
            </w:r>
          </w:p>
        </w:tc>
        <w:tc>
          <w:tcPr>
            <w:tcW w:w="1564" w:type="dxa"/>
            <w:tcBorders>
              <w:top w:val="nil"/>
              <w:left w:val="nil"/>
              <w:bottom w:val="single" w:sz="4" w:space="0" w:color="auto"/>
              <w:right w:val="double" w:sz="6" w:space="0" w:color="auto"/>
            </w:tcBorders>
            <w:shd w:val="clear" w:color="auto" w:fill="auto"/>
            <w:vAlign w:val="center"/>
            <w:hideMark/>
          </w:tcPr>
          <w:p w:rsidR="00D107A1" w:rsidRPr="001E701C" w:rsidRDefault="00D107A1" w:rsidP="00D107A1">
            <w:pPr>
              <w:spacing w:before="0" w:line="240" w:lineRule="auto"/>
              <w:ind w:firstLine="0"/>
              <w:jc w:val="center"/>
              <w:rPr>
                <w:rFonts w:cs="Arial CE"/>
                <w:sz w:val="20"/>
              </w:rPr>
            </w:pPr>
            <w:r w:rsidRPr="001E701C">
              <w:rPr>
                <w:rFonts w:cs="Arial CE"/>
                <w:sz w:val="20"/>
              </w:rPr>
              <w:t>4</w:t>
            </w:r>
          </w:p>
        </w:tc>
      </w:tr>
      <w:tr w:rsidR="00D107A1" w:rsidRPr="001E701C" w:rsidTr="00D107A1">
        <w:trPr>
          <w:trHeight w:val="255"/>
        </w:trPr>
        <w:tc>
          <w:tcPr>
            <w:tcW w:w="4971" w:type="dxa"/>
            <w:tcBorders>
              <w:top w:val="nil"/>
              <w:left w:val="double" w:sz="6" w:space="0" w:color="auto"/>
              <w:bottom w:val="single" w:sz="4" w:space="0" w:color="auto"/>
              <w:right w:val="single" w:sz="4" w:space="0" w:color="auto"/>
            </w:tcBorders>
            <w:shd w:val="clear" w:color="auto" w:fill="auto"/>
            <w:noWrap/>
            <w:vAlign w:val="center"/>
            <w:hideMark/>
          </w:tcPr>
          <w:p w:rsidR="00D107A1" w:rsidRPr="001E701C" w:rsidRDefault="00D107A1" w:rsidP="00D107A1">
            <w:pPr>
              <w:spacing w:before="0" w:line="240" w:lineRule="auto"/>
              <w:ind w:firstLine="0"/>
              <w:jc w:val="left"/>
              <w:rPr>
                <w:rFonts w:cs="Arial CE"/>
                <w:b/>
                <w:bCs/>
                <w:sz w:val="20"/>
              </w:rPr>
            </w:pPr>
            <w:r w:rsidRPr="001E701C">
              <w:rPr>
                <w:rFonts w:cs="Arial CE"/>
                <w:b/>
                <w:bCs/>
                <w:sz w:val="20"/>
              </w:rPr>
              <w:t>Prostá doba návratnosti Ts</w:t>
            </w:r>
          </w:p>
        </w:tc>
        <w:tc>
          <w:tcPr>
            <w:tcW w:w="1563" w:type="dxa"/>
            <w:tcBorders>
              <w:top w:val="nil"/>
              <w:left w:val="nil"/>
              <w:bottom w:val="single" w:sz="4" w:space="0" w:color="auto"/>
              <w:right w:val="single" w:sz="4" w:space="0" w:color="auto"/>
            </w:tcBorders>
            <w:shd w:val="clear" w:color="auto" w:fill="auto"/>
            <w:noWrap/>
            <w:vAlign w:val="center"/>
            <w:hideMark/>
          </w:tcPr>
          <w:p w:rsidR="00D107A1" w:rsidRPr="001E701C" w:rsidRDefault="00D107A1" w:rsidP="00D107A1">
            <w:pPr>
              <w:spacing w:before="0" w:line="240" w:lineRule="auto"/>
              <w:ind w:firstLine="0"/>
              <w:jc w:val="center"/>
              <w:rPr>
                <w:rFonts w:cs="Arial CE"/>
                <w:b/>
                <w:bCs/>
                <w:sz w:val="20"/>
              </w:rPr>
            </w:pPr>
            <w:r w:rsidRPr="001E701C">
              <w:rPr>
                <w:rFonts w:cs="Arial CE"/>
                <w:b/>
                <w:bCs/>
                <w:sz w:val="20"/>
              </w:rPr>
              <w:t>roky</w:t>
            </w:r>
          </w:p>
        </w:tc>
        <w:tc>
          <w:tcPr>
            <w:tcW w:w="1564" w:type="dxa"/>
            <w:tcBorders>
              <w:top w:val="nil"/>
              <w:left w:val="nil"/>
              <w:bottom w:val="single" w:sz="4" w:space="0" w:color="auto"/>
              <w:right w:val="single" w:sz="4" w:space="0" w:color="auto"/>
            </w:tcBorders>
            <w:shd w:val="clear" w:color="auto" w:fill="auto"/>
            <w:vAlign w:val="center"/>
            <w:hideMark/>
          </w:tcPr>
          <w:p w:rsidR="00D107A1" w:rsidRPr="001E701C" w:rsidRDefault="00D107A1" w:rsidP="00D107A1">
            <w:pPr>
              <w:spacing w:before="0" w:line="240" w:lineRule="auto"/>
              <w:ind w:firstLine="0"/>
              <w:jc w:val="center"/>
              <w:rPr>
                <w:rFonts w:cs="Arial CE"/>
                <w:b/>
                <w:bCs/>
                <w:sz w:val="20"/>
              </w:rPr>
            </w:pPr>
            <w:r w:rsidRPr="001E701C">
              <w:rPr>
                <w:rFonts w:cs="Arial CE"/>
                <w:b/>
                <w:bCs/>
                <w:sz w:val="20"/>
              </w:rPr>
              <w:t>43</w:t>
            </w:r>
          </w:p>
        </w:tc>
        <w:tc>
          <w:tcPr>
            <w:tcW w:w="1564" w:type="dxa"/>
            <w:tcBorders>
              <w:top w:val="nil"/>
              <w:left w:val="nil"/>
              <w:bottom w:val="single" w:sz="4" w:space="0" w:color="auto"/>
              <w:right w:val="double" w:sz="6" w:space="0" w:color="auto"/>
            </w:tcBorders>
            <w:shd w:val="clear" w:color="auto" w:fill="auto"/>
            <w:vAlign w:val="center"/>
            <w:hideMark/>
          </w:tcPr>
          <w:p w:rsidR="00D107A1" w:rsidRPr="001E701C" w:rsidRDefault="00D107A1" w:rsidP="00D107A1">
            <w:pPr>
              <w:spacing w:before="0" w:line="240" w:lineRule="auto"/>
              <w:ind w:firstLine="0"/>
              <w:jc w:val="center"/>
              <w:rPr>
                <w:rFonts w:cs="Arial CE"/>
                <w:b/>
                <w:bCs/>
                <w:sz w:val="20"/>
              </w:rPr>
            </w:pPr>
            <w:r w:rsidRPr="001E701C">
              <w:rPr>
                <w:rFonts w:cs="Arial CE"/>
                <w:b/>
                <w:bCs/>
                <w:sz w:val="20"/>
              </w:rPr>
              <w:t>38</w:t>
            </w:r>
          </w:p>
        </w:tc>
      </w:tr>
      <w:tr w:rsidR="00D107A1" w:rsidRPr="001E701C" w:rsidTr="00D107A1">
        <w:trPr>
          <w:trHeight w:val="255"/>
        </w:trPr>
        <w:tc>
          <w:tcPr>
            <w:tcW w:w="4971" w:type="dxa"/>
            <w:tcBorders>
              <w:top w:val="nil"/>
              <w:left w:val="double" w:sz="6" w:space="0" w:color="auto"/>
              <w:bottom w:val="single" w:sz="4" w:space="0" w:color="auto"/>
              <w:right w:val="single" w:sz="4" w:space="0" w:color="auto"/>
            </w:tcBorders>
            <w:shd w:val="clear" w:color="auto" w:fill="auto"/>
            <w:noWrap/>
            <w:vAlign w:val="center"/>
            <w:hideMark/>
          </w:tcPr>
          <w:p w:rsidR="00D107A1" w:rsidRPr="001E701C" w:rsidRDefault="00D107A1" w:rsidP="00D107A1">
            <w:pPr>
              <w:spacing w:before="0" w:line="240" w:lineRule="auto"/>
              <w:ind w:firstLine="0"/>
              <w:jc w:val="left"/>
              <w:rPr>
                <w:rFonts w:cs="Arial CE"/>
                <w:b/>
                <w:bCs/>
                <w:sz w:val="20"/>
              </w:rPr>
            </w:pPr>
            <w:r w:rsidRPr="001E701C">
              <w:rPr>
                <w:rFonts w:cs="Arial CE"/>
                <w:b/>
                <w:bCs/>
                <w:sz w:val="20"/>
              </w:rPr>
              <w:t>Reálná doba návratnosti Tsd</w:t>
            </w:r>
          </w:p>
        </w:tc>
        <w:tc>
          <w:tcPr>
            <w:tcW w:w="1563" w:type="dxa"/>
            <w:tcBorders>
              <w:top w:val="nil"/>
              <w:left w:val="nil"/>
              <w:bottom w:val="single" w:sz="4" w:space="0" w:color="auto"/>
              <w:right w:val="single" w:sz="4" w:space="0" w:color="auto"/>
            </w:tcBorders>
            <w:shd w:val="clear" w:color="auto" w:fill="auto"/>
            <w:noWrap/>
            <w:vAlign w:val="center"/>
            <w:hideMark/>
          </w:tcPr>
          <w:p w:rsidR="00D107A1" w:rsidRPr="001E701C" w:rsidRDefault="00D107A1" w:rsidP="00D107A1">
            <w:pPr>
              <w:spacing w:before="0" w:line="240" w:lineRule="auto"/>
              <w:ind w:firstLine="0"/>
              <w:jc w:val="center"/>
              <w:rPr>
                <w:rFonts w:cs="Arial CE"/>
                <w:b/>
                <w:bCs/>
                <w:sz w:val="20"/>
              </w:rPr>
            </w:pPr>
            <w:r w:rsidRPr="001E701C">
              <w:rPr>
                <w:rFonts w:cs="Arial CE"/>
                <w:b/>
                <w:bCs/>
                <w:sz w:val="20"/>
              </w:rPr>
              <w:t>roky</w:t>
            </w:r>
          </w:p>
        </w:tc>
        <w:tc>
          <w:tcPr>
            <w:tcW w:w="1564" w:type="dxa"/>
            <w:tcBorders>
              <w:top w:val="nil"/>
              <w:left w:val="nil"/>
              <w:bottom w:val="single" w:sz="4" w:space="0" w:color="auto"/>
              <w:right w:val="single" w:sz="4" w:space="0" w:color="auto"/>
            </w:tcBorders>
            <w:shd w:val="clear" w:color="auto" w:fill="auto"/>
            <w:vAlign w:val="center"/>
            <w:hideMark/>
          </w:tcPr>
          <w:p w:rsidR="00D107A1" w:rsidRPr="001E701C" w:rsidRDefault="00D107A1" w:rsidP="00D107A1">
            <w:pPr>
              <w:spacing w:before="0" w:line="240" w:lineRule="auto"/>
              <w:ind w:firstLine="0"/>
              <w:jc w:val="center"/>
              <w:rPr>
                <w:rFonts w:cs="Arial CE"/>
                <w:b/>
                <w:bCs/>
                <w:sz w:val="20"/>
              </w:rPr>
            </w:pPr>
            <w:r w:rsidRPr="001E701C">
              <w:rPr>
                <w:rFonts w:cs="Arial CE"/>
                <w:b/>
                <w:bCs/>
                <w:sz w:val="20"/>
              </w:rPr>
              <w:t>&gt;20</w:t>
            </w:r>
          </w:p>
        </w:tc>
        <w:tc>
          <w:tcPr>
            <w:tcW w:w="1564" w:type="dxa"/>
            <w:tcBorders>
              <w:top w:val="nil"/>
              <w:left w:val="nil"/>
              <w:bottom w:val="single" w:sz="4" w:space="0" w:color="auto"/>
              <w:right w:val="double" w:sz="6" w:space="0" w:color="auto"/>
            </w:tcBorders>
            <w:shd w:val="clear" w:color="auto" w:fill="auto"/>
            <w:vAlign w:val="center"/>
            <w:hideMark/>
          </w:tcPr>
          <w:p w:rsidR="00D107A1" w:rsidRPr="001E701C" w:rsidRDefault="00D107A1" w:rsidP="00D107A1">
            <w:pPr>
              <w:spacing w:before="0" w:line="240" w:lineRule="auto"/>
              <w:ind w:firstLine="0"/>
              <w:jc w:val="center"/>
              <w:rPr>
                <w:rFonts w:cs="Arial CE"/>
                <w:b/>
                <w:bCs/>
                <w:sz w:val="20"/>
              </w:rPr>
            </w:pPr>
            <w:r w:rsidRPr="001E701C">
              <w:rPr>
                <w:rFonts w:cs="Arial CE"/>
                <w:b/>
                <w:bCs/>
                <w:sz w:val="20"/>
              </w:rPr>
              <w:t>&gt;20</w:t>
            </w:r>
          </w:p>
        </w:tc>
      </w:tr>
      <w:tr w:rsidR="00D107A1" w:rsidRPr="001E701C" w:rsidTr="00D107A1">
        <w:trPr>
          <w:trHeight w:val="255"/>
        </w:trPr>
        <w:tc>
          <w:tcPr>
            <w:tcW w:w="4971" w:type="dxa"/>
            <w:tcBorders>
              <w:top w:val="nil"/>
              <w:left w:val="double" w:sz="6" w:space="0" w:color="auto"/>
              <w:bottom w:val="single" w:sz="4" w:space="0" w:color="auto"/>
              <w:right w:val="single" w:sz="4" w:space="0" w:color="auto"/>
            </w:tcBorders>
            <w:shd w:val="clear" w:color="auto" w:fill="auto"/>
            <w:noWrap/>
            <w:vAlign w:val="center"/>
            <w:hideMark/>
          </w:tcPr>
          <w:p w:rsidR="00D107A1" w:rsidRPr="001E701C" w:rsidRDefault="00D107A1" w:rsidP="00D107A1">
            <w:pPr>
              <w:spacing w:before="0" w:line="240" w:lineRule="auto"/>
              <w:ind w:firstLine="0"/>
              <w:jc w:val="left"/>
              <w:rPr>
                <w:rFonts w:cs="Arial CE"/>
                <w:b/>
                <w:bCs/>
                <w:sz w:val="20"/>
              </w:rPr>
            </w:pPr>
            <w:r w:rsidRPr="001E701C">
              <w:rPr>
                <w:rFonts w:cs="Arial CE"/>
                <w:b/>
                <w:bCs/>
                <w:sz w:val="20"/>
              </w:rPr>
              <w:t>Čistá současná hodnota NPV</w:t>
            </w:r>
          </w:p>
        </w:tc>
        <w:tc>
          <w:tcPr>
            <w:tcW w:w="1563" w:type="dxa"/>
            <w:tcBorders>
              <w:top w:val="nil"/>
              <w:left w:val="nil"/>
              <w:bottom w:val="single" w:sz="4" w:space="0" w:color="auto"/>
              <w:right w:val="single" w:sz="4" w:space="0" w:color="auto"/>
            </w:tcBorders>
            <w:shd w:val="clear" w:color="auto" w:fill="auto"/>
            <w:vAlign w:val="center"/>
            <w:hideMark/>
          </w:tcPr>
          <w:p w:rsidR="00D107A1" w:rsidRPr="001E701C" w:rsidRDefault="00D107A1" w:rsidP="00D107A1">
            <w:pPr>
              <w:spacing w:before="0" w:line="240" w:lineRule="auto"/>
              <w:ind w:firstLine="0"/>
              <w:jc w:val="center"/>
              <w:rPr>
                <w:rFonts w:cs="Arial CE"/>
                <w:b/>
                <w:bCs/>
                <w:sz w:val="20"/>
              </w:rPr>
            </w:pPr>
            <w:r w:rsidRPr="001E701C">
              <w:rPr>
                <w:rFonts w:cs="Arial CE"/>
                <w:b/>
                <w:bCs/>
                <w:sz w:val="20"/>
              </w:rPr>
              <w:t>tis. Kč</w:t>
            </w:r>
          </w:p>
        </w:tc>
        <w:tc>
          <w:tcPr>
            <w:tcW w:w="1564" w:type="dxa"/>
            <w:tcBorders>
              <w:top w:val="nil"/>
              <w:left w:val="nil"/>
              <w:bottom w:val="single" w:sz="4" w:space="0" w:color="auto"/>
              <w:right w:val="single" w:sz="4" w:space="0" w:color="auto"/>
            </w:tcBorders>
            <w:shd w:val="clear" w:color="auto" w:fill="auto"/>
            <w:vAlign w:val="center"/>
            <w:hideMark/>
          </w:tcPr>
          <w:p w:rsidR="00D107A1" w:rsidRPr="001E701C" w:rsidRDefault="00D107A1" w:rsidP="00D107A1">
            <w:pPr>
              <w:spacing w:before="0" w:line="240" w:lineRule="auto"/>
              <w:ind w:firstLine="0"/>
              <w:jc w:val="center"/>
              <w:rPr>
                <w:rFonts w:cs="Arial CE"/>
                <w:b/>
                <w:bCs/>
                <w:sz w:val="20"/>
              </w:rPr>
            </w:pPr>
            <w:r w:rsidRPr="001E701C">
              <w:rPr>
                <w:rFonts w:cs="Arial CE"/>
                <w:b/>
                <w:bCs/>
                <w:sz w:val="20"/>
              </w:rPr>
              <w:t>-3 469</w:t>
            </w:r>
          </w:p>
        </w:tc>
        <w:tc>
          <w:tcPr>
            <w:tcW w:w="1564" w:type="dxa"/>
            <w:tcBorders>
              <w:top w:val="nil"/>
              <w:left w:val="nil"/>
              <w:bottom w:val="single" w:sz="4" w:space="0" w:color="auto"/>
              <w:right w:val="double" w:sz="6" w:space="0" w:color="auto"/>
            </w:tcBorders>
            <w:shd w:val="clear" w:color="auto" w:fill="auto"/>
            <w:vAlign w:val="center"/>
            <w:hideMark/>
          </w:tcPr>
          <w:p w:rsidR="00D107A1" w:rsidRPr="001E701C" w:rsidRDefault="00D107A1" w:rsidP="00D107A1">
            <w:pPr>
              <w:spacing w:before="0" w:line="240" w:lineRule="auto"/>
              <w:ind w:firstLine="0"/>
              <w:jc w:val="center"/>
              <w:rPr>
                <w:rFonts w:cs="Arial CE"/>
                <w:b/>
                <w:bCs/>
                <w:sz w:val="20"/>
              </w:rPr>
            </w:pPr>
            <w:r w:rsidRPr="001E701C">
              <w:rPr>
                <w:rFonts w:cs="Arial CE"/>
                <w:b/>
                <w:bCs/>
                <w:sz w:val="20"/>
              </w:rPr>
              <w:t>-3 410</w:t>
            </w:r>
          </w:p>
        </w:tc>
      </w:tr>
      <w:tr w:rsidR="00D107A1" w:rsidRPr="001E701C" w:rsidTr="00D107A1">
        <w:trPr>
          <w:trHeight w:val="255"/>
        </w:trPr>
        <w:tc>
          <w:tcPr>
            <w:tcW w:w="4971" w:type="dxa"/>
            <w:tcBorders>
              <w:top w:val="nil"/>
              <w:left w:val="double" w:sz="6" w:space="0" w:color="auto"/>
              <w:bottom w:val="double" w:sz="6" w:space="0" w:color="auto"/>
              <w:right w:val="single" w:sz="4" w:space="0" w:color="auto"/>
            </w:tcBorders>
            <w:shd w:val="clear" w:color="auto" w:fill="auto"/>
            <w:noWrap/>
            <w:vAlign w:val="center"/>
            <w:hideMark/>
          </w:tcPr>
          <w:p w:rsidR="00D107A1" w:rsidRPr="001E701C" w:rsidRDefault="00D107A1" w:rsidP="00D107A1">
            <w:pPr>
              <w:spacing w:before="0" w:line="240" w:lineRule="auto"/>
              <w:ind w:firstLine="0"/>
              <w:jc w:val="left"/>
              <w:rPr>
                <w:rFonts w:cs="Arial CE"/>
                <w:b/>
                <w:bCs/>
                <w:sz w:val="20"/>
              </w:rPr>
            </w:pPr>
            <w:r w:rsidRPr="001E701C">
              <w:rPr>
                <w:rFonts w:cs="Arial CE"/>
                <w:b/>
                <w:bCs/>
                <w:sz w:val="20"/>
              </w:rPr>
              <w:t>Vnitřní výnosové procento IRR</w:t>
            </w:r>
          </w:p>
        </w:tc>
        <w:tc>
          <w:tcPr>
            <w:tcW w:w="1563" w:type="dxa"/>
            <w:tcBorders>
              <w:top w:val="nil"/>
              <w:left w:val="nil"/>
              <w:bottom w:val="double" w:sz="6" w:space="0" w:color="auto"/>
              <w:right w:val="single" w:sz="4" w:space="0" w:color="auto"/>
            </w:tcBorders>
            <w:shd w:val="clear" w:color="auto" w:fill="auto"/>
            <w:noWrap/>
            <w:vAlign w:val="center"/>
            <w:hideMark/>
          </w:tcPr>
          <w:p w:rsidR="00D107A1" w:rsidRPr="001E701C" w:rsidRDefault="00D107A1" w:rsidP="00D107A1">
            <w:pPr>
              <w:spacing w:before="0" w:line="240" w:lineRule="auto"/>
              <w:ind w:firstLine="0"/>
              <w:jc w:val="center"/>
              <w:rPr>
                <w:rFonts w:cs="Arial CE"/>
                <w:b/>
                <w:bCs/>
                <w:sz w:val="20"/>
              </w:rPr>
            </w:pPr>
            <w:r w:rsidRPr="001E701C">
              <w:rPr>
                <w:rFonts w:cs="Arial CE"/>
                <w:b/>
                <w:bCs/>
                <w:sz w:val="20"/>
              </w:rPr>
              <w:t>%</w:t>
            </w:r>
          </w:p>
        </w:tc>
        <w:tc>
          <w:tcPr>
            <w:tcW w:w="1564" w:type="dxa"/>
            <w:tcBorders>
              <w:top w:val="nil"/>
              <w:left w:val="nil"/>
              <w:bottom w:val="double" w:sz="6" w:space="0" w:color="auto"/>
              <w:right w:val="single" w:sz="4" w:space="0" w:color="auto"/>
            </w:tcBorders>
            <w:shd w:val="clear" w:color="auto" w:fill="auto"/>
            <w:vAlign w:val="center"/>
            <w:hideMark/>
          </w:tcPr>
          <w:p w:rsidR="00D107A1" w:rsidRPr="001E701C" w:rsidRDefault="00D107A1" w:rsidP="00D107A1">
            <w:pPr>
              <w:spacing w:before="0" w:line="240" w:lineRule="auto"/>
              <w:ind w:firstLine="0"/>
              <w:jc w:val="center"/>
              <w:rPr>
                <w:rFonts w:cs="Arial CE"/>
                <w:b/>
                <w:bCs/>
                <w:sz w:val="20"/>
              </w:rPr>
            </w:pPr>
            <w:r w:rsidRPr="001E701C">
              <w:rPr>
                <w:rFonts w:cs="Arial CE"/>
                <w:b/>
                <w:bCs/>
                <w:sz w:val="20"/>
              </w:rPr>
              <w:t>-3,7</w:t>
            </w:r>
          </w:p>
        </w:tc>
        <w:tc>
          <w:tcPr>
            <w:tcW w:w="1564" w:type="dxa"/>
            <w:tcBorders>
              <w:top w:val="nil"/>
              <w:left w:val="nil"/>
              <w:bottom w:val="double" w:sz="6" w:space="0" w:color="auto"/>
              <w:right w:val="double" w:sz="6" w:space="0" w:color="auto"/>
            </w:tcBorders>
            <w:shd w:val="clear" w:color="auto" w:fill="auto"/>
            <w:vAlign w:val="center"/>
            <w:hideMark/>
          </w:tcPr>
          <w:p w:rsidR="00D107A1" w:rsidRPr="001E701C" w:rsidRDefault="00D107A1" w:rsidP="00D107A1">
            <w:pPr>
              <w:spacing w:before="0" w:line="240" w:lineRule="auto"/>
              <w:ind w:firstLine="0"/>
              <w:jc w:val="center"/>
              <w:rPr>
                <w:rFonts w:cs="Arial CE"/>
                <w:b/>
                <w:bCs/>
                <w:sz w:val="20"/>
              </w:rPr>
            </w:pPr>
            <w:r w:rsidRPr="001E701C">
              <w:rPr>
                <w:rFonts w:cs="Arial CE"/>
                <w:b/>
                <w:bCs/>
                <w:sz w:val="20"/>
              </w:rPr>
              <w:t>-2,9</w:t>
            </w:r>
          </w:p>
        </w:tc>
      </w:tr>
    </w:tbl>
    <w:p w:rsidR="00D107A1" w:rsidRDefault="00D107A1" w:rsidP="00D107A1"/>
    <w:p w:rsidR="00D107A1" w:rsidRPr="00D107A1" w:rsidRDefault="00D107A1" w:rsidP="00D107A1"/>
    <w:p w:rsidR="00BE3199" w:rsidRPr="005D699C" w:rsidRDefault="00BE3199" w:rsidP="00D107A1">
      <w:pPr>
        <w:pStyle w:val="Nadpis2"/>
      </w:pPr>
      <w:bookmarkStart w:id="277" w:name="_Toc68600234"/>
      <w:bookmarkStart w:id="278" w:name="_Toc69115342"/>
      <w:bookmarkStart w:id="279" w:name="_Toc70328179"/>
      <w:bookmarkStart w:id="280" w:name="_Toc72750327"/>
      <w:bookmarkStart w:id="281" w:name="_Toc93717599"/>
      <w:bookmarkStart w:id="282" w:name="_Toc189447715"/>
      <w:bookmarkStart w:id="283" w:name="_Toc317548574"/>
      <w:bookmarkStart w:id="284" w:name="_Toc338887075"/>
      <w:bookmarkStart w:id="285" w:name="_Toc371023191"/>
      <w:bookmarkEnd w:id="275"/>
      <w:bookmarkEnd w:id="276"/>
      <w:r w:rsidRPr="005D699C">
        <w:lastRenderedPageBreak/>
        <w:t>Environmentální hodnocení variant</w:t>
      </w:r>
      <w:bookmarkEnd w:id="277"/>
      <w:bookmarkEnd w:id="278"/>
      <w:bookmarkEnd w:id="279"/>
      <w:bookmarkEnd w:id="280"/>
      <w:bookmarkEnd w:id="281"/>
      <w:bookmarkEnd w:id="282"/>
      <w:bookmarkEnd w:id="283"/>
      <w:bookmarkEnd w:id="284"/>
      <w:bookmarkEnd w:id="285"/>
    </w:p>
    <w:p w:rsidR="002257CA" w:rsidRPr="007636F0" w:rsidRDefault="002257CA" w:rsidP="002257CA">
      <w:pPr>
        <w:rPr>
          <w:b/>
        </w:rPr>
      </w:pPr>
      <w:r w:rsidRPr="007636F0">
        <w:rPr>
          <w:b/>
        </w:rPr>
        <w:t xml:space="preserve">Znečišťující látky do ovzduší jsou hodnoceny na základě požadavku vyhlášky č. 480/2012 Sb. metodou </w:t>
      </w:r>
      <w:r w:rsidR="00290943">
        <w:rPr>
          <w:b/>
        </w:rPr>
        <w:t xml:space="preserve">globálního hodnocení a dále na základě požadavku zadavatele metodou </w:t>
      </w:r>
      <w:r w:rsidRPr="007636F0">
        <w:rPr>
          <w:b/>
        </w:rPr>
        <w:t xml:space="preserve">lokálního hodnocení v souladu s přílohou č. 6, odst. 3 vyhlášky č. 480/2012 Sb. </w:t>
      </w:r>
    </w:p>
    <w:p w:rsidR="00395456" w:rsidRDefault="00D1037E" w:rsidP="00D107A1">
      <w:r w:rsidRPr="00324B98">
        <w:t xml:space="preserve">Ekologické účinky posuzovaných variant jsou vyhodnoceny porovnáním emisí znečišťujících látek ve výchozím stavu a po realizaci dané varianty. </w:t>
      </w:r>
      <w:r w:rsidR="00395456" w:rsidRPr="00324B98">
        <w:t>Započteny jsou emise vznikající provozem v budově. Jde především o tuhé látky, SO</w:t>
      </w:r>
      <w:r w:rsidR="00395456" w:rsidRPr="00324B98">
        <w:rPr>
          <w:vertAlign w:val="subscript"/>
        </w:rPr>
        <w:t>2</w:t>
      </w:r>
      <w:r w:rsidR="00395456" w:rsidRPr="00324B98">
        <w:t>, NO</w:t>
      </w:r>
      <w:r w:rsidR="00395456" w:rsidRPr="00324B98">
        <w:rPr>
          <w:vertAlign w:val="subscript"/>
        </w:rPr>
        <w:t>x</w:t>
      </w:r>
      <w:r w:rsidR="00395456" w:rsidRPr="00324B98">
        <w:t>, CO a CO</w:t>
      </w:r>
      <w:r w:rsidR="00395456" w:rsidRPr="00324B98">
        <w:rPr>
          <w:vertAlign w:val="subscript"/>
        </w:rPr>
        <w:t>2</w:t>
      </w:r>
      <w:r w:rsidR="00395456" w:rsidRPr="00324B98">
        <w:t>.</w:t>
      </w:r>
      <w:r w:rsidR="00395456">
        <w:t xml:space="preserve"> </w:t>
      </w:r>
    </w:p>
    <w:p w:rsidR="00395456" w:rsidRDefault="00395456" w:rsidP="00D107A1">
      <w:r w:rsidRPr="00324B98">
        <w:t>Jelikož v objektu j</w:t>
      </w:r>
      <w:r>
        <w:t>e</w:t>
      </w:r>
      <w:r w:rsidRPr="00324B98">
        <w:t xml:space="preserve"> spotřebováván</w:t>
      </w:r>
      <w:r>
        <w:t>a</w:t>
      </w:r>
      <w:r w:rsidRPr="00324B98">
        <w:t xml:space="preserve"> energie, které</w:t>
      </w:r>
      <w:r>
        <w:t xml:space="preserve"> je</w:t>
      </w:r>
      <w:r w:rsidRPr="00324B98">
        <w:t xml:space="preserve"> vyráběn</w:t>
      </w:r>
      <w:r>
        <w:t>a</w:t>
      </w:r>
      <w:r w:rsidRPr="00324B98">
        <w:t xml:space="preserve"> mimo budovu, je v tabulkách u el</w:t>
      </w:r>
      <w:r>
        <w:t xml:space="preserve">ektrické </w:t>
      </w:r>
      <w:r w:rsidRPr="00324B98">
        <w:t>energie vyjádřena produkce emisí systémových elektráren na území ČR</w:t>
      </w:r>
      <w:r>
        <w:t xml:space="preserve">. </w:t>
      </w:r>
      <w:r w:rsidRPr="00324B98">
        <w:t>Emisní faktory CO</w:t>
      </w:r>
      <w:r w:rsidRPr="00324B98">
        <w:rPr>
          <w:vertAlign w:val="subscript"/>
        </w:rPr>
        <w:t>2</w:t>
      </w:r>
      <w:r w:rsidRPr="00324B98">
        <w:t xml:space="preserve"> jsou převzaty z vyhlášky </w:t>
      </w:r>
      <w:r>
        <w:br/>
      </w:r>
      <w:r w:rsidRPr="00324B98">
        <w:t>č. 480/2012 Sb.</w:t>
      </w:r>
    </w:p>
    <w:p w:rsidR="00395456" w:rsidRPr="00395456" w:rsidRDefault="00D1037E" w:rsidP="00D107A1">
      <w:r w:rsidRPr="00324B98">
        <w:t xml:space="preserve">Emise pro zdroj tepla byly </w:t>
      </w:r>
      <w:r w:rsidR="00395456">
        <w:t xml:space="preserve">převzaty od dodavatele tepla společnosti Lovochemie, a.s. Zdrojem tepla je dvojice granulačních práškových kotlů o výkonu celkem pod 100 MW, palivem pak hnědé uhlí </w:t>
      </w:r>
      <w:r w:rsidR="00395456" w:rsidRPr="00395456">
        <w:t xml:space="preserve">(ořech 2 z úpravny uhlí v Ledvicích). </w:t>
      </w:r>
    </w:p>
    <w:p w:rsidR="00BE3199" w:rsidRDefault="00BE3199" w:rsidP="00D107A1">
      <w:pPr>
        <w:pStyle w:val="Titulek"/>
        <w:spacing w:before="120"/>
      </w:pPr>
      <w:bookmarkStart w:id="286" w:name="_Toc317548523"/>
      <w:bookmarkStart w:id="287" w:name="_Toc338887124"/>
      <w:bookmarkStart w:id="288" w:name="_Toc371023243"/>
      <w:r w:rsidRPr="002910C6">
        <w:t xml:space="preserve">Tabulka </w:t>
      </w:r>
      <w:fldSimple w:instr=" SEQ Tabulka \* ARABIC ">
        <w:r w:rsidR="00395456">
          <w:rPr>
            <w:noProof/>
          </w:rPr>
          <w:t>34</w:t>
        </w:r>
      </w:fldSimple>
      <w:r>
        <w:t xml:space="preserve"> Použité emisní faktory</w:t>
      </w:r>
      <w:bookmarkEnd w:id="286"/>
      <w:bookmarkEnd w:id="287"/>
      <w:bookmarkEnd w:id="288"/>
    </w:p>
    <w:tbl>
      <w:tblPr>
        <w:tblW w:w="4980" w:type="dxa"/>
        <w:tblInd w:w="47" w:type="dxa"/>
        <w:tblCellMar>
          <w:left w:w="70" w:type="dxa"/>
          <w:right w:w="70" w:type="dxa"/>
        </w:tblCellMar>
        <w:tblLook w:val="04A0" w:firstRow="1" w:lastRow="0" w:firstColumn="1" w:lastColumn="0" w:noHBand="0" w:noVBand="1"/>
      </w:tblPr>
      <w:tblGrid>
        <w:gridCol w:w="1660"/>
        <w:gridCol w:w="1660"/>
        <w:gridCol w:w="1660"/>
      </w:tblGrid>
      <w:tr w:rsidR="00395456" w:rsidRPr="00395456" w:rsidTr="00395456">
        <w:trPr>
          <w:trHeight w:val="270"/>
        </w:trPr>
        <w:tc>
          <w:tcPr>
            <w:tcW w:w="1660" w:type="dxa"/>
            <w:vMerge w:val="restart"/>
            <w:tcBorders>
              <w:top w:val="double" w:sz="6" w:space="0" w:color="auto"/>
              <w:left w:val="double" w:sz="6" w:space="0" w:color="auto"/>
              <w:bottom w:val="single" w:sz="4" w:space="0" w:color="auto"/>
              <w:right w:val="single" w:sz="4" w:space="0" w:color="auto"/>
            </w:tcBorders>
            <w:shd w:val="clear" w:color="000000" w:fill="DAEEF3"/>
            <w:noWrap/>
            <w:vAlign w:val="center"/>
            <w:hideMark/>
          </w:tcPr>
          <w:p w:rsidR="00395456" w:rsidRPr="00395456" w:rsidRDefault="00395456" w:rsidP="00395456">
            <w:pPr>
              <w:spacing w:before="0" w:line="240" w:lineRule="auto"/>
              <w:ind w:firstLine="0"/>
              <w:jc w:val="left"/>
              <w:rPr>
                <w:rFonts w:cs="Arial CE"/>
                <w:b/>
                <w:bCs/>
                <w:sz w:val="20"/>
              </w:rPr>
            </w:pPr>
            <w:r w:rsidRPr="00395456">
              <w:rPr>
                <w:rFonts w:cs="Arial CE"/>
                <w:b/>
                <w:bCs/>
                <w:sz w:val="20"/>
              </w:rPr>
              <w:t>Emisní faktory</w:t>
            </w:r>
          </w:p>
        </w:tc>
        <w:tc>
          <w:tcPr>
            <w:tcW w:w="1660" w:type="dxa"/>
            <w:tcBorders>
              <w:top w:val="double" w:sz="6" w:space="0" w:color="auto"/>
              <w:left w:val="nil"/>
              <w:bottom w:val="single" w:sz="4" w:space="0" w:color="auto"/>
              <w:right w:val="single" w:sz="4" w:space="0" w:color="auto"/>
            </w:tcBorders>
            <w:shd w:val="clear" w:color="000000" w:fill="DAEEF3"/>
            <w:vAlign w:val="center"/>
            <w:hideMark/>
          </w:tcPr>
          <w:p w:rsidR="00395456" w:rsidRPr="00395456" w:rsidRDefault="00395456" w:rsidP="00395456">
            <w:pPr>
              <w:spacing w:before="0" w:line="240" w:lineRule="auto"/>
              <w:ind w:firstLine="0"/>
              <w:jc w:val="center"/>
              <w:rPr>
                <w:rFonts w:cs="Arial CE"/>
                <w:b/>
                <w:bCs/>
                <w:sz w:val="20"/>
              </w:rPr>
            </w:pPr>
            <w:r w:rsidRPr="00395456">
              <w:rPr>
                <w:rFonts w:cs="Arial CE"/>
                <w:b/>
                <w:bCs/>
                <w:sz w:val="20"/>
              </w:rPr>
              <w:t>elektřina</w:t>
            </w:r>
          </w:p>
        </w:tc>
        <w:tc>
          <w:tcPr>
            <w:tcW w:w="1660" w:type="dxa"/>
            <w:tcBorders>
              <w:top w:val="double" w:sz="6" w:space="0" w:color="auto"/>
              <w:left w:val="nil"/>
              <w:bottom w:val="single" w:sz="4" w:space="0" w:color="auto"/>
              <w:right w:val="double" w:sz="6" w:space="0" w:color="auto"/>
            </w:tcBorders>
            <w:shd w:val="clear" w:color="000000" w:fill="DAEEF3"/>
            <w:vAlign w:val="center"/>
            <w:hideMark/>
          </w:tcPr>
          <w:p w:rsidR="00395456" w:rsidRPr="00395456" w:rsidRDefault="00395456" w:rsidP="00395456">
            <w:pPr>
              <w:spacing w:before="0" w:line="240" w:lineRule="auto"/>
              <w:ind w:firstLine="0"/>
              <w:jc w:val="center"/>
              <w:rPr>
                <w:rFonts w:cs="Arial CE"/>
                <w:b/>
                <w:bCs/>
                <w:sz w:val="20"/>
              </w:rPr>
            </w:pPr>
            <w:r w:rsidRPr="00395456">
              <w:rPr>
                <w:rFonts w:cs="Arial CE"/>
                <w:b/>
                <w:bCs/>
                <w:sz w:val="20"/>
              </w:rPr>
              <w:t>CZT</w:t>
            </w:r>
          </w:p>
        </w:tc>
      </w:tr>
      <w:tr w:rsidR="00395456" w:rsidRPr="00395456" w:rsidTr="00395456">
        <w:trPr>
          <w:trHeight w:val="270"/>
        </w:trPr>
        <w:tc>
          <w:tcPr>
            <w:tcW w:w="1660" w:type="dxa"/>
            <w:vMerge/>
            <w:tcBorders>
              <w:top w:val="double" w:sz="6" w:space="0" w:color="auto"/>
              <w:left w:val="double" w:sz="6" w:space="0" w:color="auto"/>
              <w:bottom w:val="single" w:sz="4" w:space="0" w:color="auto"/>
              <w:right w:val="single" w:sz="4" w:space="0" w:color="auto"/>
            </w:tcBorders>
            <w:vAlign w:val="center"/>
            <w:hideMark/>
          </w:tcPr>
          <w:p w:rsidR="00395456" w:rsidRPr="00395456" w:rsidRDefault="00395456" w:rsidP="00395456">
            <w:pPr>
              <w:spacing w:before="0" w:line="240" w:lineRule="auto"/>
              <w:ind w:firstLine="0"/>
              <w:jc w:val="left"/>
              <w:rPr>
                <w:rFonts w:cs="Arial CE"/>
                <w:b/>
                <w:bCs/>
                <w:sz w:val="20"/>
              </w:rPr>
            </w:pPr>
          </w:p>
        </w:tc>
        <w:tc>
          <w:tcPr>
            <w:tcW w:w="1660" w:type="dxa"/>
            <w:tcBorders>
              <w:top w:val="nil"/>
              <w:left w:val="nil"/>
              <w:bottom w:val="single" w:sz="4" w:space="0" w:color="auto"/>
              <w:right w:val="single" w:sz="4" w:space="0" w:color="auto"/>
            </w:tcBorders>
            <w:shd w:val="clear" w:color="000000" w:fill="DAEEF3"/>
            <w:vAlign w:val="center"/>
            <w:hideMark/>
          </w:tcPr>
          <w:p w:rsidR="00395456" w:rsidRPr="00395456" w:rsidRDefault="00395456" w:rsidP="00395456">
            <w:pPr>
              <w:spacing w:before="0" w:line="240" w:lineRule="auto"/>
              <w:ind w:firstLine="0"/>
              <w:jc w:val="center"/>
              <w:rPr>
                <w:rFonts w:cs="Arial CE"/>
                <w:b/>
                <w:bCs/>
                <w:sz w:val="20"/>
              </w:rPr>
            </w:pPr>
            <w:r w:rsidRPr="00395456">
              <w:rPr>
                <w:rFonts w:cs="Arial CE"/>
                <w:b/>
                <w:bCs/>
                <w:sz w:val="20"/>
              </w:rPr>
              <w:t>kg/GJ</w:t>
            </w:r>
          </w:p>
        </w:tc>
        <w:tc>
          <w:tcPr>
            <w:tcW w:w="1660" w:type="dxa"/>
            <w:tcBorders>
              <w:top w:val="single" w:sz="4" w:space="0" w:color="auto"/>
              <w:left w:val="nil"/>
              <w:bottom w:val="single" w:sz="4" w:space="0" w:color="auto"/>
              <w:right w:val="double" w:sz="6" w:space="0" w:color="auto"/>
            </w:tcBorders>
            <w:shd w:val="clear" w:color="000000" w:fill="DAEEF3"/>
            <w:vAlign w:val="center"/>
            <w:hideMark/>
          </w:tcPr>
          <w:p w:rsidR="00395456" w:rsidRPr="00395456" w:rsidRDefault="00395456" w:rsidP="00395456">
            <w:pPr>
              <w:spacing w:before="0" w:line="240" w:lineRule="auto"/>
              <w:ind w:firstLine="0"/>
              <w:jc w:val="center"/>
              <w:rPr>
                <w:rFonts w:cs="Arial CE"/>
                <w:b/>
                <w:bCs/>
                <w:sz w:val="20"/>
              </w:rPr>
            </w:pPr>
            <w:r w:rsidRPr="00395456">
              <w:rPr>
                <w:rFonts w:cs="Arial CE"/>
                <w:b/>
                <w:bCs/>
                <w:sz w:val="20"/>
              </w:rPr>
              <w:t>kg/GJ</w:t>
            </w:r>
          </w:p>
        </w:tc>
      </w:tr>
      <w:tr w:rsidR="00395456" w:rsidRPr="00395456" w:rsidTr="00395456">
        <w:trPr>
          <w:trHeight w:val="270"/>
        </w:trPr>
        <w:tc>
          <w:tcPr>
            <w:tcW w:w="1660" w:type="dxa"/>
            <w:tcBorders>
              <w:top w:val="nil"/>
              <w:left w:val="double" w:sz="6" w:space="0" w:color="auto"/>
              <w:bottom w:val="single" w:sz="4" w:space="0" w:color="auto"/>
              <w:right w:val="single" w:sz="4" w:space="0" w:color="auto"/>
            </w:tcBorders>
            <w:shd w:val="clear" w:color="auto" w:fill="auto"/>
            <w:vAlign w:val="center"/>
            <w:hideMark/>
          </w:tcPr>
          <w:p w:rsidR="00395456" w:rsidRPr="00395456" w:rsidRDefault="00395456" w:rsidP="00395456">
            <w:pPr>
              <w:spacing w:before="0" w:line="240" w:lineRule="auto"/>
              <w:ind w:firstLine="0"/>
              <w:jc w:val="left"/>
              <w:rPr>
                <w:rFonts w:cs="Arial CE"/>
                <w:sz w:val="20"/>
              </w:rPr>
            </w:pPr>
            <w:r w:rsidRPr="00395456">
              <w:rPr>
                <w:rFonts w:cs="Arial CE"/>
                <w:sz w:val="20"/>
              </w:rPr>
              <w:t>Tuhé látky</w:t>
            </w:r>
          </w:p>
        </w:tc>
        <w:tc>
          <w:tcPr>
            <w:tcW w:w="1660" w:type="dxa"/>
            <w:tcBorders>
              <w:top w:val="nil"/>
              <w:left w:val="nil"/>
              <w:bottom w:val="single" w:sz="4" w:space="0" w:color="auto"/>
              <w:right w:val="single" w:sz="4" w:space="0" w:color="auto"/>
            </w:tcBorders>
            <w:shd w:val="clear" w:color="auto" w:fill="auto"/>
            <w:vAlign w:val="center"/>
            <w:hideMark/>
          </w:tcPr>
          <w:p w:rsidR="00395456" w:rsidRPr="00395456" w:rsidRDefault="00395456" w:rsidP="00395456">
            <w:pPr>
              <w:spacing w:before="0" w:line="240" w:lineRule="auto"/>
              <w:ind w:firstLine="0"/>
              <w:jc w:val="center"/>
              <w:rPr>
                <w:rFonts w:cs="Arial CE"/>
                <w:sz w:val="20"/>
              </w:rPr>
            </w:pPr>
            <w:r w:rsidRPr="00395456">
              <w:rPr>
                <w:rFonts w:cs="Arial CE"/>
                <w:sz w:val="20"/>
              </w:rPr>
              <w:t>0,0259</w:t>
            </w:r>
          </w:p>
        </w:tc>
        <w:tc>
          <w:tcPr>
            <w:tcW w:w="1660" w:type="dxa"/>
            <w:tcBorders>
              <w:top w:val="nil"/>
              <w:left w:val="nil"/>
              <w:bottom w:val="single" w:sz="4" w:space="0" w:color="auto"/>
              <w:right w:val="double" w:sz="6" w:space="0" w:color="auto"/>
            </w:tcBorders>
            <w:shd w:val="clear" w:color="auto" w:fill="auto"/>
            <w:vAlign w:val="center"/>
            <w:hideMark/>
          </w:tcPr>
          <w:p w:rsidR="00395456" w:rsidRPr="00395456" w:rsidRDefault="00395456" w:rsidP="00395456">
            <w:pPr>
              <w:spacing w:before="0" w:line="240" w:lineRule="auto"/>
              <w:ind w:firstLine="0"/>
              <w:jc w:val="center"/>
              <w:rPr>
                <w:rFonts w:cs="Arial CE"/>
                <w:sz w:val="20"/>
              </w:rPr>
            </w:pPr>
            <w:r w:rsidRPr="00395456">
              <w:rPr>
                <w:rFonts w:cs="Arial CE"/>
                <w:sz w:val="20"/>
              </w:rPr>
              <w:t>0,5640</w:t>
            </w:r>
          </w:p>
        </w:tc>
      </w:tr>
      <w:tr w:rsidR="00395456" w:rsidRPr="00395456" w:rsidTr="00395456">
        <w:trPr>
          <w:trHeight w:val="270"/>
        </w:trPr>
        <w:tc>
          <w:tcPr>
            <w:tcW w:w="1660" w:type="dxa"/>
            <w:tcBorders>
              <w:top w:val="nil"/>
              <w:left w:val="double" w:sz="6" w:space="0" w:color="auto"/>
              <w:bottom w:val="single" w:sz="4" w:space="0" w:color="auto"/>
              <w:right w:val="single" w:sz="4" w:space="0" w:color="auto"/>
            </w:tcBorders>
            <w:shd w:val="clear" w:color="auto" w:fill="auto"/>
            <w:vAlign w:val="center"/>
            <w:hideMark/>
          </w:tcPr>
          <w:p w:rsidR="00395456" w:rsidRPr="00395456" w:rsidRDefault="00395456" w:rsidP="00395456">
            <w:pPr>
              <w:spacing w:before="0" w:line="240" w:lineRule="auto"/>
              <w:ind w:firstLine="0"/>
              <w:jc w:val="left"/>
              <w:rPr>
                <w:rFonts w:cs="Arial CE"/>
                <w:sz w:val="20"/>
              </w:rPr>
            </w:pPr>
            <w:r w:rsidRPr="00395456">
              <w:rPr>
                <w:rFonts w:cs="Arial CE"/>
                <w:sz w:val="20"/>
              </w:rPr>
              <w:t>SO</w:t>
            </w:r>
            <w:r w:rsidRPr="00395456">
              <w:rPr>
                <w:rFonts w:cs="Arial CE"/>
                <w:sz w:val="20"/>
                <w:vertAlign w:val="subscript"/>
              </w:rPr>
              <w:t>2</w:t>
            </w:r>
          </w:p>
        </w:tc>
        <w:tc>
          <w:tcPr>
            <w:tcW w:w="1660" w:type="dxa"/>
            <w:tcBorders>
              <w:top w:val="nil"/>
              <w:left w:val="nil"/>
              <w:bottom w:val="single" w:sz="4" w:space="0" w:color="auto"/>
              <w:right w:val="single" w:sz="4" w:space="0" w:color="auto"/>
            </w:tcBorders>
            <w:shd w:val="clear" w:color="auto" w:fill="auto"/>
            <w:vAlign w:val="center"/>
            <w:hideMark/>
          </w:tcPr>
          <w:p w:rsidR="00395456" w:rsidRPr="00395456" w:rsidRDefault="00395456" w:rsidP="00395456">
            <w:pPr>
              <w:spacing w:before="0" w:line="240" w:lineRule="auto"/>
              <w:ind w:firstLine="0"/>
              <w:jc w:val="center"/>
              <w:rPr>
                <w:rFonts w:cs="Arial CE"/>
                <w:sz w:val="20"/>
              </w:rPr>
            </w:pPr>
            <w:r w:rsidRPr="00395456">
              <w:rPr>
                <w:rFonts w:cs="Arial CE"/>
                <w:sz w:val="20"/>
              </w:rPr>
              <w:t>0,4894</w:t>
            </w:r>
          </w:p>
        </w:tc>
        <w:tc>
          <w:tcPr>
            <w:tcW w:w="1660" w:type="dxa"/>
            <w:tcBorders>
              <w:top w:val="nil"/>
              <w:left w:val="nil"/>
              <w:bottom w:val="single" w:sz="4" w:space="0" w:color="auto"/>
              <w:right w:val="double" w:sz="6" w:space="0" w:color="auto"/>
            </w:tcBorders>
            <w:shd w:val="clear" w:color="auto" w:fill="auto"/>
            <w:vAlign w:val="center"/>
            <w:hideMark/>
          </w:tcPr>
          <w:p w:rsidR="00395456" w:rsidRPr="00395456" w:rsidRDefault="00395456" w:rsidP="00395456">
            <w:pPr>
              <w:spacing w:before="0" w:line="240" w:lineRule="auto"/>
              <w:ind w:firstLine="0"/>
              <w:jc w:val="center"/>
              <w:rPr>
                <w:rFonts w:cs="Arial CE"/>
                <w:sz w:val="20"/>
              </w:rPr>
            </w:pPr>
            <w:r w:rsidRPr="00395456">
              <w:rPr>
                <w:rFonts w:cs="Arial CE"/>
                <w:sz w:val="20"/>
              </w:rPr>
              <w:t>1,2052</w:t>
            </w:r>
          </w:p>
        </w:tc>
      </w:tr>
      <w:tr w:rsidR="00395456" w:rsidRPr="00395456" w:rsidTr="00395456">
        <w:trPr>
          <w:trHeight w:val="270"/>
        </w:trPr>
        <w:tc>
          <w:tcPr>
            <w:tcW w:w="1660" w:type="dxa"/>
            <w:tcBorders>
              <w:top w:val="nil"/>
              <w:left w:val="double" w:sz="6" w:space="0" w:color="auto"/>
              <w:bottom w:val="single" w:sz="4" w:space="0" w:color="auto"/>
              <w:right w:val="single" w:sz="4" w:space="0" w:color="auto"/>
            </w:tcBorders>
            <w:shd w:val="clear" w:color="auto" w:fill="auto"/>
            <w:vAlign w:val="center"/>
            <w:hideMark/>
          </w:tcPr>
          <w:p w:rsidR="00395456" w:rsidRPr="00395456" w:rsidRDefault="00395456" w:rsidP="00395456">
            <w:pPr>
              <w:spacing w:before="0" w:line="240" w:lineRule="auto"/>
              <w:ind w:firstLine="0"/>
              <w:jc w:val="left"/>
              <w:rPr>
                <w:rFonts w:cs="Arial CE"/>
                <w:sz w:val="20"/>
              </w:rPr>
            </w:pPr>
            <w:r w:rsidRPr="00395456">
              <w:rPr>
                <w:rFonts w:cs="Arial CE"/>
                <w:sz w:val="20"/>
              </w:rPr>
              <w:t>NO</w:t>
            </w:r>
            <w:r w:rsidRPr="00395456">
              <w:rPr>
                <w:rFonts w:cs="Arial CE"/>
                <w:sz w:val="20"/>
                <w:vertAlign w:val="subscript"/>
              </w:rPr>
              <w:t>x</w:t>
            </w:r>
          </w:p>
        </w:tc>
        <w:tc>
          <w:tcPr>
            <w:tcW w:w="1660" w:type="dxa"/>
            <w:tcBorders>
              <w:top w:val="nil"/>
              <w:left w:val="nil"/>
              <w:bottom w:val="single" w:sz="4" w:space="0" w:color="auto"/>
              <w:right w:val="single" w:sz="4" w:space="0" w:color="auto"/>
            </w:tcBorders>
            <w:shd w:val="clear" w:color="auto" w:fill="auto"/>
            <w:vAlign w:val="center"/>
            <w:hideMark/>
          </w:tcPr>
          <w:p w:rsidR="00395456" w:rsidRPr="00395456" w:rsidRDefault="00395456" w:rsidP="00395456">
            <w:pPr>
              <w:spacing w:before="0" w:line="240" w:lineRule="auto"/>
              <w:ind w:firstLine="0"/>
              <w:jc w:val="center"/>
              <w:rPr>
                <w:rFonts w:cs="Arial CE"/>
                <w:sz w:val="20"/>
              </w:rPr>
            </w:pPr>
            <w:r w:rsidRPr="00395456">
              <w:rPr>
                <w:rFonts w:cs="Arial CE"/>
                <w:sz w:val="20"/>
              </w:rPr>
              <w:t>0,4157</w:t>
            </w:r>
          </w:p>
        </w:tc>
        <w:tc>
          <w:tcPr>
            <w:tcW w:w="1660" w:type="dxa"/>
            <w:tcBorders>
              <w:top w:val="nil"/>
              <w:left w:val="nil"/>
              <w:bottom w:val="single" w:sz="4" w:space="0" w:color="auto"/>
              <w:right w:val="double" w:sz="6" w:space="0" w:color="auto"/>
            </w:tcBorders>
            <w:shd w:val="clear" w:color="auto" w:fill="auto"/>
            <w:vAlign w:val="center"/>
            <w:hideMark/>
          </w:tcPr>
          <w:p w:rsidR="00395456" w:rsidRPr="00395456" w:rsidRDefault="00395456" w:rsidP="00395456">
            <w:pPr>
              <w:spacing w:before="0" w:line="240" w:lineRule="auto"/>
              <w:ind w:firstLine="0"/>
              <w:jc w:val="center"/>
              <w:rPr>
                <w:rFonts w:cs="Arial CE"/>
                <w:sz w:val="20"/>
              </w:rPr>
            </w:pPr>
            <w:r w:rsidRPr="00395456">
              <w:rPr>
                <w:rFonts w:cs="Arial CE"/>
                <w:sz w:val="20"/>
              </w:rPr>
              <w:t>0,1705</w:t>
            </w:r>
          </w:p>
        </w:tc>
      </w:tr>
      <w:tr w:rsidR="00395456" w:rsidRPr="00395456" w:rsidTr="00395456">
        <w:trPr>
          <w:trHeight w:val="270"/>
        </w:trPr>
        <w:tc>
          <w:tcPr>
            <w:tcW w:w="1660" w:type="dxa"/>
            <w:tcBorders>
              <w:top w:val="nil"/>
              <w:left w:val="double" w:sz="6" w:space="0" w:color="auto"/>
              <w:bottom w:val="single" w:sz="4" w:space="0" w:color="auto"/>
              <w:right w:val="single" w:sz="4" w:space="0" w:color="auto"/>
            </w:tcBorders>
            <w:shd w:val="clear" w:color="auto" w:fill="auto"/>
            <w:vAlign w:val="center"/>
            <w:hideMark/>
          </w:tcPr>
          <w:p w:rsidR="00395456" w:rsidRPr="00395456" w:rsidRDefault="00395456" w:rsidP="00395456">
            <w:pPr>
              <w:spacing w:before="0" w:line="240" w:lineRule="auto"/>
              <w:ind w:firstLine="0"/>
              <w:jc w:val="left"/>
              <w:rPr>
                <w:rFonts w:cs="Arial CE"/>
                <w:sz w:val="20"/>
              </w:rPr>
            </w:pPr>
            <w:r w:rsidRPr="00395456">
              <w:rPr>
                <w:rFonts w:cs="Arial CE"/>
                <w:sz w:val="20"/>
              </w:rPr>
              <w:t>CO</w:t>
            </w:r>
          </w:p>
        </w:tc>
        <w:tc>
          <w:tcPr>
            <w:tcW w:w="1660" w:type="dxa"/>
            <w:tcBorders>
              <w:top w:val="nil"/>
              <w:left w:val="nil"/>
              <w:bottom w:val="single" w:sz="4" w:space="0" w:color="auto"/>
              <w:right w:val="single" w:sz="4" w:space="0" w:color="auto"/>
            </w:tcBorders>
            <w:shd w:val="clear" w:color="auto" w:fill="auto"/>
            <w:vAlign w:val="center"/>
            <w:hideMark/>
          </w:tcPr>
          <w:p w:rsidR="00395456" w:rsidRPr="00395456" w:rsidRDefault="00395456" w:rsidP="00395456">
            <w:pPr>
              <w:spacing w:before="0" w:line="240" w:lineRule="auto"/>
              <w:ind w:firstLine="0"/>
              <w:jc w:val="center"/>
              <w:rPr>
                <w:rFonts w:cs="Arial CE"/>
                <w:sz w:val="20"/>
              </w:rPr>
            </w:pPr>
            <w:r w:rsidRPr="00395456">
              <w:rPr>
                <w:rFonts w:cs="Arial CE"/>
                <w:sz w:val="20"/>
              </w:rPr>
              <w:t>0,0393</w:t>
            </w:r>
          </w:p>
        </w:tc>
        <w:tc>
          <w:tcPr>
            <w:tcW w:w="1660" w:type="dxa"/>
            <w:tcBorders>
              <w:top w:val="nil"/>
              <w:left w:val="nil"/>
              <w:bottom w:val="single" w:sz="4" w:space="0" w:color="auto"/>
              <w:right w:val="double" w:sz="6" w:space="0" w:color="auto"/>
            </w:tcBorders>
            <w:shd w:val="clear" w:color="auto" w:fill="auto"/>
            <w:vAlign w:val="center"/>
            <w:hideMark/>
          </w:tcPr>
          <w:p w:rsidR="00395456" w:rsidRPr="00395456" w:rsidRDefault="00395456" w:rsidP="00395456">
            <w:pPr>
              <w:spacing w:before="0" w:line="240" w:lineRule="auto"/>
              <w:ind w:firstLine="0"/>
              <w:jc w:val="center"/>
              <w:rPr>
                <w:rFonts w:cs="Arial CE"/>
                <w:sz w:val="20"/>
              </w:rPr>
            </w:pPr>
            <w:r w:rsidRPr="00395456">
              <w:rPr>
                <w:rFonts w:cs="Arial CE"/>
                <w:sz w:val="20"/>
              </w:rPr>
              <w:t>2,5568</w:t>
            </w:r>
          </w:p>
        </w:tc>
      </w:tr>
      <w:tr w:rsidR="00395456" w:rsidRPr="00395456" w:rsidTr="00395456">
        <w:trPr>
          <w:trHeight w:val="270"/>
        </w:trPr>
        <w:tc>
          <w:tcPr>
            <w:tcW w:w="1660" w:type="dxa"/>
            <w:tcBorders>
              <w:top w:val="nil"/>
              <w:left w:val="double" w:sz="6" w:space="0" w:color="auto"/>
              <w:bottom w:val="double" w:sz="6" w:space="0" w:color="auto"/>
              <w:right w:val="single" w:sz="4" w:space="0" w:color="auto"/>
            </w:tcBorders>
            <w:shd w:val="clear" w:color="auto" w:fill="auto"/>
            <w:vAlign w:val="center"/>
            <w:hideMark/>
          </w:tcPr>
          <w:p w:rsidR="00395456" w:rsidRPr="00395456" w:rsidRDefault="00395456" w:rsidP="00395456">
            <w:pPr>
              <w:spacing w:before="0" w:line="240" w:lineRule="auto"/>
              <w:ind w:firstLine="0"/>
              <w:jc w:val="left"/>
              <w:rPr>
                <w:rFonts w:cs="Arial CE"/>
                <w:sz w:val="20"/>
              </w:rPr>
            </w:pPr>
            <w:r w:rsidRPr="00395456">
              <w:rPr>
                <w:rFonts w:cs="Arial CE"/>
                <w:sz w:val="20"/>
              </w:rPr>
              <w:t>CO</w:t>
            </w:r>
            <w:r w:rsidRPr="00395456">
              <w:rPr>
                <w:rFonts w:cs="Arial CE"/>
                <w:sz w:val="20"/>
                <w:vertAlign w:val="subscript"/>
              </w:rPr>
              <w:t>2</w:t>
            </w:r>
          </w:p>
        </w:tc>
        <w:tc>
          <w:tcPr>
            <w:tcW w:w="1660" w:type="dxa"/>
            <w:tcBorders>
              <w:top w:val="nil"/>
              <w:left w:val="nil"/>
              <w:bottom w:val="double" w:sz="6" w:space="0" w:color="auto"/>
              <w:right w:val="single" w:sz="4" w:space="0" w:color="auto"/>
            </w:tcBorders>
            <w:shd w:val="clear" w:color="auto" w:fill="auto"/>
            <w:vAlign w:val="center"/>
            <w:hideMark/>
          </w:tcPr>
          <w:p w:rsidR="00395456" w:rsidRPr="00395456" w:rsidRDefault="00395456" w:rsidP="00395456">
            <w:pPr>
              <w:spacing w:before="0" w:line="240" w:lineRule="auto"/>
              <w:ind w:firstLine="0"/>
              <w:jc w:val="center"/>
              <w:rPr>
                <w:rFonts w:cs="Arial CE"/>
                <w:sz w:val="20"/>
              </w:rPr>
            </w:pPr>
            <w:r w:rsidRPr="00395456">
              <w:rPr>
                <w:rFonts w:cs="Arial CE"/>
                <w:sz w:val="20"/>
              </w:rPr>
              <w:t>325,0000</w:t>
            </w:r>
          </w:p>
        </w:tc>
        <w:tc>
          <w:tcPr>
            <w:tcW w:w="1660" w:type="dxa"/>
            <w:tcBorders>
              <w:top w:val="nil"/>
              <w:left w:val="nil"/>
              <w:bottom w:val="double" w:sz="6" w:space="0" w:color="auto"/>
              <w:right w:val="double" w:sz="6" w:space="0" w:color="auto"/>
            </w:tcBorders>
            <w:shd w:val="clear" w:color="auto" w:fill="auto"/>
            <w:vAlign w:val="center"/>
            <w:hideMark/>
          </w:tcPr>
          <w:p w:rsidR="00395456" w:rsidRPr="00395456" w:rsidRDefault="00395456" w:rsidP="00395456">
            <w:pPr>
              <w:spacing w:before="0" w:line="240" w:lineRule="auto"/>
              <w:ind w:firstLine="0"/>
              <w:jc w:val="center"/>
              <w:rPr>
                <w:rFonts w:cs="Arial CE"/>
                <w:sz w:val="20"/>
              </w:rPr>
            </w:pPr>
            <w:r w:rsidRPr="00395456">
              <w:rPr>
                <w:rFonts w:cs="Arial CE"/>
                <w:sz w:val="20"/>
              </w:rPr>
              <w:t>112,0000</w:t>
            </w:r>
          </w:p>
        </w:tc>
      </w:tr>
    </w:tbl>
    <w:p w:rsidR="00BE3199" w:rsidRDefault="00BE3199" w:rsidP="00D107A1">
      <w:pPr>
        <w:pStyle w:val="Titulek"/>
        <w:spacing w:before="120"/>
      </w:pPr>
      <w:bookmarkStart w:id="289" w:name="_Toc64438999"/>
      <w:bookmarkStart w:id="290" w:name="_Toc68600158"/>
      <w:bookmarkStart w:id="291" w:name="_Toc69115380"/>
      <w:bookmarkStart w:id="292" w:name="_Toc70328218"/>
      <w:bookmarkStart w:id="293" w:name="_Toc72750248"/>
      <w:bookmarkStart w:id="294" w:name="_Toc93717641"/>
      <w:bookmarkStart w:id="295" w:name="_Toc193866777"/>
      <w:bookmarkStart w:id="296" w:name="_Toc317548524"/>
      <w:bookmarkStart w:id="297" w:name="_Toc338887125"/>
      <w:bookmarkStart w:id="298" w:name="_Toc371023244"/>
      <w:r w:rsidRPr="002910C6">
        <w:t xml:space="preserve">Tabulka </w:t>
      </w:r>
      <w:fldSimple w:instr=" SEQ Tabulka \* ARABIC ">
        <w:r w:rsidR="00395456">
          <w:rPr>
            <w:noProof/>
          </w:rPr>
          <w:t>35</w:t>
        </w:r>
      </w:fldSimple>
      <w:r>
        <w:t xml:space="preserve"> </w:t>
      </w:r>
      <w:r w:rsidRPr="002910C6">
        <w:t>Současný stav produkce emisí</w:t>
      </w:r>
      <w:bookmarkEnd w:id="289"/>
      <w:bookmarkEnd w:id="290"/>
      <w:bookmarkEnd w:id="291"/>
      <w:bookmarkEnd w:id="292"/>
      <w:bookmarkEnd w:id="293"/>
      <w:bookmarkEnd w:id="294"/>
      <w:bookmarkEnd w:id="295"/>
      <w:bookmarkEnd w:id="296"/>
      <w:bookmarkEnd w:id="297"/>
      <w:bookmarkEnd w:id="298"/>
    </w:p>
    <w:tbl>
      <w:tblPr>
        <w:tblW w:w="6640" w:type="dxa"/>
        <w:tblInd w:w="47" w:type="dxa"/>
        <w:tblCellMar>
          <w:left w:w="70" w:type="dxa"/>
          <w:right w:w="70" w:type="dxa"/>
        </w:tblCellMar>
        <w:tblLook w:val="04A0" w:firstRow="1" w:lastRow="0" w:firstColumn="1" w:lastColumn="0" w:noHBand="0" w:noVBand="1"/>
      </w:tblPr>
      <w:tblGrid>
        <w:gridCol w:w="1660"/>
        <w:gridCol w:w="1660"/>
        <w:gridCol w:w="1660"/>
        <w:gridCol w:w="1660"/>
      </w:tblGrid>
      <w:tr w:rsidR="000973CC" w:rsidRPr="000973CC" w:rsidTr="000973CC">
        <w:trPr>
          <w:trHeight w:val="270"/>
        </w:trPr>
        <w:tc>
          <w:tcPr>
            <w:tcW w:w="1660" w:type="dxa"/>
            <w:vMerge w:val="restart"/>
            <w:tcBorders>
              <w:top w:val="double" w:sz="6" w:space="0" w:color="auto"/>
              <w:left w:val="double" w:sz="6" w:space="0" w:color="auto"/>
              <w:bottom w:val="single" w:sz="4" w:space="0" w:color="auto"/>
              <w:right w:val="single" w:sz="4" w:space="0" w:color="auto"/>
            </w:tcBorders>
            <w:shd w:val="clear" w:color="000000" w:fill="DAEEF3"/>
            <w:noWrap/>
            <w:vAlign w:val="center"/>
            <w:hideMark/>
          </w:tcPr>
          <w:p w:rsidR="000973CC" w:rsidRPr="000973CC" w:rsidRDefault="000973CC" w:rsidP="000973CC">
            <w:pPr>
              <w:spacing w:before="0" w:line="240" w:lineRule="auto"/>
              <w:ind w:firstLine="0"/>
              <w:jc w:val="left"/>
              <w:rPr>
                <w:rFonts w:cs="Arial CE"/>
                <w:b/>
                <w:bCs/>
                <w:sz w:val="20"/>
              </w:rPr>
            </w:pPr>
            <w:r w:rsidRPr="000973CC">
              <w:rPr>
                <w:rFonts w:cs="Arial CE"/>
                <w:b/>
                <w:bCs/>
                <w:sz w:val="20"/>
              </w:rPr>
              <w:t>Výchozí stav</w:t>
            </w:r>
          </w:p>
        </w:tc>
        <w:tc>
          <w:tcPr>
            <w:tcW w:w="1660" w:type="dxa"/>
            <w:tcBorders>
              <w:top w:val="double" w:sz="6" w:space="0" w:color="auto"/>
              <w:left w:val="nil"/>
              <w:bottom w:val="single" w:sz="4" w:space="0" w:color="auto"/>
              <w:right w:val="single" w:sz="4" w:space="0" w:color="auto"/>
            </w:tcBorders>
            <w:shd w:val="clear" w:color="000000" w:fill="DAEEF3"/>
            <w:vAlign w:val="center"/>
            <w:hideMark/>
          </w:tcPr>
          <w:p w:rsidR="000973CC" w:rsidRPr="000973CC" w:rsidRDefault="000973CC" w:rsidP="000973CC">
            <w:pPr>
              <w:spacing w:before="0" w:line="240" w:lineRule="auto"/>
              <w:ind w:firstLine="0"/>
              <w:jc w:val="center"/>
              <w:rPr>
                <w:rFonts w:cs="Arial CE"/>
                <w:b/>
                <w:bCs/>
                <w:sz w:val="20"/>
              </w:rPr>
            </w:pPr>
            <w:r w:rsidRPr="000973CC">
              <w:rPr>
                <w:rFonts w:cs="Arial CE"/>
                <w:b/>
                <w:bCs/>
                <w:sz w:val="20"/>
              </w:rPr>
              <w:t>elektřina</w:t>
            </w:r>
          </w:p>
        </w:tc>
        <w:tc>
          <w:tcPr>
            <w:tcW w:w="1660" w:type="dxa"/>
            <w:tcBorders>
              <w:top w:val="double" w:sz="6" w:space="0" w:color="auto"/>
              <w:left w:val="single" w:sz="4" w:space="0" w:color="auto"/>
              <w:bottom w:val="single" w:sz="4" w:space="0" w:color="auto"/>
              <w:right w:val="nil"/>
            </w:tcBorders>
            <w:shd w:val="clear" w:color="000000" w:fill="DAEEF3"/>
            <w:vAlign w:val="center"/>
            <w:hideMark/>
          </w:tcPr>
          <w:p w:rsidR="000973CC" w:rsidRPr="000973CC" w:rsidRDefault="000973CC" w:rsidP="000973CC">
            <w:pPr>
              <w:spacing w:before="0" w:line="240" w:lineRule="auto"/>
              <w:ind w:firstLine="0"/>
              <w:jc w:val="center"/>
              <w:rPr>
                <w:rFonts w:cs="Arial CE"/>
                <w:b/>
                <w:bCs/>
                <w:sz w:val="20"/>
              </w:rPr>
            </w:pPr>
            <w:r w:rsidRPr="000973CC">
              <w:rPr>
                <w:rFonts w:cs="Arial CE"/>
                <w:b/>
                <w:bCs/>
                <w:sz w:val="20"/>
              </w:rPr>
              <w:t>CZT</w:t>
            </w:r>
          </w:p>
        </w:tc>
        <w:tc>
          <w:tcPr>
            <w:tcW w:w="1660" w:type="dxa"/>
            <w:tcBorders>
              <w:top w:val="double" w:sz="6" w:space="0" w:color="auto"/>
              <w:left w:val="single" w:sz="4" w:space="0" w:color="auto"/>
              <w:bottom w:val="single" w:sz="4" w:space="0" w:color="auto"/>
              <w:right w:val="double" w:sz="6" w:space="0" w:color="auto"/>
            </w:tcBorders>
            <w:shd w:val="clear" w:color="000000" w:fill="DAEEF3"/>
            <w:vAlign w:val="center"/>
            <w:hideMark/>
          </w:tcPr>
          <w:p w:rsidR="000973CC" w:rsidRPr="000973CC" w:rsidRDefault="000973CC" w:rsidP="000973CC">
            <w:pPr>
              <w:spacing w:before="0" w:line="240" w:lineRule="auto"/>
              <w:ind w:firstLine="0"/>
              <w:jc w:val="center"/>
              <w:rPr>
                <w:rFonts w:cs="Arial CE"/>
                <w:b/>
                <w:bCs/>
                <w:sz w:val="20"/>
              </w:rPr>
            </w:pPr>
            <w:r w:rsidRPr="000973CC">
              <w:rPr>
                <w:rFonts w:cs="Arial CE"/>
                <w:b/>
                <w:bCs/>
                <w:sz w:val="20"/>
              </w:rPr>
              <w:t>Celkem</w:t>
            </w:r>
          </w:p>
        </w:tc>
      </w:tr>
      <w:tr w:rsidR="000973CC" w:rsidRPr="000973CC" w:rsidTr="000973CC">
        <w:trPr>
          <w:trHeight w:val="270"/>
        </w:trPr>
        <w:tc>
          <w:tcPr>
            <w:tcW w:w="1660" w:type="dxa"/>
            <w:vMerge/>
            <w:tcBorders>
              <w:top w:val="double" w:sz="6" w:space="0" w:color="auto"/>
              <w:left w:val="double" w:sz="6" w:space="0" w:color="auto"/>
              <w:bottom w:val="single" w:sz="4" w:space="0" w:color="auto"/>
              <w:right w:val="single" w:sz="4" w:space="0" w:color="auto"/>
            </w:tcBorders>
            <w:vAlign w:val="center"/>
            <w:hideMark/>
          </w:tcPr>
          <w:p w:rsidR="000973CC" w:rsidRPr="000973CC" w:rsidRDefault="000973CC" w:rsidP="000973CC">
            <w:pPr>
              <w:spacing w:before="0" w:line="240" w:lineRule="auto"/>
              <w:ind w:firstLine="0"/>
              <w:jc w:val="left"/>
              <w:rPr>
                <w:rFonts w:cs="Arial CE"/>
                <w:b/>
                <w:bCs/>
                <w:sz w:val="20"/>
              </w:rPr>
            </w:pPr>
          </w:p>
        </w:tc>
        <w:tc>
          <w:tcPr>
            <w:tcW w:w="1660" w:type="dxa"/>
            <w:tcBorders>
              <w:top w:val="nil"/>
              <w:left w:val="nil"/>
              <w:bottom w:val="single" w:sz="4" w:space="0" w:color="auto"/>
              <w:right w:val="single" w:sz="4" w:space="0" w:color="auto"/>
            </w:tcBorders>
            <w:shd w:val="clear" w:color="000000" w:fill="DAEEF3"/>
            <w:vAlign w:val="center"/>
            <w:hideMark/>
          </w:tcPr>
          <w:p w:rsidR="000973CC" w:rsidRPr="000973CC" w:rsidRDefault="000973CC" w:rsidP="000973CC">
            <w:pPr>
              <w:spacing w:before="0" w:line="240" w:lineRule="auto"/>
              <w:ind w:firstLine="0"/>
              <w:jc w:val="center"/>
              <w:rPr>
                <w:rFonts w:cs="Arial CE"/>
                <w:b/>
                <w:bCs/>
                <w:sz w:val="20"/>
              </w:rPr>
            </w:pPr>
            <w:r w:rsidRPr="000973CC">
              <w:rPr>
                <w:rFonts w:cs="Arial CE"/>
                <w:b/>
                <w:bCs/>
                <w:sz w:val="20"/>
              </w:rPr>
              <w:t>t/rok</w:t>
            </w:r>
          </w:p>
        </w:tc>
        <w:tc>
          <w:tcPr>
            <w:tcW w:w="1660" w:type="dxa"/>
            <w:tcBorders>
              <w:top w:val="single" w:sz="4" w:space="0" w:color="auto"/>
              <w:left w:val="nil"/>
              <w:bottom w:val="single" w:sz="4" w:space="0" w:color="auto"/>
              <w:right w:val="single" w:sz="4" w:space="0" w:color="auto"/>
            </w:tcBorders>
            <w:shd w:val="clear" w:color="000000" w:fill="DAEEF3"/>
            <w:vAlign w:val="center"/>
            <w:hideMark/>
          </w:tcPr>
          <w:p w:rsidR="000973CC" w:rsidRPr="000973CC" w:rsidRDefault="000973CC" w:rsidP="000973CC">
            <w:pPr>
              <w:spacing w:before="0" w:line="240" w:lineRule="auto"/>
              <w:ind w:firstLine="0"/>
              <w:jc w:val="center"/>
              <w:rPr>
                <w:rFonts w:cs="Arial CE"/>
                <w:b/>
                <w:bCs/>
                <w:sz w:val="20"/>
              </w:rPr>
            </w:pPr>
            <w:r w:rsidRPr="000973CC">
              <w:rPr>
                <w:rFonts w:cs="Arial CE"/>
                <w:b/>
                <w:bCs/>
                <w:sz w:val="20"/>
              </w:rPr>
              <w:t>t/rok</w:t>
            </w:r>
          </w:p>
        </w:tc>
        <w:tc>
          <w:tcPr>
            <w:tcW w:w="1660" w:type="dxa"/>
            <w:tcBorders>
              <w:top w:val="nil"/>
              <w:left w:val="nil"/>
              <w:bottom w:val="single" w:sz="4" w:space="0" w:color="auto"/>
              <w:right w:val="double" w:sz="6" w:space="0" w:color="auto"/>
            </w:tcBorders>
            <w:shd w:val="clear" w:color="000000" w:fill="DAEEF3"/>
            <w:vAlign w:val="center"/>
            <w:hideMark/>
          </w:tcPr>
          <w:p w:rsidR="000973CC" w:rsidRPr="000973CC" w:rsidRDefault="000973CC" w:rsidP="000973CC">
            <w:pPr>
              <w:spacing w:before="0" w:line="240" w:lineRule="auto"/>
              <w:ind w:firstLine="0"/>
              <w:jc w:val="center"/>
              <w:rPr>
                <w:rFonts w:cs="Arial CE"/>
                <w:b/>
                <w:bCs/>
                <w:sz w:val="20"/>
              </w:rPr>
            </w:pPr>
            <w:r w:rsidRPr="000973CC">
              <w:rPr>
                <w:rFonts w:cs="Arial CE"/>
                <w:b/>
                <w:bCs/>
                <w:sz w:val="20"/>
              </w:rPr>
              <w:t>t/rok</w:t>
            </w:r>
          </w:p>
        </w:tc>
      </w:tr>
      <w:tr w:rsidR="000973CC" w:rsidRPr="000973CC" w:rsidTr="000973CC">
        <w:trPr>
          <w:trHeight w:val="270"/>
        </w:trPr>
        <w:tc>
          <w:tcPr>
            <w:tcW w:w="1660" w:type="dxa"/>
            <w:tcBorders>
              <w:top w:val="nil"/>
              <w:left w:val="double" w:sz="6" w:space="0" w:color="auto"/>
              <w:bottom w:val="single" w:sz="4" w:space="0" w:color="auto"/>
              <w:right w:val="single" w:sz="4" w:space="0" w:color="auto"/>
            </w:tcBorders>
            <w:shd w:val="clear" w:color="auto" w:fill="auto"/>
            <w:vAlign w:val="center"/>
            <w:hideMark/>
          </w:tcPr>
          <w:p w:rsidR="000973CC" w:rsidRPr="000973CC" w:rsidRDefault="000973CC" w:rsidP="000973CC">
            <w:pPr>
              <w:spacing w:before="0" w:line="240" w:lineRule="auto"/>
              <w:ind w:firstLine="0"/>
              <w:jc w:val="left"/>
              <w:rPr>
                <w:rFonts w:cs="Arial CE"/>
                <w:sz w:val="20"/>
              </w:rPr>
            </w:pPr>
            <w:r w:rsidRPr="000973CC">
              <w:rPr>
                <w:rFonts w:cs="Arial CE"/>
                <w:sz w:val="20"/>
              </w:rPr>
              <w:t>Tuhé látky</w:t>
            </w:r>
          </w:p>
        </w:tc>
        <w:tc>
          <w:tcPr>
            <w:tcW w:w="1660" w:type="dxa"/>
            <w:tcBorders>
              <w:top w:val="nil"/>
              <w:left w:val="nil"/>
              <w:bottom w:val="single" w:sz="4" w:space="0" w:color="auto"/>
              <w:right w:val="single" w:sz="4" w:space="0" w:color="auto"/>
            </w:tcBorders>
            <w:shd w:val="clear" w:color="auto" w:fill="auto"/>
            <w:vAlign w:val="center"/>
            <w:hideMark/>
          </w:tcPr>
          <w:p w:rsidR="000973CC" w:rsidRPr="000973CC" w:rsidRDefault="000973CC" w:rsidP="000973CC">
            <w:pPr>
              <w:spacing w:before="0" w:line="240" w:lineRule="auto"/>
              <w:ind w:firstLine="0"/>
              <w:jc w:val="center"/>
              <w:rPr>
                <w:rFonts w:cs="Arial CE"/>
                <w:sz w:val="20"/>
              </w:rPr>
            </w:pPr>
            <w:r w:rsidRPr="000973CC">
              <w:rPr>
                <w:rFonts w:cs="Arial CE"/>
                <w:sz w:val="20"/>
              </w:rPr>
              <w:t>0,0037</w:t>
            </w:r>
          </w:p>
        </w:tc>
        <w:tc>
          <w:tcPr>
            <w:tcW w:w="1660" w:type="dxa"/>
            <w:tcBorders>
              <w:top w:val="single" w:sz="4" w:space="0" w:color="auto"/>
              <w:left w:val="single" w:sz="4" w:space="0" w:color="auto"/>
              <w:bottom w:val="single" w:sz="4" w:space="0" w:color="auto"/>
              <w:right w:val="nil"/>
            </w:tcBorders>
            <w:shd w:val="clear" w:color="auto" w:fill="auto"/>
            <w:vAlign w:val="center"/>
            <w:hideMark/>
          </w:tcPr>
          <w:p w:rsidR="000973CC" w:rsidRPr="000973CC" w:rsidRDefault="000973CC" w:rsidP="000973CC">
            <w:pPr>
              <w:spacing w:before="0" w:line="240" w:lineRule="auto"/>
              <w:ind w:firstLine="0"/>
              <w:jc w:val="center"/>
              <w:rPr>
                <w:rFonts w:cs="Arial CE"/>
                <w:sz w:val="20"/>
              </w:rPr>
            </w:pPr>
            <w:r w:rsidRPr="000973CC">
              <w:rPr>
                <w:rFonts w:cs="Arial CE"/>
                <w:sz w:val="20"/>
              </w:rPr>
              <w:t>0,5205</w:t>
            </w:r>
          </w:p>
        </w:tc>
        <w:tc>
          <w:tcPr>
            <w:tcW w:w="1660" w:type="dxa"/>
            <w:tcBorders>
              <w:top w:val="nil"/>
              <w:left w:val="single" w:sz="4" w:space="0" w:color="auto"/>
              <w:bottom w:val="single" w:sz="4" w:space="0" w:color="auto"/>
              <w:right w:val="double" w:sz="6" w:space="0" w:color="auto"/>
            </w:tcBorders>
            <w:shd w:val="clear" w:color="auto" w:fill="auto"/>
            <w:vAlign w:val="center"/>
            <w:hideMark/>
          </w:tcPr>
          <w:p w:rsidR="000973CC" w:rsidRPr="000973CC" w:rsidRDefault="000973CC" w:rsidP="000973CC">
            <w:pPr>
              <w:spacing w:before="0" w:line="240" w:lineRule="auto"/>
              <w:ind w:firstLine="0"/>
              <w:jc w:val="center"/>
              <w:rPr>
                <w:rFonts w:cs="Arial CE"/>
                <w:sz w:val="20"/>
              </w:rPr>
            </w:pPr>
            <w:r w:rsidRPr="000973CC">
              <w:rPr>
                <w:rFonts w:cs="Arial CE"/>
                <w:sz w:val="20"/>
              </w:rPr>
              <w:t>0,5242</w:t>
            </w:r>
          </w:p>
        </w:tc>
      </w:tr>
      <w:tr w:rsidR="000973CC" w:rsidRPr="000973CC" w:rsidTr="000973CC">
        <w:trPr>
          <w:trHeight w:val="270"/>
        </w:trPr>
        <w:tc>
          <w:tcPr>
            <w:tcW w:w="1660" w:type="dxa"/>
            <w:tcBorders>
              <w:top w:val="nil"/>
              <w:left w:val="double" w:sz="6" w:space="0" w:color="auto"/>
              <w:bottom w:val="single" w:sz="4" w:space="0" w:color="auto"/>
              <w:right w:val="single" w:sz="4" w:space="0" w:color="auto"/>
            </w:tcBorders>
            <w:shd w:val="clear" w:color="auto" w:fill="auto"/>
            <w:vAlign w:val="center"/>
            <w:hideMark/>
          </w:tcPr>
          <w:p w:rsidR="000973CC" w:rsidRPr="000973CC" w:rsidRDefault="000973CC" w:rsidP="000973CC">
            <w:pPr>
              <w:spacing w:before="0" w:line="240" w:lineRule="auto"/>
              <w:ind w:firstLine="0"/>
              <w:jc w:val="left"/>
              <w:rPr>
                <w:rFonts w:cs="Arial CE"/>
                <w:sz w:val="20"/>
              </w:rPr>
            </w:pPr>
            <w:r w:rsidRPr="000973CC">
              <w:rPr>
                <w:rFonts w:cs="Arial CE"/>
                <w:sz w:val="20"/>
              </w:rPr>
              <w:t>SO</w:t>
            </w:r>
            <w:r w:rsidRPr="000973CC">
              <w:rPr>
                <w:rFonts w:cs="Arial CE"/>
                <w:sz w:val="20"/>
                <w:vertAlign w:val="subscript"/>
              </w:rPr>
              <w:t>2</w:t>
            </w:r>
          </w:p>
        </w:tc>
        <w:tc>
          <w:tcPr>
            <w:tcW w:w="1660" w:type="dxa"/>
            <w:tcBorders>
              <w:top w:val="nil"/>
              <w:left w:val="nil"/>
              <w:bottom w:val="single" w:sz="4" w:space="0" w:color="auto"/>
              <w:right w:val="single" w:sz="4" w:space="0" w:color="auto"/>
            </w:tcBorders>
            <w:shd w:val="clear" w:color="auto" w:fill="auto"/>
            <w:vAlign w:val="center"/>
            <w:hideMark/>
          </w:tcPr>
          <w:p w:rsidR="000973CC" w:rsidRPr="000973CC" w:rsidRDefault="000973CC" w:rsidP="000973CC">
            <w:pPr>
              <w:spacing w:before="0" w:line="240" w:lineRule="auto"/>
              <w:ind w:firstLine="0"/>
              <w:jc w:val="center"/>
              <w:rPr>
                <w:rFonts w:cs="Arial CE"/>
                <w:sz w:val="20"/>
              </w:rPr>
            </w:pPr>
            <w:r w:rsidRPr="000973CC">
              <w:rPr>
                <w:rFonts w:cs="Arial CE"/>
                <w:sz w:val="20"/>
              </w:rPr>
              <w:t>0,0705</w:t>
            </w:r>
          </w:p>
        </w:tc>
        <w:tc>
          <w:tcPr>
            <w:tcW w:w="1660" w:type="dxa"/>
            <w:tcBorders>
              <w:top w:val="nil"/>
              <w:left w:val="single" w:sz="4" w:space="0" w:color="auto"/>
              <w:bottom w:val="single" w:sz="4" w:space="0" w:color="auto"/>
              <w:right w:val="nil"/>
            </w:tcBorders>
            <w:shd w:val="clear" w:color="auto" w:fill="auto"/>
            <w:vAlign w:val="center"/>
            <w:hideMark/>
          </w:tcPr>
          <w:p w:rsidR="000973CC" w:rsidRPr="000973CC" w:rsidRDefault="000973CC" w:rsidP="000973CC">
            <w:pPr>
              <w:spacing w:before="0" w:line="240" w:lineRule="auto"/>
              <w:ind w:firstLine="0"/>
              <w:jc w:val="center"/>
              <w:rPr>
                <w:rFonts w:cs="Arial CE"/>
                <w:sz w:val="20"/>
              </w:rPr>
            </w:pPr>
            <w:r w:rsidRPr="000973CC">
              <w:rPr>
                <w:rFonts w:cs="Arial CE"/>
                <w:sz w:val="20"/>
              </w:rPr>
              <w:t>1,1123</w:t>
            </w:r>
          </w:p>
        </w:tc>
        <w:tc>
          <w:tcPr>
            <w:tcW w:w="1660" w:type="dxa"/>
            <w:tcBorders>
              <w:top w:val="nil"/>
              <w:left w:val="single" w:sz="4" w:space="0" w:color="auto"/>
              <w:bottom w:val="single" w:sz="4" w:space="0" w:color="auto"/>
              <w:right w:val="double" w:sz="6" w:space="0" w:color="auto"/>
            </w:tcBorders>
            <w:shd w:val="clear" w:color="auto" w:fill="auto"/>
            <w:vAlign w:val="center"/>
            <w:hideMark/>
          </w:tcPr>
          <w:p w:rsidR="000973CC" w:rsidRPr="000973CC" w:rsidRDefault="000973CC" w:rsidP="000973CC">
            <w:pPr>
              <w:spacing w:before="0" w:line="240" w:lineRule="auto"/>
              <w:ind w:firstLine="0"/>
              <w:jc w:val="center"/>
              <w:rPr>
                <w:rFonts w:cs="Arial CE"/>
                <w:sz w:val="20"/>
              </w:rPr>
            </w:pPr>
            <w:r w:rsidRPr="000973CC">
              <w:rPr>
                <w:rFonts w:cs="Arial CE"/>
                <w:sz w:val="20"/>
              </w:rPr>
              <w:t>1,1828</w:t>
            </w:r>
          </w:p>
        </w:tc>
      </w:tr>
      <w:tr w:rsidR="000973CC" w:rsidRPr="000973CC" w:rsidTr="000973CC">
        <w:trPr>
          <w:trHeight w:val="270"/>
        </w:trPr>
        <w:tc>
          <w:tcPr>
            <w:tcW w:w="1660" w:type="dxa"/>
            <w:tcBorders>
              <w:top w:val="nil"/>
              <w:left w:val="double" w:sz="6" w:space="0" w:color="auto"/>
              <w:bottom w:val="single" w:sz="4" w:space="0" w:color="auto"/>
              <w:right w:val="single" w:sz="4" w:space="0" w:color="auto"/>
            </w:tcBorders>
            <w:shd w:val="clear" w:color="auto" w:fill="auto"/>
            <w:vAlign w:val="center"/>
            <w:hideMark/>
          </w:tcPr>
          <w:p w:rsidR="000973CC" w:rsidRPr="000973CC" w:rsidRDefault="000973CC" w:rsidP="000973CC">
            <w:pPr>
              <w:spacing w:before="0" w:line="240" w:lineRule="auto"/>
              <w:ind w:firstLine="0"/>
              <w:jc w:val="left"/>
              <w:rPr>
                <w:rFonts w:cs="Arial CE"/>
                <w:sz w:val="20"/>
              </w:rPr>
            </w:pPr>
            <w:r w:rsidRPr="000973CC">
              <w:rPr>
                <w:rFonts w:cs="Arial CE"/>
                <w:sz w:val="20"/>
              </w:rPr>
              <w:t>NO</w:t>
            </w:r>
            <w:r w:rsidRPr="000973CC">
              <w:rPr>
                <w:rFonts w:cs="Arial CE"/>
                <w:sz w:val="20"/>
                <w:vertAlign w:val="subscript"/>
              </w:rPr>
              <w:t>x</w:t>
            </w:r>
          </w:p>
        </w:tc>
        <w:tc>
          <w:tcPr>
            <w:tcW w:w="1660" w:type="dxa"/>
            <w:tcBorders>
              <w:top w:val="nil"/>
              <w:left w:val="nil"/>
              <w:bottom w:val="single" w:sz="4" w:space="0" w:color="auto"/>
              <w:right w:val="single" w:sz="4" w:space="0" w:color="auto"/>
            </w:tcBorders>
            <w:shd w:val="clear" w:color="auto" w:fill="auto"/>
            <w:vAlign w:val="center"/>
            <w:hideMark/>
          </w:tcPr>
          <w:p w:rsidR="000973CC" w:rsidRPr="000973CC" w:rsidRDefault="000973CC" w:rsidP="000973CC">
            <w:pPr>
              <w:spacing w:before="0" w:line="240" w:lineRule="auto"/>
              <w:ind w:firstLine="0"/>
              <w:jc w:val="center"/>
              <w:rPr>
                <w:rFonts w:cs="Arial CE"/>
                <w:sz w:val="20"/>
              </w:rPr>
            </w:pPr>
            <w:r w:rsidRPr="000973CC">
              <w:rPr>
                <w:rFonts w:cs="Arial CE"/>
                <w:sz w:val="20"/>
              </w:rPr>
              <w:t>0,0599</w:t>
            </w:r>
          </w:p>
        </w:tc>
        <w:tc>
          <w:tcPr>
            <w:tcW w:w="1660" w:type="dxa"/>
            <w:tcBorders>
              <w:top w:val="nil"/>
              <w:left w:val="single" w:sz="4" w:space="0" w:color="auto"/>
              <w:bottom w:val="single" w:sz="4" w:space="0" w:color="auto"/>
              <w:right w:val="nil"/>
            </w:tcBorders>
            <w:shd w:val="clear" w:color="auto" w:fill="auto"/>
            <w:vAlign w:val="center"/>
            <w:hideMark/>
          </w:tcPr>
          <w:p w:rsidR="000973CC" w:rsidRPr="000973CC" w:rsidRDefault="000973CC" w:rsidP="000973CC">
            <w:pPr>
              <w:spacing w:before="0" w:line="240" w:lineRule="auto"/>
              <w:ind w:firstLine="0"/>
              <w:jc w:val="center"/>
              <w:rPr>
                <w:rFonts w:cs="Arial CE"/>
                <w:sz w:val="20"/>
              </w:rPr>
            </w:pPr>
            <w:r w:rsidRPr="000973CC">
              <w:rPr>
                <w:rFonts w:cs="Arial CE"/>
                <w:sz w:val="20"/>
              </w:rPr>
              <w:t>0,1573</w:t>
            </w:r>
          </w:p>
        </w:tc>
        <w:tc>
          <w:tcPr>
            <w:tcW w:w="1660" w:type="dxa"/>
            <w:tcBorders>
              <w:top w:val="nil"/>
              <w:left w:val="single" w:sz="4" w:space="0" w:color="auto"/>
              <w:bottom w:val="single" w:sz="4" w:space="0" w:color="auto"/>
              <w:right w:val="double" w:sz="6" w:space="0" w:color="auto"/>
            </w:tcBorders>
            <w:shd w:val="clear" w:color="auto" w:fill="auto"/>
            <w:vAlign w:val="center"/>
            <w:hideMark/>
          </w:tcPr>
          <w:p w:rsidR="000973CC" w:rsidRPr="000973CC" w:rsidRDefault="000973CC" w:rsidP="000973CC">
            <w:pPr>
              <w:spacing w:before="0" w:line="240" w:lineRule="auto"/>
              <w:ind w:firstLine="0"/>
              <w:jc w:val="center"/>
              <w:rPr>
                <w:rFonts w:cs="Arial CE"/>
                <w:sz w:val="20"/>
              </w:rPr>
            </w:pPr>
            <w:r w:rsidRPr="000973CC">
              <w:rPr>
                <w:rFonts w:cs="Arial CE"/>
                <w:sz w:val="20"/>
              </w:rPr>
              <w:t>0,2171</w:t>
            </w:r>
          </w:p>
        </w:tc>
      </w:tr>
      <w:tr w:rsidR="000973CC" w:rsidRPr="000973CC" w:rsidTr="000973CC">
        <w:trPr>
          <w:trHeight w:val="270"/>
        </w:trPr>
        <w:tc>
          <w:tcPr>
            <w:tcW w:w="1660" w:type="dxa"/>
            <w:tcBorders>
              <w:top w:val="nil"/>
              <w:left w:val="double" w:sz="6" w:space="0" w:color="auto"/>
              <w:bottom w:val="single" w:sz="4" w:space="0" w:color="auto"/>
              <w:right w:val="single" w:sz="4" w:space="0" w:color="auto"/>
            </w:tcBorders>
            <w:shd w:val="clear" w:color="auto" w:fill="auto"/>
            <w:vAlign w:val="center"/>
            <w:hideMark/>
          </w:tcPr>
          <w:p w:rsidR="000973CC" w:rsidRPr="000973CC" w:rsidRDefault="000973CC" w:rsidP="000973CC">
            <w:pPr>
              <w:spacing w:before="0" w:line="240" w:lineRule="auto"/>
              <w:ind w:firstLine="0"/>
              <w:jc w:val="left"/>
              <w:rPr>
                <w:rFonts w:cs="Arial CE"/>
                <w:sz w:val="20"/>
              </w:rPr>
            </w:pPr>
            <w:r w:rsidRPr="000973CC">
              <w:rPr>
                <w:rFonts w:cs="Arial CE"/>
                <w:sz w:val="20"/>
              </w:rPr>
              <w:t>CO</w:t>
            </w:r>
          </w:p>
        </w:tc>
        <w:tc>
          <w:tcPr>
            <w:tcW w:w="1660" w:type="dxa"/>
            <w:tcBorders>
              <w:top w:val="nil"/>
              <w:left w:val="nil"/>
              <w:bottom w:val="single" w:sz="4" w:space="0" w:color="auto"/>
              <w:right w:val="single" w:sz="4" w:space="0" w:color="auto"/>
            </w:tcBorders>
            <w:shd w:val="clear" w:color="auto" w:fill="auto"/>
            <w:vAlign w:val="center"/>
            <w:hideMark/>
          </w:tcPr>
          <w:p w:rsidR="000973CC" w:rsidRPr="000973CC" w:rsidRDefault="000973CC" w:rsidP="000973CC">
            <w:pPr>
              <w:spacing w:before="0" w:line="240" w:lineRule="auto"/>
              <w:ind w:firstLine="0"/>
              <w:jc w:val="center"/>
              <w:rPr>
                <w:rFonts w:cs="Arial CE"/>
                <w:sz w:val="20"/>
              </w:rPr>
            </w:pPr>
            <w:r w:rsidRPr="000973CC">
              <w:rPr>
                <w:rFonts w:cs="Arial CE"/>
                <w:sz w:val="20"/>
              </w:rPr>
              <w:t>0,0057</w:t>
            </w:r>
          </w:p>
        </w:tc>
        <w:tc>
          <w:tcPr>
            <w:tcW w:w="1660" w:type="dxa"/>
            <w:tcBorders>
              <w:top w:val="nil"/>
              <w:left w:val="single" w:sz="4" w:space="0" w:color="auto"/>
              <w:bottom w:val="single" w:sz="4" w:space="0" w:color="auto"/>
              <w:right w:val="nil"/>
            </w:tcBorders>
            <w:shd w:val="clear" w:color="auto" w:fill="auto"/>
            <w:vAlign w:val="center"/>
            <w:hideMark/>
          </w:tcPr>
          <w:p w:rsidR="000973CC" w:rsidRPr="000973CC" w:rsidRDefault="000973CC" w:rsidP="000973CC">
            <w:pPr>
              <w:spacing w:before="0" w:line="240" w:lineRule="auto"/>
              <w:ind w:firstLine="0"/>
              <w:jc w:val="center"/>
              <w:rPr>
                <w:rFonts w:cs="Arial CE"/>
                <w:sz w:val="20"/>
              </w:rPr>
            </w:pPr>
            <w:r w:rsidRPr="000973CC">
              <w:rPr>
                <w:rFonts w:cs="Arial CE"/>
                <w:sz w:val="20"/>
              </w:rPr>
              <w:t>2,3598</w:t>
            </w:r>
          </w:p>
        </w:tc>
        <w:tc>
          <w:tcPr>
            <w:tcW w:w="1660" w:type="dxa"/>
            <w:tcBorders>
              <w:top w:val="nil"/>
              <w:left w:val="single" w:sz="4" w:space="0" w:color="auto"/>
              <w:bottom w:val="single" w:sz="4" w:space="0" w:color="auto"/>
              <w:right w:val="double" w:sz="6" w:space="0" w:color="auto"/>
            </w:tcBorders>
            <w:shd w:val="clear" w:color="auto" w:fill="auto"/>
            <w:vAlign w:val="center"/>
            <w:hideMark/>
          </w:tcPr>
          <w:p w:rsidR="000973CC" w:rsidRPr="000973CC" w:rsidRDefault="000973CC" w:rsidP="000973CC">
            <w:pPr>
              <w:spacing w:before="0" w:line="240" w:lineRule="auto"/>
              <w:ind w:firstLine="0"/>
              <w:jc w:val="center"/>
              <w:rPr>
                <w:rFonts w:cs="Arial CE"/>
                <w:sz w:val="20"/>
              </w:rPr>
            </w:pPr>
            <w:r w:rsidRPr="000973CC">
              <w:rPr>
                <w:rFonts w:cs="Arial CE"/>
                <w:sz w:val="20"/>
              </w:rPr>
              <w:t>2,3654</w:t>
            </w:r>
          </w:p>
        </w:tc>
      </w:tr>
      <w:tr w:rsidR="000973CC" w:rsidRPr="000973CC" w:rsidTr="000973CC">
        <w:trPr>
          <w:trHeight w:val="270"/>
        </w:trPr>
        <w:tc>
          <w:tcPr>
            <w:tcW w:w="1660" w:type="dxa"/>
            <w:tcBorders>
              <w:top w:val="nil"/>
              <w:left w:val="double" w:sz="6" w:space="0" w:color="auto"/>
              <w:bottom w:val="double" w:sz="6" w:space="0" w:color="auto"/>
              <w:right w:val="single" w:sz="4" w:space="0" w:color="auto"/>
            </w:tcBorders>
            <w:shd w:val="clear" w:color="auto" w:fill="auto"/>
            <w:vAlign w:val="center"/>
            <w:hideMark/>
          </w:tcPr>
          <w:p w:rsidR="000973CC" w:rsidRPr="000973CC" w:rsidRDefault="000973CC" w:rsidP="000973CC">
            <w:pPr>
              <w:spacing w:before="0" w:line="240" w:lineRule="auto"/>
              <w:ind w:firstLine="0"/>
              <w:jc w:val="left"/>
              <w:rPr>
                <w:rFonts w:cs="Arial CE"/>
                <w:sz w:val="20"/>
              </w:rPr>
            </w:pPr>
            <w:r w:rsidRPr="000973CC">
              <w:rPr>
                <w:rFonts w:cs="Arial CE"/>
                <w:sz w:val="20"/>
              </w:rPr>
              <w:t>CO</w:t>
            </w:r>
            <w:r w:rsidRPr="000973CC">
              <w:rPr>
                <w:rFonts w:cs="Arial CE"/>
                <w:sz w:val="20"/>
                <w:vertAlign w:val="subscript"/>
              </w:rPr>
              <w:t>2</w:t>
            </w:r>
          </w:p>
        </w:tc>
        <w:tc>
          <w:tcPr>
            <w:tcW w:w="1660" w:type="dxa"/>
            <w:tcBorders>
              <w:top w:val="nil"/>
              <w:left w:val="nil"/>
              <w:bottom w:val="double" w:sz="6" w:space="0" w:color="auto"/>
              <w:right w:val="single" w:sz="4" w:space="0" w:color="auto"/>
            </w:tcBorders>
            <w:shd w:val="clear" w:color="auto" w:fill="auto"/>
            <w:vAlign w:val="center"/>
            <w:hideMark/>
          </w:tcPr>
          <w:p w:rsidR="000973CC" w:rsidRPr="000973CC" w:rsidRDefault="000973CC" w:rsidP="000973CC">
            <w:pPr>
              <w:spacing w:before="0" w:line="240" w:lineRule="auto"/>
              <w:ind w:firstLine="0"/>
              <w:jc w:val="center"/>
              <w:rPr>
                <w:rFonts w:cs="Arial CE"/>
                <w:sz w:val="20"/>
              </w:rPr>
            </w:pPr>
            <w:r w:rsidRPr="000973CC">
              <w:rPr>
                <w:rFonts w:cs="Arial CE"/>
                <w:sz w:val="20"/>
              </w:rPr>
              <w:t>46,8031</w:t>
            </w:r>
          </w:p>
        </w:tc>
        <w:tc>
          <w:tcPr>
            <w:tcW w:w="1660" w:type="dxa"/>
            <w:tcBorders>
              <w:top w:val="nil"/>
              <w:left w:val="single" w:sz="4" w:space="0" w:color="auto"/>
              <w:bottom w:val="double" w:sz="6" w:space="0" w:color="auto"/>
              <w:right w:val="nil"/>
            </w:tcBorders>
            <w:shd w:val="clear" w:color="auto" w:fill="auto"/>
            <w:vAlign w:val="center"/>
            <w:hideMark/>
          </w:tcPr>
          <w:p w:rsidR="000973CC" w:rsidRPr="000973CC" w:rsidRDefault="000973CC" w:rsidP="000973CC">
            <w:pPr>
              <w:spacing w:before="0" w:line="240" w:lineRule="auto"/>
              <w:ind w:firstLine="0"/>
              <w:jc w:val="center"/>
              <w:rPr>
                <w:rFonts w:cs="Arial CE"/>
                <w:sz w:val="20"/>
              </w:rPr>
            </w:pPr>
            <w:r w:rsidRPr="000973CC">
              <w:rPr>
                <w:rFonts w:cs="Arial CE"/>
                <w:sz w:val="20"/>
              </w:rPr>
              <w:t>103,3680</w:t>
            </w:r>
          </w:p>
        </w:tc>
        <w:tc>
          <w:tcPr>
            <w:tcW w:w="1660" w:type="dxa"/>
            <w:tcBorders>
              <w:top w:val="nil"/>
              <w:left w:val="single" w:sz="4" w:space="0" w:color="auto"/>
              <w:bottom w:val="double" w:sz="6" w:space="0" w:color="auto"/>
              <w:right w:val="double" w:sz="6" w:space="0" w:color="auto"/>
            </w:tcBorders>
            <w:shd w:val="clear" w:color="auto" w:fill="auto"/>
            <w:vAlign w:val="center"/>
            <w:hideMark/>
          </w:tcPr>
          <w:p w:rsidR="000973CC" w:rsidRPr="000973CC" w:rsidRDefault="000973CC" w:rsidP="000973CC">
            <w:pPr>
              <w:spacing w:before="0" w:line="240" w:lineRule="auto"/>
              <w:ind w:firstLine="0"/>
              <w:jc w:val="center"/>
              <w:rPr>
                <w:rFonts w:cs="Arial CE"/>
                <w:sz w:val="20"/>
              </w:rPr>
            </w:pPr>
            <w:r w:rsidRPr="000973CC">
              <w:rPr>
                <w:rFonts w:cs="Arial CE"/>
                <w:sz w:val="20"/>
              </w:rPr>
              <w:t>150,1711</w:t>
            </w:r>
          </w:p>
        </w:tc>
      </w:tr>
    </w:tbl>
    <w:p w:rsidR="00BE3199" w:rsidRDefault="00BE3199" w:rsidP="00D107A1">
      <w:pPr>
        <w:pStyle w:val="Titulek"/>
        <w:spacing w:before="120"/>
      </w:pPr>
      <w:bookmarkStart w:id="299" w:name="_Toc61140958"/>
      <w:bookmarkStart w:id="300" w:name="_Toc62631190"/>
      <w:bookmarkStart w:id="301" w:name="_Toc62895131"/>
      <w:bookmarkStart w:id="302" w:name="_Toc62895285"/>
      <w:bookmarkStart w:id="303" w:name="_Toc64439000"/>
      <w:bookmarkStart w:id="304" w:name="_Toc68600159"/>
      <w:bookmarkStart w:id="305" w:name="_Toc69115381"/>
      <w:bookmarkStart w:id="306" w:name="_Toc70328219"/>
      <w:bookmarkStart w:id="307" w:name="_Toc72750249"/>
      <w:bookmarkStart w:id="308" w:name="_Toc93717642"/>
      <w:bookmarkStart w:id="309" w:name="_Toc193866778"/>
      <w:bookmarkStart w:id="310" w:name="_Toc317548525"/>
      <w:bookmarkStart w:id="311" w:name="_Toc338887126"/>
      <w:bookmarkStart w:id="312" w:name="_Toc371023245"/>
      <w:r w:rsidRPr="002910C6">
        <w:t xml:space="preserve">Tabulka </w:t>
      </w:r>
      <w:fldSimple w:instr=" SEQ Tabulka \* ARABIC ">
        <w:r w:rsidR="000973CC">
          <w:rPr>
            <w:noProof/>
          </w:rPr>
          <w:t>36</w:t>
        </w:r>
      </w:fldSimple>
      <w:r>
        <w:t xml:space="preserve"> </w:t>
      </w:r>
      <w:r w:rsidRPr="002910C6">
        <w:t xml:space="preserve">Produkce emisí u výchozího stavu a varianty č. </w:t>
      </w:r>
      <w:bookmarkEnd w:id="299"/>
      <w:bookmarkEnd w:id="300"/>
      <w:bookmarkEnd w:id="301"/>
      <w:bookmarkEnd w:id="302"/>
      <w:bookmarkEnd w:id="303"/>
      <w:bookmarkEnd w:id="304"/>
      <w:bookmarkEnd w:id="305"/>
      <w:bookmarkEnd w:id="306"/>
      <w:bookmarkEnd w:id="307"/>
      <w:bookmarkEnd w:id="308"/>
      <w:r w:rsidRPr="002910C6">
        <w:t>1</w:t>
      </w:r>
      <w:bookmarkEnd w:id="309"/>
      <w:bookmarkEnd w:id="310"/>
      <w:bookmarkEnd w:id="311"/>
      <w:bookmarkEnd w:id="312"/>
    </w:p>
    <w:tbl>
      <w:tblPr>
        <w:tblW w:w="8300" w:type="dxa"/>
        <w:tblInd w:w="47" w:type="dxa"/>
        <w:tblCellMar>
          <w:left w:w="70" w:type="dxa"/>
          <w:right w:w="70" w:type="dxa"/>
        </w:tblCellMar>
        <w:tblLook w:val="04A0" w:firstRow="1" w:lastRow="0" w:firstColumn="1" w:lastColumn="0" w:noHBand="0" w:noVBand="1"/>
      </w:tblPr>
      <w:tblGrid>
        <w:gridCol w:w="1660"/>
        <w:gridCol w:w="1660"/>
        <w:gridCol w:w="1660"/>
        <w:gridCol w:w="1660"/>
        <w:gridCol w:w="1660"/>
      </w:tblGrid>
      <w:tr w:rsidR="000973CC" w:rsidRPr="000973CC" w:rsidTr="000973CC">
        <w:trPr>
          <w:trHeight w:val="270"/>
        </w:trPr>
        <w:tc>
          <w:tcPr>
            <w:tcW w:w="1660" w:type="dxa"/>
            <w:vMerge w:val="restart"/>
            <w:tcBorders>
              <w:top w:val="double" w:sz="6" w:space="0" w:color="auto"/>
              <w:left w:val="double" w:sz="6" w:space="0" w:color="auto"/>
              <w:bottom w:val="single" w:sz="4" w:space="0" w:color="000000"/>
              <w:right w:val="single" w:sz="4" w:space="0" w:color="auto"/>
            </w:tcBorders>
            <w:shd w:val="clear" w:color="000000" w:fill="DAEEF3"/>
            <w:noWrap/>
            <w:vAlign w:val="center"/>
            <w:hideMark/>
          </w:tcPr>
          <w:p w:rsidR="000973CC" w:rsidRPr="000973CC" w:rsidRDefault="000973CC" w:rsidP="000973CC">
            <w:pPr>
              <w:spacing w:before="0" w:line="240" w:lineRule="auto"/>
              <w:ind w:firstLine="0"/>
              <w:jc w:val="left"/>
              <w:rPr>
                <w:rFonts w:cs="Arial CE"/>
                <w:b/>
                <w:bCs/>
                <w:sz w:val="20"/>
              </w:rPr>
            </w:pPr>
            <w:r w:rsidRPr="000973CC">
              <w:rPr>
                <w:rFonts w:cs="Arial CE"/>
                <w:b/>
                <w:bCs/>
                <w:sz w:val="20"/>
              </w:rPr>
              <w:t>VARIANTA 1</w:t>
            </w:r>
          </w:p>
        </w:tc>
        <w:tc>
          <w:tcPr>
            <w:tcW w:w="1660" w:type="dxa"/>
            <w:tcBorders>
              <w:top w:val="double" w:sz="6" w:space="0" w:color="auto"/>
              <w:left w:val="nil"/>
              <w:bottom w:val="single" w:sz="4" w:space="0" w:color="auto"/>
              <w:right w:val="single" w:sz="4" w:space="0" w:color="auto"/>
            </w:tcBorders>
            <w:shd w:val="clear" w:color="000000" w:fill="DAEEF3"/>
            <w:vAlign w:val="center"/>
            <w:hideMark/>
          </w:tcPr>
          <w:p w:rsidR="000973CC" w:rsidRPr="000973CC" w:rsidRDefault="000973CC" w:rsidP="000973CC">
            <w:pPr>
              <w:spacing w:before="0" w:line="240" w:lineRule="auto"/>
              <w:ind w:firstLine="0"/>
              <w:jc w:val="center"/>
              <w:rPr>
                <w:rFonts w:cs="Arial CE"/>
                <w:b/>
                <w:bCs/>
                <w:sz w:val="20"/>
              </w:rPr>
            </w:pPr>
            <w:r w:rsidRPr="000973CC">
              <w:rPr>
                <w:rFonts w:cs="Arial CE"/>
                <w:b/>
                <w:bCs/>
                <w:sz w:val="20"/>
              </w:rPr>
              <w:t xml:space="preserve">Výchozí stav      </w:t>
            </w:r>
          </w:p>
        </w:tc>
        <w:tc>
          <w:tcPr>
            <w:tcW w:w="1660" w:type="dxa"/>
            <w:tcBorders>
              <w:top w:val="double" w:sz="6" w:space="0" w:color="auto"/>
              <w:left w:val="nil"/>
              <w:bottom w:val="single" w:sz="4" w:space="0" w:color="auto"/>
              <w:right w:val="single" w:sz="4" w:space="0" w:color="auto"/>
            </w:tcBorders>
            <w:shd w:val="clear" w:color="000000" w:fill="DAEEF3"/>
            <w:vAlign w:val="center"/>
            <w:hideMark/>
          </w:tcPr>
          <w:p w:rsidR="000973CC" w:rsidRPr="000973CC" w:rsidRDefault="000973CC" w:rsidP="000973CC">
            <w:pPr>
              <w:spacing w:before="0" w:line="240" w:lineRule="auto"/>
              <w:ind w:firstLine="0"/>
              <w:jc w:val="center"/>
              <w:rPr>
                <w:rFonts w:cs="Arial CE"/>
                <w:b/>
                <w:bCs/>
                <w:sz w:val="20"/>
              </w:rPr>
            </w:pPr>
            <w:r w:rsidRPr="000973CC">
              <w:rPr>
                <w:rFonts w:cs="Arial CE"/>
                <w:b/>
                <w:bCs/>
                <w:sz w:val="20"/>
              </w:rPr>
              <w:t>Po realizaci</w:t>
            </w:r>
          </w:p>
        </w:tc>
        <w:tc>
          <w:tcPr>
            <w:tcW w:w="1660" w:type="dxa"/>
            <w:tcBorders>
              <w:top w:val="double" w:sz="6" w:space="0" w:color="auto"/>
              <w:left w:val="nil"/>
              <w:bottom w:val="single" w:sz="4" w:space="0" w:color="auto"/>
              <w:right w:val="single" w:sz="4" w:space="0" w:color="auto"/>
            </w:tcBorders>
            <w:shd w:val="clear" w:color="000000" w:fill="DAEEF3"/>
            <w:vAlign w:val="center"/>
            <w:hideMark/>
          </w:tcPr>
          <w:p w:rsidR="000973CC" w:rsidRPr="000973CC" w:rsidRDefault="000973CC" w:rsidP="000973CC">
            <w:pPr>
              <w:spacing w:before="0" w:line="240" w:lineRule="auto"/>
              <w:ind w:firstLine="0"/>
              <w:jc w:val="center"/>
              <w:rPr>
                <w:rFonts w:cs="Arial CE"/>
                <w:b/>
                <w:bCs/>
                <w:sz w:val="20"/>
              </w:rPr>
            </w:pPr>
            <w:r w:rsidRPr="000973CC">
              <w:rPr>
                <w:rFonts w:cs="Arial CE"/>
                <w:b/>
                <w:bCs/>
                <w:sz w:val="20"/>
              </w:rPr>
              <w:t>Rozdíl</w:t>
            </w:r>
          </w:p>
        </w:tc>
        <w:tc>
          <w:tcPr>
            <w:tcW w:w="1660" w:type="dxa"/>
            <w:tcBorders>
              <w:top w:val="double" w:sz="6" w:space="0" w:color="auto"/>
              <w:left w:val="nil"/>
              <w:bottom w:val="single" w:sz="4" w:space="0" w:color="auto"/>
              <w:right w:val="double" w:sz="6" w:space="0" w:color="auto"/>
            </w:tcBorders>
            <w:shd w:val="clear" w:color="000000" w:fill="DAEEF3"/>
            <w:vAlign w:val="center"/>
            <w:hideMark/>
          </w:tcPr>
          <w:p w:rsidR="000973CC" w:rsidRPr="000973CC" w:rsidRDefault="000973CC" w:rsidP="000973CC">
            <w:pPr>
              <w:spacing w:before="0" w:line="240" w:lineRule="auto"/>
              <w:ind w:firstLine="0"/>
              <w:jc w:val="center"/>
              <w:rPr>
                <w:rFonts w:cs="Arial CE"/>
                <w:b/>
                <w:bCs/>
                <w:sz w:val="20"/>
              </w:rPr>
            </w:pPr>
            <w:r w:rsidRPr="000973CC">
              <w:rPr>
                <w:rFonts w:cs="Arial CE"/>
                <w:b/>
                <w:bCs/>
                <w:sz w:val="20"/>
              </w:rPr>
              <w:t>Rozdíl</w:t>
            </w:r>
          </w:p>
        </w:tc>
      </w:tr>
      <w:tr w:rsidR="000973CC" w:rsidRPr="000973CC" w:rsidTr="000973CC">
        <w:trPr>
          <w:trHeight w:val="270"/>
        </w:trPr>
        <w:tc>
          <w:tcPr>
            <w:tcW w:w="1660" w:type="dxa"/>
            <w:vMerge/>
            <w:tcBorders>
              <w:top w:val="double" w:sz="6" w:space="0" w:color="auto"/>
              <w:left w:val="double" w:sz="6" w:space="0" w:color="auto"/>
              <w:bottom w:val="single" w:sz="4" w:space="0" w:color="000000"/>
              <w:right w:val="single" w:sz="4" w:space="0" w:color="auto"/>
            </w:tcBorders>
            <w:vAlign w:val="center"/>
            <w:hideMark/>
          </w:tcPr>
          <w:p w:rsidR="000973CC" w:rsidRPr="000973CC" w:rsidRDefault="000973CC" w:rsidP="000973CC">
            <w:pPr>
              <w:spacing w:before="0" w:line="240" w:lineRule="auto"/>
              <w:ind w:firstLine="0"/>
              <w:jc w:val="left"/>
              <w:rPr>
                <w:rFonts w:cs="Arial CE"/>
                <w:b/>
                <w:bCs/>
                <w:sz w:val="20"/>
              </w:rPr>
            </w:pPr>
          </w:p>
        </w:tc>
        <w:tc>
          <w:tcPr>
            <w:tcW w:w="1660" w:type="dxa"/>
            <w:tcBorders>
              <w:top w:val="nil"/>
              <w:left w:val="nil"/>
              <w:bottom w:val="single" w:sz="4" w:space="0" w:color="auto"/>
              <w:right w:val="single" w:sz="4" w:space="0" w:color="auto"/>
            </w:tcBorders>
            <w:shd w:val="clear" w:color="000000" w:fill="DAEEF3"/>
            <w:vAlign w:val="center"/>
            <w:hideMark/>
          </w:tcPr>
          <w:p w:rsidR="000973CC" w:rsidRPr="000973CC" w:rsidRDefault="000973CC" w:rsidP="000973CC">
            <w:pPr>
              <w:spacing w:before="0" w:line="240" w:lineRule="auto"/>
              <w:ind w:firstLine="0"/>
              <w:jc w:val="center"/>
              <w:rPr>
                <w:rFonts w:cs="Arial CE"/>
                <w:b/>
                <w:bCs/>
                <w:sz w:val="20"/>
              </w:rPr>
            </w:pPr>
            <w:r w:rsidRPr="000973CC">
              <w:rPr>
                <w:rFonts w:cs="Arial CE"/>
                <w:b/>
                <w:bCs/>
                <w:sz w:val="20"/>
              </w:rPr>
              <w:t>t/rok</w:t>
            </w:r>
          </w:p>
        </w:tc>
        <w:tc>
          <w:tcPr>
            <w:tcW w:w="1660" w:type="dxa"/>
            <w:tcBorders>
              <w:top w:val="nil"/>
              <w:left w:val="nil"/>
              <w:bottom w:val="single" w:sz="4" w:space="0" w:color="auto"/>
              <w:right w:val="single" w:sz="4" w:space="0" w:color="auto"/>
            </w:tcBorders>
            <w:shd w:val="clear" w:color="000000" w:fill="DAEEF3"/>
            <w:vAlign w:val="center"/>
            <w:hideMark/>
          </w:tcPr>
          <w:p w:rsidR="000973CC" w:rsidRPr="000973CC" w:rsidRDefault="000973CC" w:rsidP="000973CC">
            <w:pPr>
              <w:spacing w:before="0" w:line="240" w:lineRule="auto"/>
              <w:ind w:firstLine="0"/>
              <w:jc w:val="center"/>
              <w:rPr>
                <w:rFonts w:cs="Arial CE"/>
                <w:b/>
                <w:bCs/>
                <w:sz w:val="20"/>
              </w:rPr>
            </w:pPr>
            <w:r w:rsidRPr="000973CC">
              <w:rPr>
                <w:rFonts w:cs="Arial CE"/>
                <w:b/>
                <w:bCs/>
                <w:sz w:val="20"/>
              </w:rPr>
              <w:t>t/rok</w:t>
            </w:r>
          </w:p>
        </w:tc>
        <w:tc>
          <w:tcPr>
            <w:tcW w:w="1660" w:type="dxa"/>
            <w:tcBorders>
              <w:top w:val="nil"/>
              <w:left w:val="nil"/>
              <w:bottom w:val="single" w:sz="4" w:space="0" w:color="auto"/>
              <w:right w:val="single" w:sz="4" w:space="0" w:color="auto"/>
            </w:tcBorders>
            <w:shd w:val="clear" w:color="000000" w:fill="DAEEF3"/>
            <w:vAlign w:val="center"/>
            <w:hideMark/>
          </w:tcPr>
          <w:p w:rsidR="000973CC" w:rsidRPr="000973CC" w:rsidRDefault="000973CC" w:rsidP="000973CC">
            <w:pPr>
              <w:spacing w:before="0" w:line="240" w:lineRule="auto"/>
              <w:ind w:firstLine="0"/>
              <w:jc w:val="center"/>
              <w:rPr>
                <w:rFonts w:cs="Arial CE"/>
                <w:b/>
                <w:bCs/>
                <w:sz w:val="20"/>
              </w:rPr>
            </w:pPr>
            <w:r w:rsidRPr="000973CC">
              <w:rPr>
                <w:rFonts w:cs="Arial CE"/>
                <w:b/>
                <w:bCs/>
                <w:sz w:val="20"/>
              </w:rPr>
              <w:t>t/rok</w:t>
            </w:r>
          </w:p>
        </w:tc>
        <w:tc>
          <w:tcPr>
            <w:tcW w:w="1660" w:type="dxa"/>
            <w:tcBorders>
              <w:top w:val="nil"/>
              <w:left w:val="nil"/>
              <w:bottom w:val="single" w:sz="4" w:space="0" w:color="auto"/>
              <w:right w:val="double" w:sz="6" w:space="0" w:color="auto"/>
            </w:tcBorders>
            <w:shd w:val="clear" w:color="000000" w:fill="DAEEF3"/>
            <w:vAlign w:val="center"/>
            <w:hideMark/>
          </w:tcPr>
          <w:p w:rsidR="000973CC" w:rsidRPr="000973CC" w:rsidRDefault="000973CC" w:rsidP="000973CC">
            <w:pPr>
              <w:spacing w:before="0" w:line="240" w:lineRule="auto"/>
              <w:ind w:firstLine="0"/>
              <w:jc w:val="center"/>
              <w:rPr>
                <w:rFonts w:cs="Arial CE"/>
                <w:b/>
                <w:bCs/>
                <w:sz w:val="20"/>
              </w:rPr>
            </w:pPr>
            <w:r w:rsidRPr="000973CC">
              <w:rPr>
                <w:rFonts w:cs="Arial CE"/>
                <w:b/>
                <w:bCs/>
                <w:sz w:val="20"/>
              </w:rPr>
              <w:t>%</w:t>
            </w:r>
          </w:p>
        </w:tc>
      </w:tr>
      <w:tr w:rsidR="000973CC" w:rsidRPr="000973CC" w:rsidTr="000973CC">
        <w:trPr>
          <w:trHeight w:val="270"/>
        </w:trPr>
        <w:tc>
          <w:tcPr>
            <w:tcW w:w="1660" w:type="dxa"/>
            <w:tcBorders>
              <w:top w:val="nil"/>
              <w:left w:val="double" w:sz="6" w:space="0" w:color="auto"/>
              <w:bottom w:val="single" w:sz="4" w:space="0" w:color="auto"/>
              <w:right w:val="single" w:sz="4" w:space="0" w:color="auto"/>
            </w:tcBorders>
            <w:shd w:val="clear" w:color="auto" w:fill="auto"/>
            <w:vAlign w:val="center"/>
            <w:hideMark/>
          </w:tcPr>
          <w:p w:rsidR="000973CC" w:rsidRPr="000973CC" w:rsidRDefault="000973CC" w:rsidP="000973CC">
            <w:pPr>
              <w:spacing w:before="0" w:line="240" w:lineRule="auto"/>
              <w:ind w:firstLine="0"/>
              <w:jc w:val="left"/>
              <w:rPr>
                <w:rFonts w:cs="Arial CE"/>
                <w:sz w:val="20"/>
              </w:rPr>
            </w:pPr>
            <w:r w:rsidRPr="000973CC">
              <w:rPr>
                <w:rFonts w:cs="Arial CE"/>
                <w:sz w:val="20"/>
              </w:rPr>
              <w:t>Tuhé látky</w:t>
            </w:r>
          </w:p>
        </w:tc>
        <w:tc>
          <w:tcPr>
            <w:tcW w:w="1660" w:type="dxa"/>
            <w:tcBorders>
              <w:top w:val="nil"/>
              <w:left w:val="nil"/>
              <w:bottom w:val="single" w:sz="4" w:space="0" w:color="auto"/>
              <w:right w:val="single" w:sz="4" w:space="0" w:color="auto"/>
            </w:tcBorders>
            <w:shd w:val="clear" w:color="auto" w:fill="auto"/>
            <w:vAlign w:val="center"/>
            <w:hideMark/>
          </w:tcPr>
          <w:p w:rsidR="000973CC" w:rsidRPr="000973CC" w:rsidRDefault="000973CC" w:rsidP="000973CC">
            <w:pPr>
              <w:spacing w:before="0" w:line="240" w:lineRule="auto"/>
              <w:ind w:firstLine="0"/>
              <w:jc w:val="center"/>
              <w:rPr>
                <w:rFonts w:cs="Arial CE"/>
                <w:sz w:val="20"/>
              </w:rPr>
            </w:pPr>
            <w:r w:rsidRPr="000973CC">
              <w:rPr>
                <w:rFonts w:cs="Arial CE"/>
                <w:sz w:val="20"/>
              </w:rPr>
              <w:t>0,5242</w:t>
            </w:r>
          </w:p>
        </w:tc>
        <w:tc>
          <w:tcPr>
            <w:tcW w:w="1660" w:type="dxa"/>
            <w:tcBorders>
              <w:top w:val="nil"/>
              <w:left w:val="nil"/>
              <w:bottom w:val="single" w:sz="4" w:space="0" w:color="auto"/>
              <w:right w:val="single" w:sz="4" w:space="0" w:color="auto"/>
            </w:tcBorders>
            <w:shd w:val="clear" w:color="auto" w:fill="auto"/>
            <w:vAlign w:val="center"/>
            <w:hideMark/>
          </w:tcPr>
          <w:p w:rsidR="000973CC" w:rsidRPr="000973CC" w:rsidRDefault="000973CC" w:rsidP="000973CC">
            <w:pPr>
              <w:spacing w:before="0" w:line="240" w:lineRule="auto"/>
              <w:ind w:firstLine="0"/>
              <w:jc w:val="center"/>
              <w:rPr>
                <w:rFonts w:cs="Arial CE"/>
                <w:sz w:val="20"/>
              </w:rPr>
            </w:pPr>
            <w:r w:rsidRPr="000973CC">
              <w:rPr>
                <w:rFonts w:cs="Arial CE"/>
                <w:sz w:val="20"/>
              </w:rPr>
              <w:t>0,3686</w:t>
            </w:r>
          </w:p>
        </w:tc>
        <w:tc>
          <w:tcPr>
            <w:tcW w:w="1660" w:type="dxa"/>
            <w:tcBorders>
              <w:top w:val="nil"/>
              <w:left w:val="nil"/>
              <w:bottom w:val="single" w:sz="4" w:space="0" w:color="auto"/>
              <w:right w:val="single" w:sz="4" w:space="0" w:color="auto"/>
            </w:tcBorders>
            <w:shd w:val="clear" w:color="auto" w:fill="auto"/>
            <w:vAlign w:val="center"/>
            <w:hideMark/>
          </w:tcPr>
          <w:p w:rsidR="000973CC" w:rsidRPr="000973CC" w:rsidRDefault="000973CC" w:rsidP="000973CC">
            <w:pPr>
              <w:spacing w:before="0" w:line="240" w:lineRule="auto"/>
              <w:ind w:firstLine="0"/>
              <w:jc w:val="center"/>
              <w:rPr>
                <w:rFonts w:cs="Arial CE"/>
                <w:sz w:val="20"/>
              </w:rPr>
            </w:pPr>
            <w:r w:rsidRPr="000973CC">
              <w:rPr>
                <w:rFonts w:cs="Arial CE"/>
                <w:sz w:val="20"/>
              </w:rPr>
              <w:t>0,1556</w:t>
            </w:r>
          </w:p>
        </w:tc>
        <w:tc>
          <w:tcPr>
            <w:tcW w:w="1660" w:type="dxa"/>
            <w:tcBorders>
              <w:top w:val="nil"/>
              <w:left w:val="nil"/>
              <w:bottom w:val="single" w:sz="4" w:space="0" w:color="auto"/>
              <w:right w:val="double" w:sz="6" w:space="0" w:color="auto"/>
            </w:tcBorders>
            <w:shd w:val="clear" w:color="auto" w:fill="auto"/>
            <w:vAlign w:val="center"/>
            <w:hideMark/>
          </w:tcPr>
          <w:p w:rsidR="000973CC" w:rsidRPr="000973CC" w:rsidRDefault="000973CC" w:rsidP="000973CC">
            <w:pPr>
              <w:spacing w:before="0" w:line="240" w:lineRule="auto"/>
              <w:ind w:firstLine="0"/>
              <w:jc w:val="center"/>
              <w:rPr>
                <w:rFonts w:cs="Arial CE"/>
                <w:sz w:val="20"/>
              </w:rPr>
            </w:pPr>
            <w:r w:rsidRPr="000973CC">
              <w:rPr>
                <w:rFonts w:cs="Arial CE"/>
                <w:sz w:val="20"/>
              </w:rPr>
              <w:t>29,7</w:t>
            </w:r>
          </w:p>
        </w:tc>
      </w:tr>
      <w:tr w:rsidR="000973CC" w:rsidRPr="000973CC" w:rsidTr="000973CC">
        <w:trPr>
          <w:trHeight w:val="270"/>
        </w:trPr>
        <w:tc>
          <w:tcPr>
            <w:tcW w:w="1660" w:type="dxa"/>
            <w:tcBorders>
              <w:top w:val="nil"/>
              <w:left w:val="double" w:sz="6" w:space="0" w:color="auto"/>
              <w:bottom w:val="single" w:sz="4" w:space="0" w:color="auto"/>
              <w:right w:val="single" w:sz="4" w:space="0" w:color="auto"/>
            </w:tcBorders>
            <w:shd w:val="clear" w:color="auto" w:fill="auto"/>
            <w:vAlign w:val="center"/>
            <w:hideMark/>
          </w:tcPr>
          <w:p w:rsidR="000973CC" w:rsidRPr="000973CC" w:rsidRDefault="000973CC" w:rsidP="000973CC">
            <w:pPr>
              <w:spacing w:before="0" w:line="240" w:lineRule="auto"/>
              <w:ind w:firstLine="0"/>
              <w:jc w:val="left"/>
              <w:rPr>
                <w:rFonts w:cs="Arial CE"/>
                <w:sz w:val="20"/>
              </w:rPr>
            </w:pPr>
            <w:r w:rsidRPr="000973CC">
              <w:rPr>
                <w:rFonts w:cs="Arial CE"/>
                <w:sz w:val="20"/>
              </w:rPr>
              <w:t>SO</w:t>
            </w:r>
            <w:r w:rsidRPr="000973CC">
              <w:rPr>
                <w:rFonts w:cs="Arial CE"/>
                <w:sz w:val="20"/>
                <w:vertAlign w:val="subscript"/>
              </w:rPr>
              <w:t>2</w:t>
            </w:r>
          </w:p>
        </w:tc>
        <w:tc>
          <w:tcPr>
            <w:tcW w:w="1660" w:type="dxa"/>
            <w:tcBorders>
              <w:top w:val="nil"/>
              <w:left w:val="nil"/>
              <w:bottom w:val="single" w:sz="4" w:space="0" w:color="auto"/>
              <w:right w:val="single" w:sz="4" w:space="0" w:color="auto"/>
            </w:tcBorders>
            <w:shd w:val="clear" w:color="auto" w:fill="auto"/>
            <w:vAlign w:val="center"/>
            <w:hideMark/>
          </w:tcPr>
          <w:p w:rsidR="000973CC" w:rsidRPr="000973CC" w:rsidRDefault="000973CC" w:rsidP="000973CC">
            <w:pPr>
              <w:spacing w:before="0" w:line="240" w:lineRule="auto"/>
              <w:ind w:firstLine="0"/>
              <w:jc w:val="center"/>
              <w:rPr>
                <w:rFonts w:cs="Arial CE"/>
                <w:sz w:val="20"/>
              </w:rPr>
            </w:pPr>
            <w:r w:rsidRPr="000973CC">
              <w:rPr>
                <w:rFonts w:cs="Arial CE"/>
                <w:sz w:val="20"/>
              </w:rPr>
              <w:t>1,1828</w:t>
            </w:r>
          </w:p>
        </w:tc>
        <w:tc>
          <w:tcPr>
            <w:tcW w:w="1660" w:type="dxa"/>
            <w:tcBorders>
              <w:top w:val="nil"/>
              <w:left w:val="nil"/>
              <w:bottom w:val="single" w:sz="4" w:space="0" w:color="auto"/>
              <w:right w:val="single" w:sz="4" w:space="0" w:color="auto"/>
            </w:tcBorders>
            <w:shd w:val="clear" w:color="auto" w:fill="auto"/>
            <w:vAlign w:val="center"/>
            <w:hideMark/>
          </w:tcPr>
          <w:p w:rsidR="000973CC" w:rsidRPr="000973CC" w:rsidRDefault="000973CC" w:rsidP="000973CC">
            <w:pPr>
              <w:spacing w:before="0" w:line="240" w:lineRule="auto"/>
              <w:ind w:firstLine="0"/>
              <w:jc w:val="center"/>
              <w:rPr>
                <w:rFonts w:cs="Arial CE"/>
                <w:sz w:val="20"/>
              </w:rPr>
            </w:pPr>
            <w:r w:rsidRPr="000973CC">
              <w:rPr>
                <w:rFonts w:cs="Arial CE"/>
                <w:sz w:val="20"/>
              </w:rPr>
              <w:t>0,8502</w:t>
            </w:r>
          </w:p>
        </w:tc>
        <w:tc>
          <w:tcPr>
            <w:tcW w:w="1660" w:type="dxa"/>
            <w:tcBorders>
              <w:top w:val="nil"/>
              <w:left w:val="nil"/>
              <w:bottom w:val="single" w:sz="4" w:space="0" w:color="auto"/>
              <w:right w:val="single" w:sz="4" w:space="0" w:color="auto"/>
            </w:tcBorders>
            <w:shd w:val="clear" w:color="auto" w:fill="auto"/>
            <w:vAlign w:val="center"/>
            <w:hideMark/>
          </w:tcPr>
          <w:p w:rsidR="000973CC" w:rsidRPr="000973CC" w:rsidRDefault="000973CC" w:rsidP="000973CC">
            <w:pPr>
              <w:spacing w:before="0" w:line="240" w:lineRule="auto"/>
              <w:ind w:firstLine="0"/>
              <w:jc w:val="center"/>
              <w:rPr>
                <w:rFonts w:cs="Arial CE"/>
                <w:sz w:val="20"/>
              </w:rPr>
            </w:pPr>
            <w:r w:rsidRPr="000973CC">
              <w:rPr>
                <w:rFonts w:cs="Arial CE"/>
                <w:sz w:val="20"/>
              </w:rPr>
              <w:t>0,3326</w:t>
            </w:r>
          </w:p>
        </w:tc>
        <w:tc>
          <w:tcPr>
            <w:tcW w:w="1660" w:type="dxa"/>
            <w:tcBorders>
              <w:top w:val="nil"/>
              <w:left w:val="nil"/>
              <w:bottom w:val="single" w:sz="4" w:space="0" w:color="auto"/>
              <w:right w:val="double" w:sz="6" w:space="0" w:color="auto"/>
            </w:tcBorders>
            <w:shd w:val="clear" w:color="auto" w:fill="auto"/>
            <w:vAlign w:val="center"/>
            <w:hideMark/>
          </w:tcPr>
          <w:p w:rsidR="000973CC" w:rsidRPr="000973CC" w:rsidRDefault="000973CC" w:rsidP="000973CC">
            <w:pPr>
              <w:spacing w:before="0" w:line="240" w:lineRule="auto"/>
              <w:ind w:firstLine="0"/>
              <w:jc w:val="center"/>
              <w:rPr>
                <w:rFonts w:cs="Arial CE"/>
                <w:sz w:val="20"/>
              </w:rPr>
            </w:pPr>
            <w:r w:rsidRPr="000973CC">
              <w:rPr>
                <w:rFonts w:cs="Arial CE"/>
                <w:sz w:val="20"/>
              </w:rPr>
              <w:t>28,1</w:t>
            </w:r>
          </w:p>
        </w:tc>
      </w:tr>
      <w:tr w:rsidR="000973CC" w:rsidRPr="000973CC" w:rsidTr="000973CC">
        <w:trPr>
          <w:trHeight w:val="270"/>
        </w:trPr>
        <w:tc>
          <w:tcPr>
            <w:tcW w:w="1660" w:type="dxa"/>
            <w:tcBorders>
              <w:top w:val="nil"/>
              <w:left w:val="double" w:sz="6" w:space="0" w:color="auto"/>
              <w:bottom w:val="single" w:sz="4" w:space="0" w:color="auto"/>
              <w:right w:val="single" w:sz="4" w:space="0" w:color="auto"/>
            </w:tcBorders>
            <w:shd w:val="clear" w:color="auto" w:fill="auto"/>
            <w:vAlign w:val="center"/>
            <w:hideMark/>
          </w:tcPr>
          <w:p w:rsidR="000973CC" w:rsidRPr="000973CC" w:rsidRDefault="000973CC" w:rsidP="000973CC">
            <w:pPr>
              <w:spacing w:before="0" w:line="240" w:lineRule="auto"/>
              <w:ind w:firstLine="0"/>
              <w:jc w:val="left"/>
              <w:rPr>
                <w:rFonts w:cs="Arial CE"/>
                <w:sz w:val="20"/>
              </w:rPr>
            </w:pPr>
            <w:r w:rsidRPr="000973CC">
              <w:rPr>
                <w:rFonts w:cs="Arial CE"/>
                <w:sz w:val="20"/>
              </w:rPr>
              <w:t>NO</w:t>
            </w:r>
            <w:r w:rsidRPr="000973CC">
              <w:rPr>
                <w:rFonts w:cs="Arial CE"/>
                <w:sz w:val="20"/>
                <w:vertAlign w:val="subscript"/>
              </w:rPr>
              <w:t>x</w:t>
            </w:r>
          </w:p>
        </w:tc>
        <w:tc>
          <w:tcPr>
            <w:tcW w:w="1660" w:type="dxa"/>
            <w:tcBorders>
              <w:top w:val="nil"/>
              <w:left w:val="nil"/>
              <w:bottom w:val="single" w:sz="4" w:space="0" w:color="auto"/>
              <w:right w:val="single" w:sz="4" w:space="0" w:color="auto"/>
            </w:tcBorders>
            <w:shd w:val="clear" w:color="auto" w:fill="auto"/>
            <w:vAlign w:val="center"/>
            <w:hideMark/>
          </w:tcPr>
          <w:p w:rsidR="000973CC" w:rsidRPr="000973CC" w:rsidRDefault="000973CC" w:rsidP="000973CC">
            <w:pPr>
              <w:spacing w:before="0" w:line="240" w:lineRule="auto"/>
              <w:ind w:firstLine="0"/>
              <w:jc w:val="center"/>
              <w:rPr>
                <w:rFonts w:cs="Arial CE"/>
                <w:sz w:val="20"/>
              </w:rPr>
            </w:pPr>
            <w:r w:rsidRPr="000973CC">
              <w:rPr>
                <w:rFonts w:cs="Arial CE"/>
                <w:sz w:val="20"/>
              </w:rPr>
              <w:t>0,2171</w:t>
            </w:r>
          </w:p>
        </w:tc>
        <w:tc>
          <w:tcPr>
            <w:tcW w:w="1660" w:type="dxa"/>
            <w:tcBorders>
              <w:top w:val="nil"/>
              <w:left w:val="nil"/>
              <w:bottom w:val="single" w:sz="4" w:space="0" w:color="auto"/>
              <w:right w:val="single" w:sz="4" w:space="0" w:color="auto"/>
            </w:tcBorders>
            <w:shd w:val="clear" w:color="auto" w:fill="auto"/>
            <w:vAlign w:val="center"/>
            <w:hideMark/>
          </w:tcPr>
          <w:p w:rsidR="000973CC" w:rsidRPr="000973CC" w:rsidRDefault="000973CC" w:rsidP="000973CC">
            <w:pPr>
              <w:spacing w:before="0" w:line="240" w:lineRule="auto"/>
              <w:ind w:firstLine="0"/>
              <w:jc w:val="center"/>
              <w:rPr>
                <w:rFonts w:cs="Arial CE"/>
                <w:sz w:val="20"/>
              </w:rPr>
            </w:pPr>
            <w:r w:rsidRPr="000973CC">
              <w:rPr>
                <w:rFonts w:cs="Arial CE"/>
                <w:sz w:val="20"/>
              </w:rPr>
              <w:t>0,1701</w:t>
            </w:r>
          </w:p>
        </w:tc>
        <w:tc>
          <w:tcPr>
            <w:tcW w:w="1660" w:type="dxa"/>
            <w:tcBorders>
              <w:top w:val="nil"/>
              <w:left w:val="nil"/>
              <w:bottom w:val="single" w:sz="4" w:space="0" w:color="auto"/>
              <w:right w:val="single" w:sz="4" w:space="0" w:color="auto"/>
            </w:tcBorders>
            <w:shd w:val="clear" w:color="auto" w:fill="auto"/>
            <w:vAlign w:val="center"/>
            <w:hideMark/>
          </w:tcPr>
          <w:p w:rsidR="000973CC" w:rsidRPr="000973CC" w:rsidRDefault="000973CC" w:rsidP="000973CC">
            <w:pPr>
              <w:spacing w:before="0" w:line="240" w:lineRule="auto"/>
              <w:ind w:firstLine="0"/>
              <w:jc w:val="center"/>
              <w:rPr>
                <w:rFonts w:cs="Arial CE"/>
                <w:sz w:val="20"/>
              </w:rPr>
            </w:pPr>
            <w:r w:rsidRPr="000973CC">
              <w:rPr>
                <w:rFonts w:cs="Arial CE"/>
                <w:sz w:val="20"/>
              </w:rPr>
              <w:t>0,0470</w:t>
            </w:r>
          </w:p>
        </w:tc>
        <w:tc>
          <w:tcPr>
            <w:tcW w:w="1660" w:type="dxa"/>
            <w:tcBorders>
              <w:top w:val="nil"/>
              <w:left w:val="nil"/>
              <w:bottom w:val="single" w:sz="4" w:space="0" w:color="auto"/>
              <w:right w:val="double" w:sz="6" w:space="0" w:color="auto"/>
            </w:tcBorders>
            <w:shd w:val="clear" w:color="auto" w:fill="auto"/>
            <w:vAlign w:val="center"/>
            <w:hideMark/>
          </w:tcPr>
          <w:p w:rsidR="000973CC" w:rsidRPr="000973CC" w:rsidRDefault="000973CC" w:rsidP="000973CC">
            <w:pPr>
              <w:spacing w:before="0" w:line="240" w:lineRule="auto"/>
              <w:ind w:firstLine="0"/>
              <w:jc w:val="center"/>
              <w:rPr>
                <w:rFonts w:cs="Arial CE"/>
                <w:sz w:val="20"/>
              </w:rPr>
            </w:pPr>
            <w:r w:rsidRPr="000973CC">
              <w:rPr>
                <w:rFonts w:cs="Arial CE"/>
                <w:sz w:val="20"/>
              </w:rPr>
              <w:t>21,6</w:t>
            </w:r>
          </w:p>
        </w:tc>
      </w:tr>
      <w:tr w:rsidR="000973CC" w:rsidRPr="000973CC" w:rsidTr="000973CC">
        <w:trPr>
          <w:trHeight w:val="270"/>
        </w:trPr>
        <w:tc>
          <w:tcPr>
            <w:tcW w:w="1660" w:type="dxa"/>
            <w:tcBorders>
              <w:top w:val="nil"/>
              <w:left w:val="double" w:sz="6" w:space="0" w:color="auto"/>
              <w:bottom w:val="single" w:sz="4" w:space="0" w:color="auto"/>
              <w:right w:val="single" w:sz="4" w:space="0" w:color="auto"/>
            </w:tcBorders>
            <w:shd w:val="clear" w:color="auto" w:fill="auto"/>
            <w:vAlign w:val="center"/>
            <w:hideMark/>
          </w:tcPr>
          <w:p w:rsidR="000973CC" w:rsidRPr="000973CC" w:rsidRDefault="000973CC" w:rsidP="000973CC">
            <w:pPr>
              <w:spacing w:before="0" w:line="240" w:lineRule="auto"/>
              <w:ind w:firstLine="0"/>
              <w:jc w:val="left"/>
              <w:rPr>
                <w:rFonts w:cs="Arial CE"/>
                <w:sz w:val="20"/>
              </w:rPr>
            </w:pPr>
            <w:r w:rsidRPr="000973CC">
              <w:rPr>
                <w:rFonts w:cs="Arial CE"/>
                <w:sz w:val="20"/>
              </w:rPr>
              <w:t>CO</w:t>
            </w:r>
          </w:p>
        </w:tc>
        <w:tc>
          <w:tcPr>
            <w:tcW w:w="1660" w:type="dxa"/>
            <w:tcBorders>
              <w:top w:val="nil"/>
              <w:left w:val="nil"/>
              <w:bottom w:val="single" w:sz="4" w:space="0" w:color="auto"/>
              <w:right w:val="single" w:sz="4" w:space="0" w:color="auto"/>
            </w:tcBorders>
            <w:shd w:val="clear" w:color="auto" w:fill="auto"/>
            <w:vAlign w:val="center"/>
            <w:hideMark/>
          </w:tcPr>
          <w:p w:rsidR="000973CC" w:rsidRPr="000973CC" w:rsidRDefault="000973CC" w:rsidP="000973CC">
            <w:pPr>
              <w:spacing w:before="0" w:line="240" w:lineRule="auto"/>
              <w:ind w:firstLine="0"/>
              <w:jc w:val="center"/>
              <w:rPr>
                <w:rFonts w:cs="Arial CE"/>
                <w:sz w:val="20"/>
              </w:rPr>
            </w:pPr>
            <w:r w:rsidRPr="000973CC">
              <w:rPr>
                <w:rFonts w:cs="Arial CE"/>
                <w:sz w:val="20"/>
              </w:rPr>
              <w:t>2,3654</w:t>
            </w:r>
          </w:p>
        </w:tc>
        <w:tc>
          <w:tcPr>
            <w:tcW w:w="1660" w:type="dxa"/>
            <w:tcBorders>
              <w:top w:val="nil"/>
              <w:left w:val="nil"/>
              <w:bottom w:val="single" w:sz="4" w:space="0" w:color="auto"/>
              <w:right w:val="single" w:sz="4" w:space="0" w:color="auto"/>
            </w:tcBorders>
            <w:shd w:val="clear" w:color="auto" w:fill="auto"/>
            <w:vAlign w:val="center"/>
            <w:hideMark/>
          </w:tcPr>
          <w:p w:rsidR="000973CC" w:rsidRPr="000973CC" w:rsidRDefault="000973CC" w:rsidP="000973CC">
            <w:pPr>
              <w:spacing w:before="0" w:line="240" w:lineRule="auto"/>
              <w:ind w:firstLine="0"/>
              <w:jc w:val="center"/>
              <w:rPr>
                <w:rFonts w:cs="Arial CE"/>
                <w:sz w:val="20"/>
              </w:rPr>
            </w:pPr>
            <w:r w:rsidRPr="000973CC">
              <w:rPr>
                <w:rFonts w:cs="Arial CE"/>
                <w:sz w:val="20"/>
              </w:rPr>
              <w:t>1,6598</w:t>
            </w:r>
          </w:p>
        </w:tc>
        <w:tc>
          <w:tcPr>
            <w:tcW w:w="1660" w:type="dxa"/>
            <w:tcBorders>
              <w:top w:val="nil"/>
              <w:left w:val="nil"/>
              <w:bottom w:val="single" w:sz="4" w:space="0" w:color="auto"/>
              <w:right w:val="single" w:sz="4" w:space="0" w:color="auto"/>
            </w:tcBorders>
            <w:shd w:val="clear" w:color="auto" w:fill="auto"/>
            <w:vAlign w:val="center"/>
            <w:hideMark/>
          </w:tcPr>
          <w:p w:rsidR="000973CC" w:rsidRPr="000973CC" w:rsidRDefault="000973CC" w:rsidP="000973CC">
            <w:pPr>
              <w:spacing w:before="0" w:line="240" w:lineRule="auto"/>
              <w:ind w:firstLine="0"/>
              <w:jc w:val="center"/>
              <w:rPr>
                <w:rFonts w:cs="Arial CE"/>
                <w:sz w:val="20"/>
              </w:rPr>
            </w:pPr>
            <w:r w:rsidRPr="000973CC">
              <w:rPr>
                <w:rFonts w:cs="Arial CE"/>
                <w:sz w:val="20"/>
              </w:rPr>
              <w:t>0,7056</w:t>
            </w:r>
          </w:p>
        </w:tc>
        <w:tc>
          <w:tcPr>
            <w:tcW w:w="1660" w:type="dxa"/>
            <w:tcBorders>
              <w:top w:val="nil"/>
              <w:left w:val="nil"/>
              <w:bottom w:val="single" w:sz="4" w:space="0" w:color="auto"/>
              <w:right w:val="double" w:sz="6" w:space="0" w:color="auto"/>
            </w:tcBorders>
            <w:shd w:val="clear" w:color="auto" w:fill="auto"/>
            <w:vAlign w:val="center"/>
            <w:hideMark/>
          </w:tcPr>
          <w:p w:rsidR="000973CC" w:rsidRPr="000973CC" w:rsidRDefault="000973CC" w:rsidP="000973CC">
            <w:pPr>
              <w:spacing w:before="0" w:line="240" w:lineRule="auto"/>
              <w:ind w:firstLine="0"/>
              <w:jc w:val="center"/>
              <w:rPr>
                <w:rFonts w:cs="Arial CE"/>
                <w:sz w:val="20"/>
              </w:rPr>
            </w:pPr>
            <w:r w:rsidRPr="000973CC">
              <w:rPr>
                <w:rFonts w:cs="Arial CE"/>
                <w:sz w:val="20"/>
              </w:rPr>
              <w:t>29,8</w:t>
            </w:r>
          </w:p>
        </w:tc>
      </w:tr>
      <w:tr w:rsidR="000973CC" w:rsidRPr="000973CC" w:rsidTr="000973CC">
        <w:trPr>
          <w:trHeight w:val="270"/>
        </w:trPr>
        <w:tc>
          <w:tcPr>
            <w:tcW w:w="1660" w:type="dxa"/>
            <w:tcBorders>
              <w:top w:val="nil"/>
              <w:left w:val="double" w:sz="6" w:space="0" w:color="auto"/>
              <w:bottom w:val="double" w:sz="6" w:space="0" w:color="auto"/>
              <w:right w:val="single" w:sz="4" w:space="0" w:color="auto"/>
            </w:tcBorders>
            <w:shd w:val="clear" w:color="auto" w:fill="auto"/>
            <w:vAlign w:val="center"/>
            <w:hideMark/>
          </w:tcPr>
          <w:p w:rsidR="000973CC" w:rsidRPr="000973CC" w:rsidRDefault="000973CC" w:rsidP="000973CC">
            <w:pPr>
              <w:spacing w:before="0" w:line="240" w:lineRule="auto"/>
              <w:ind w:firstLine="0"/>
              <w:jc w:val="left"/>
              <w:rPr>
                <w:rFonts w:cs="Arial CE"/>
                <w:sz w:val="20"/>
              </w:rPr>
            </w:pPr>
            <w:r w:rsidRPr="000973CC">
              <w:rPr>
                <w:rFonts w:cs="Arial CE"/>
                <w:sz w:val="20"/>
              </w:rPr>
              <w:t>CO</w:t>
            </w:r>
            <w:r w:rsidRPr="000973CC">
              <w:rPr>
                <w:rFonts w:cs="Arial CE"/>
                <w:sz w:val="20"/>
                <w:vertAlign w:val="subscript"/>
              </w:rPr>
              <w:t>2</w:t>
            </w:r>
          </w:p>
        </w:tc>
        <w:tc>
          <w:tcPr>
            <w:tcW w:w="1660" w:type="dxa"/>
            <w:tcBorders>
              <w:top w:val="nil"/>
              <w:left w:val="nil"/>
              <w:bottom w:val="double" w:sz="6" w:space="0" w:color="auto"/>
              <w:right w:val="single" w:sz="4" w:space="0" w:color="auto"/>
            </w:tcBorders>
            <w:shd w:val="clear" w:color="auto" w:fill="auto"/>
            <w:vAlign w:val="center"/>
            <w:hideMark/>
          </w:tcPr>
          <w:p w:rsidR="000973CC" w:rsidRPr="000973CC" w:rsidRDefault="000973CC" w:rsidP="000973CC">
            <w:pPr>
              <w:spacing w:before="0" w:line="240" w:lineRule="auto"/>
              <w:ind w:firstLine="0"/>
              <w:jc w:val="center"/>
              <w:rPr>
                <w:rFonts w:cs="Arial CE"/>
                <w:sz w:val="20"/>
              </w:rPr>
            </w:pPr>
            <w:r w:rsidRPr="000973CC">
              <w:rPr>
                <w:rFonts w:cs="Arial CE"/>
                <w:sz w:val="20"/>
              </w:rPr>
              <w:t>150,1711</w:t>
            </w:r>
          </w:p>
        </w:tc>
        <w:tc>
          <w:tcPr>
            <w:tcW w:w="1660" w:type="dxa"/>
            <w:tcBorders>
              <w:top w:val="nil"/>
              <w:left w:val="nil"/>
              <w:bottom w:val="double" w:sz="6" w:space="0" w:color="auto"/>
              <w:right w:val="single" w:sz="4" w:space="0" w:color="auto"/>
            </w:tcBorders>
            <w:shd w:val="clear" w:color="auto" w:fill="auto"/>
            <w:vAlign w:val="center"/>
            <w:hideMark/>
          </w:tcPr>
          <w:p w:rsidR="000973CC" w:rsidRPr="000973CC" w:rsidRDefault="000973CC" w:rsidP="000973CC">
            <w:pPr>
              <w:spacing w:before="0" w:line="240" w:lineRule="auto"/>
              <w:ind w:firstLine="0"/>
              <w:jc w:val="center"/>
              <w:rPr>
                <w:rFonts w:cs="Arial CE"/>
                <w:sz w:val="20"/>
              </w:rPr>
            </w:pPr>
            <w:r w:rsidRPr="000973CC">
              <w:rPr>
                <w:rFonts w:cs="Arial CE"/>
                <w:sz w:val="20"/>
              </w:rPr>
              <w:t>119,2641</w:t>
            </w:r>
          </w:p>
        </w:tc>
        <w:tc>
          <w:tcPr>
            <w:tcW w:w="1660" w:type="dxa"/>
            <w:tcBorders>
              <w:top w:val="nil"/>
              <w:left w:val="nil"/>
              <w:bottom w:val="double" w:sz="6" w:space="0" w:color="auto"/>
              <w:right w:val="single" w:sz="4" w:space="0" w:color="auto"/>
            </w:tcBorders>
            <w:shd w:val="clear" w:color="auto" w:fill="auto"/>
            <w:vAlign w:val="center"/>
            <w:hideMark/>
          </w:tcPr>
          <w:p w:rsidR="000973CC" w:rsidRPr="000973CC" w:rsidRDefault="000973CC" w:rsidP="000973CC">
            <w:pPr>
              <w:spacing w:before="0" w:line="240" w:lineRule="auto"/>
              <w:ind w:firstLine="0"/>
              <w:jc w:val="center"/>
              <w:rPr>
                <w:rFonts w:cs="Arial CE"/>
                <w:sz w:val="20"/>
              </w:rPr>
            </w:pPr>
            <w:r w:rsidRPr="000973CC">
              <w:rPr>
                <w:rFonts w:cs="Arial CE"/>
                <w:sz w:val="20"/>
              </w:rPr>
              <w:t>30,9070</w:t>
            </w:r>
          </w:p>
        </w:tc>
        <w:tc>
          <w:tcPr>
            <w:tcW w:w="1660" w:type="dxa"/>
            <w:tcBorders>
              <w:top w:val="nil"/>
              <w:left w:val="nil"/>
              <w:bottom w:val="double" w:sz="6" w:space="0" w:color="auto"/>
              <w:right w:val="double" w:sz="6" w:space="0" w:color="auto"/>
            </w:tcBorders>
            <w:shd w:val="clear" w:color="auto" w:fill="auto"/>
            <w:vAlign w:val="center"/>
            <w:hideMark/>
          </w:tcPr>
          <w:p w:rsidR="000973CC" w:rsidRPr="000973CC" w:rsidRDefault="000973CC" w:rsidP="000973CC">
            <w:pPr>
              <w:spacing w:before="0" w:line="240" w:lineRule="auto"/>
              <w:ind w:firstLine="0"/>
              <w:jc w:val="center"/>
              <w:rPr>
                <w:rFonts w:cs="Arial CE"/>
                <w:sz w:val="20"/>
              </w:rPr>
            </w:pPr>
            <w:r w:rsidRPr="000973CC">
              <w:rPr>
                <w:rFonts w:cs="Arial CE"/>
                <w:sz w:val="20"/>
              </w:rPr>
              <w:t>20,6</w:t>
            </w:r>
          </w:p>
        </w:tc>
      </w:tr>
    </w:tbl>
    <w:p w:rsidR="000973CC" w:rsidRDefault="000973CC" w:rsidP="000973CC"/>
    <w:p w:rsidR="000973CC" w:rsidRPr="000973CC" w:rsidRDefault="000973CC" w:rsidP="000973CC"/>
    <w:p w:rsidR="00BE3199" w:rsidRDefault="00BE3199" w:rsidP="00D107A1">
      <w:pPr>
        <w:pStyle w:val="Titulek"/>
        <w:spacing w:before="120"/>
      </w:pPr>
      <w:bookmarkStart w:id="313" w:name="_Toc193866779"/>
      <w:bookmarkStart w:id="314" w:name="_Toc317548526"/>
      <w:bookmarkStart w:id="315" w:name="_Toc338887127"/>
      <w:bookmarkStart w:id="316" w:name="_Toc371023246"/>
      <w:r w:rsidRPr="00E818D8">
        <w:lastRenderedPageBreak/>
        <w:t xml:space="preserve">Tabulka </w:t>
      </w:r>
      <w:fldSimple w:instr=" SEQ Tabulka \* ARABIC ">
        <w:r w:rsidR="000973CC">
          <w:rPr>
            <w:noProof/>
          </w:rPr>
          <w:t>37</w:t>
        </w:r>
      </w:fldSimple>
      <w:r>
        <w:t xml:space="preserve"> </w:t>
      </w:r>
      <w:r w:rsidRPr="00E818D8">
        <w:t>Produkce emisí u výchozího stavu a varianty č. 2</w:t>
      </w:r>
      <w:bookmarkEnd w:id="313"/>
      <w:bookmarkEnd w:id="314"/>
      <w:bookmarkEnd w:id="315"/>
      <w:bookmarkEnd w:id="316"/>
    </w:p>
    <w:tbl>
      <w:tblPr>
        <w:tblW w:w="8300" w:type="dxa"/>
        <w:tblInd w:w="47" w:type="dxa"/>
        <w:tblCellMar>
          <w:left w:w="70" w:type="dxa"/>
          <w:right w:w="70" w:type="dxa"/>
        </w:tblCellMar>
        <w:tblLook w:val="04A0" w:firstRow="1" w:lastRow="0" w:firstColumn="1" w:lastColumn="0" w:noHBand="0" w:noVBand="1"/>
      </w:tblPr>
      <w:tblGrid>
        <w:gridCol w:w="1660"/>
        <w:gridCol w:w="1660"/>
        <w:gridCol w:w="1660"/>
        <w:gridCol w:w="1660"/>
        <w:gridCol w:w="1660"/>
      </w:tblGrid>
      <w:tr w:rsidR="000973CC" w:rsidRPr="000973CC" w:rsidTr="000973CC">
        <w:trPr>
          <w:trHeight w:val="270"/>
        </w:trPr>
        <w:tc>
          <w:tcPr>
            <w:tcW w:w="1660" w:type="dxa"/>
            <w:vMerge w:val="restart"/>
            <w:tcBorders>
              <w:top w:val="double" w:sz="6" w:space="0" w:color="auto"/>
              <w:left w:val="double" w:sz="6" w:space="0" w:color="auto"/>
              <w:bottom w:val="single" w:sz="4" w:space="0" w:color="000000"/>
              <w:right w:val="single" w:sz="4" w:space="0" w:color="auto"/>
            </w:tcBorders>
            <w:shd w:val="clear" w:color="000000" w:fill="DAEEF3"/>
            <w:noWrap/>
            <w:vAlign w:val="center"/>
            <w:hideMark/>
          </w:tcPr>
          <w:p w:rsidR="000973CC" w:rsidRPr="000973CC" w:rsidRDefault="000973CC" w:rsidP="000973CC">
            <w:pPr>
              <w:spacing w:before="0" w:line="240" w:lineRule="auto"/>
              <w:ind w:firstLine="0"/>
              <w:jc w:val="left"/>
              <w:rPr>
                <w:rFonts w:cs="Arial CE"/>
                <w:b/>
                <w:bCs/>
                <w:sz w:val="20"/>
              </w:rPr>
            </w:pPr>
            <w:r w:rsidRPr="000973CC">
              <w:rPr>
                <w:rFonts w:cs="Arial CE"/>
                <w:b/>
                <w:bCs/>
                <w:sz w:val="20"/>
              </w:rPr>
              <w:t>VARIANTA 2</w:t>
            </w:r>
          </w:p>
        </w:tc>
        <w:tc>
          <w:tcPr>
            <w:tcW w:w="1660" w:type="dxa"/>
            <w:tcBorders>
              <w:top w:val="double" w:sz="6" w:space="0" w:color="auto"/>
              <w:left w:val="nil"/>
              <w:bottom w:val="single" w:sz="4" w:space="0" w:color="auto"/>
              <w:right w:val="single" w:sz="4" w:space="0" w:color="auto"/>
            </w:tcBorders>
            <w:shd w:val="clear" w:color="000000" w:fill="DAEEF3"/>
            <w:vAlign w:val="center"/>
            <w:hideMark/>
          </w:tcPr>
          <w:p w:rsidR="000973CC" w:rsidRPr="000973CC" w:rsidRDefault="000973CC" w:rsidP="000973CC">
            <w:pPr>
              <w:spacing w:before="0" w:line="240" w:lineRule="auto"/>
              <w:ind w:firstLine="0"/>
              <w:jc w:val="center"/>
              <w:rPr>
                <w:rFonts w:cs="Arial CE"/>
                <w:b/>
                <w:bCs/>
                <w:sz w:val="20"/>
              </w:rPr>
            </w:pPr>
            <w:r w:rsidRPr="000973CC">
              <w:rPr>
                <w:rFonts w:cs="Arial CE"/>
                <w:b/>
                <w:bCs/>
                <w:sz w:val="20"/>
              </w:rPr>
              <w:t xml:space="preserve">Výchozí stav      </w:t>
            </w:r>
          </w:p>
        </w:tc>
        <w:tc>
          <w:tcPr>
            <w:tcW w:w="1660" w:type="dxa"/>
            <w:tcBorders>
              <w:top w:val="double" w:sz="6" w:space="0" w:color="auto"/>
              <w:left w:val="nil"/>
              <w:bottom w:val="single" w:sz="4" w:space="0" w:color="auto"/>
              <w:right w:val="single" w:sz="4" w:space="0" w:color="auto"/>
            </w:tcBorders>
            <w:shd w:val="clear" w:color="000000" w:fill="DAEEF3"/>
            <w:vAlign w:val="center"/>
            <w:hideMark/>
          </w:tcPr>
          <w:p w:rsidR="000973CC" w:rsidRPr="000973CC" w:rsidRDefault="000973CC" w:rsidP="000973CC">
            <w:pPr>
              <w:spacing w:before="0" w:line="240" w:lineRule="auto"/>
              <w:ind w:firstLine="0"/>
              <w:jc w:val="center"/>
              <w:rPr>
                <w:rFonts w:cs="Arial CE"/>
                <w:b/>
                <w:bCs/>
                <w:sz w:val="20"/>
              </w:rPr>
            </w:pPr>
            <w:r w:rsidRPr="000973CC">
              <w:rPr>
                <w:rFonts w:cs="Arial CE"/>
                <w:b/>
                <w:bCs/>
                <w:sz w:val="20"/>
              </w:rPr>
              <w:t>Po realizaci</w:t>
            </w:r>
          </w:p>
        </w:tc>
        <w:tc>
          <w:tcPr>
            <w:tcW w:w="1660" w:type="dxa"/>
            <w:tcBorders>
              <w:top w:val="double" w:sz="6" w:space="0" w:color="auto"/>
              <w:left w:val="nil"/>
              <w:bottom w:val="single" w:sz="4" w:space="0" w:color="auto"/>
              <w:right w:val="single" w:sz="4" w:space="0" w:color="auto"/>
            </w:tcBorders>
            <w:shd w:val="clear" w:color="000000" w:fill="DAEEF3"/>
            <w:vAlign w:val="center"/>
            <w:hideMark/>
          </w:tcPr>
          <w:p w:rsidR="000973CC" w:rsidRPr="000973CC" w:rsidRDefault="000973CC" w:rsidP="000973CC">
            <w:pPr>
              <w:spacing w:before="0" w:line="240" w:lineRule="auto"/>
              <w:ind w:firstLine="0"/>
              <w:jc w:val="center"/>
              <w:rPr>
                <w:rFonts w:cs="Arial CE"/>
                <w:b/>
                <w:bCs/>
                <w:sz w:val="20"/>
              </w:rPr>
            </w:pPr>
            <w:r w:rsidRPr="000973CC">
              <w:rPr>
                <w:rFonts w:cs="Arial CE"/>
                <w:b/>
                <w:bCs/>
                <w:sz w:val="20"/>
              </w:rPr>
              <w:t>Rozdíl</w:t>
            </w:r>
          </w:p>
        </w:tc>
        <w:tc>
          <w:tcPr>
            <w:tcW w:w="1660" w:type="dxa"/>
            <w:tcBorders>
              <w:top w:val="double" w:sz="6" w:space="0" w:color="auto"/>
              <w:left w:val="nil"/>
              <w:bottom w:val="single" w:sz="4" w:space="0" w:color="auto"/>
              <w:right w:val="double" w:sz="6" w:space="0" w:color="auto"/>
            </w:tcBorders>
            <w:shd w:val="clear" w:color="000000" w:fill="DAEEF3"/>
            <w:vAlign w:val="center"/>
            <w:hideMark/>
          </w:tcPr>
          <w:p w:rsidR="000973CC" w:rsidRPr="000973CC" w:rsidRDefault="000973CC" w:rsidP="000973CC">
            <w:pPr>
              <w:spacing w:before="0" w:line="240" w:lineRule="auto"/>
              <w:ind w:firstLine="0"/>
              <w:jc w:val="center"/>
              <w:rPr>
                <w:rFonts w:cs="Arial CE"/>
                <w:b/>
                <w:bCs/>
                <w:sz w:val="20"/>
              </w:rPr>
            </w:pPr>
            <w:r w:rsidRPr="000973CC">
              <w:rPr>
                <w:rFonts w:cs="Arial CE"/>
                <w:b/>
                <w:bCs/>
                <w:sz w:val="20"/>
              </w:rPr>
              <w:t>Rozdíl</w:t>
            </w:r>
          </w:p>
        </w:tc>
      </w:tr>
      <w:tr w:rsidR="000973CC" w:rsidRPr="000973CC" w:rsidTr="000973CC">
        <w:trPr>
          <w:trHeight w:val="270"/>
        </w:trPr>
        <w:tc>
          <w:tcPr>
            <w:tcW w:w="1660" w:type="dxa"/>
            <w:vMerge/>
            <w:tcBorders>
              <w:top w:val="double" w:sz="6" w:space="0" w:color="auto"/>
              <w:left w:val="double" w:sz="6" w:space="0" w:color="auto"/>
              <w:bottom w:val="single" w:sz="4" w:space="0" w:color="000000"/>
              <w:right w:val="single" w:sz="4" w:space="0" w:color="auto"/>
            </w:tcBorders>
            <w:vAlign w:val="center"/>
            <w:hideMark/>
          </w:tcPr>
          <w:p w:rsidR="000973CC" w:rsidRPr="000973CC" w:rsidRDefault="000973CC" w:rsidP="000973CC">
            <w:pPr>
              <w:spacing w:before="0" w:line="240" w:lineRule="auto"/>
              <w:ind w:firstLine="0"/>
              <w:jc w:val="left"/>
              <w:rPr>
                <w:rFonts w:cs="Arial CE"/>
                <w:b/>
                <w:bCs/>
                <w:sz w:val="20"/>
              </w:rPr>
            </w:pPr>
          </w:p>
        </w:tc>
        <w:tc>
          <w:tcPr>
            <w:tcW w:w="1660" w:type="dxa"/>
            <w:tcBorders>
              <w:top w:val="nil"/>
              <w:left w:val="nil"/>
              <w:bottom w:val="single" w:sz="4" w:space="0" w:color="auto"/>
              <w:right w:val="single" w:sz="4" w:space="0" w:color="auto"/>
            </w:tcBorders>
            <w:shd w:val="clear" w:color="000000" w:fill="DAEEF3"/>
            <w:vAlign w:val="center"/>
            <w:hideMark/>
          </w:tcPr>
          <w:p w:rsidR="000973CC" w:rsidRPr="000973CC" w:rsidRDefault="000973CC" w:rsidP="000973CC">
            <w:pPr>
              <w:spacing w:before="0" w:line="240" w:lineRule="auto"/>
              <w:ind w:firstLine="0"/>
              <w:jc w:val="center"/>
              <w:rPr>
                <w:rFonts w:cs="Arial CE"/>
                <w:b/>
                <w:bCs/>
                <w:sz w:val="20"/>
              </w:rPr>
            </w:pPr>
            <w:r w:rsidRPr="000973CC">
              <w:rPr>
                <w:rFonts w:cs="Arial CE"/>
                <w:b/>
                <w:bCs/>
                <w:sz w:val="20"/>
              </w:rPr>
              <w:t>t/rok</w:t>
            </w:r>
          </w:p>
        </w:tc>
        <w:tc>
          <w:tcPr>
            <w:tcW w:w="1660" w:type="dxa"/>
            <w:tcBorders>
              <w:top w:val="nil"/>
              <w:left w:val="nil"/>
              <w:bottom w:val="single" w:sz="4" w:space="0" w:color="auto"/>
              <w:right w:val="single" w:sz="4" w:space="0" w:color="auto"/>
            </w:tcBorders>
            <w:shd w:val="clear" w:color="000000" w:fill="DAEEF3"/>
            <w:vAlign w:val="center"/>
            <w:hideMark/>
          </w:tcPr>
          <w:p w:rsidR="000973CC" w:rsidRPr="000973CC" w:rsidRDefault="000973CC" w:rsidP="000973CC">
            <w:pPr>
              <w:spacing w:before="0" w:line="240" w:lineRule="auto"/>
              <w:ind w:firstLine="0"/>
              <w:jc w:val="center"/>
              <w:rPr>
                <w:rFonts w:cs="Arial CE"/>
                <w:b/>
                <w:bCs/>
                <w:sz w:val="20"/>
              </w:rPr>
            </w:pPr>
            <w:r w:rsidRPr="000973CC">
              <w:rPr>
                <w:rFonts w:cs="Arial CE"/>
                <w:b/>
                <w:bCs/>
                <w:sz w:val="20"/>
              </w:rPr>
              <w:t>t/rok</w:t>
            </w:r>
          </w:p>
        </w:tc>
        <w:tc>
          <w:tcPr>
            <w:tcW w:w="1660" w:type="dxa"/>
            <w:tcBorders>
              <w:top w:val="nil"/>
              <w:left w:val="nil"/>
              <w:bottom w:val="single" w:sz="4" w:space="0" w:color="auto"/>
              <w:right w:val="single" w:sz="4" w:space="0" w:color="auto"/>
            </w:tcBorders>
            <w:shd w:val="clear" w:color="000000" w:fill="DAEEF3"/>
            <w:vAlign w:val="center"/>
            <w:hideMark/>
          </w:tcPr>
          <w:p w:rsidR="000973CC" w:rsidRPr="000973CC" w:rsidRDefault="000973CC" w:rsidP="000973CC">
            <w:pPr>
              <w:spacing w:before="0" w:line="240" w:lineRule="auto"/>
              <w:ind w:firstLine="0"/>
              <w:jc w:val="center"/>
              <w:rPr>
                <w:rFonts w:cs="Arial CE"/>
                <w:b/>
                <w:bCs/>
                <w:sz w:val="20"/>
              </w:rPr>
            </w:pPr>
            <w:r w:rsidRPr="000973CC">
              <w:rPr>
                <w:rFonts w:cs="Arial CE"/>
                <w:b/>
                <w:bCs/>
                <w:sz w:val="20"/>
              </w:rPr>
              <w:t>t/rok</w:t>
            </w:r>
          </w:p>
        </w:tc>
        <w:tc>
          <w:tcPr>
            <w:tcW w:w="1660" w:type="dxa"/>
            <w:tcBorders>
              <w:top w:val="nil"/>
              <w:left w:val="nil"/>
              <w:bottom w:val="single" w:sz="4" w:space="0" w:color="auto"/>
              <w:right w:val="double" w:sz="6" w:space="0" w:color="auto"/>
            </w:tcBorders>
            <w:shd w:val="clear" w:color="000000" w:fill="DAEEF3"/>
            <w:vAlign w:val="center"/>
            <w:hideMark/>
          </w:tcPr>
          <w:p w:rsidR="000973CC" w:rsidRPr="000973CC" w:rsidRDefault="000973CC" w:rsidP="000973CC">
            <w:pPr>
              <w:spacing w:before="0" w:line="240" w:lineRule="auto"/>
              <w:ind w:firstLine="0"/>
              <w:jc w:val="center"/>
              <w:rPr>
                <w:rFonts w:cs="Arial CE"/>
                <w:b/>
                <w:bCs/>
                <w:sz w:val="20"/>
              </w:rPr>
            </w:pPr>
            <w:r w:rsidRPr="000973CC">
              <w:rPr>
                <w:rFonts w:cs="Arial CE"/>
                <w:b/>
                <w:bCs/>
                <w:sz w:val="20"/>
              </w:rPr>
              <w:t>%</w:t>
            </w:r>
          </w:p>
        </w:tc>
      </w:tr>
      <w:tr w:rsidR="000973CC" w:rsidRPr="000973CC" w:rsidTr="000973CC">
        <w:trPr>
          <w:trHeight w:val="270"/>
        </w:trPr>
        <w:tc>
          <w:tcPr>
            <w:tcW w:w="1660" w:type="dxa"/>
            <w:tcBorders>
              <w:top w:val="nil"/>
              <w:left w:val="double" w:sz="6" w:space="0" w:color="auto"/>
              <w:bottom w:val="single" w:sz="4" w:space="0" w:color="auto"/>
              <w:right w:val="single" w:sz="4" w:space="0" w:color="auto"/>
            </w:tcBorders>
            <w:shd w:val="clear" w:color="auto" w:fill="auto"/>
            <w:vAlign w:val="center"/>
            <w:hideMark/>
          </w:tcPr>
          <w:p w:rsidR="000973CC" w:rsidRPr="000973CC" w:rsidRDefault="000973CC" w:rsidP="000973CC">
            <w:pPr>
              <w:spacing w:before="0" w:line="240" w:lineRule="auto"/>
              <w:ind w:firstLine="0"/>
              <w:jc w:val="left"/>
              <w:rPr>
                <w:rFonts w:cs="Arial CE"/>
                <w:sz w:val="20"/>
              </w:rPr>
            </w:pPr>
            <w:r w:rsidRPr="000973CC">
              <w:rPr>
                <w:rFonts w:cs="Arial CE"/>
                <w:sz w:val="20"/>
              </w:rPr>
              <w:t>Tuhé látky</w:t>
            </w:r>
          </w:p>
        </w:tc>
        <w:tc>
          <w:tcPr>
            <w:tcW w:w="1660" w:type="dxa"/>
            <w:tcBorders>
              <w:top w:val="nil"/>
              <w:left w:val="nil"/>
              <w:bottom w:val="single" w:sz="4" w:space="0" w:color="auto"/>
              <w:right w:val="single" w:sz="4" w:space="0" w:color="auto"/>
            </w:tcBorders>
            <w:shd w:val="clear" w:color="auto" w:fill="auto"/>
            <w:vAlign w:val="center"/>
            <w:hideMark/>
          </w:tcPr>
          <w:p w:rsidR="000973CC" w:rsidRPr="000973CC" w:rsidRDefault="000973CC" w:rsidP="000973CC">
            <w:pPr>
              <w:spacing w:before="0" w:line="240" w:lineRule="auto"/>
              <w:ind w:firstLine="0"/>
              <w:jc w:val="center"/>
              <w:rPr>
                <w:rFonts w:cs="Arial CE"/>
                <w:sz w:val="20"/>
              </w:rPr>
            </w:pPr>
            <w:r w:rsidRPr="000973CC">
              <w:rPr>
                <w:rFonts w:cs="Arial CE"/>
                <w:sz w:val="20"/>
              </w:rPr>
              <w:t>0,5242</w:t>
            </w:r>
          </w:p>
        </w:tc>
        <w:tc>
          <w:tcPr>
            <w:tcW w:w="1660" w:type="dxa"/>
            <w:tcBorders>
              <w:top w:val="nil"/>
              <w:left w:val="nil"/>
              <w:bottom w:val="single" w:sz="4" w:space="0" w:color="auto"/>
              <w:right w:val="single" w:sz="4" w:space="0" w:color="auto"/>
            </w:tcBorders>
            <w:shd w:val="clear" w:color="auto" w:fill="auto"/>
            <w:vAlign w:val="center"/>
            <w:hideMark/>
          </w:tcPr>
          <w:p w:rsidR="000973CC" w:rsidRPr="000973CC" w:rsidRDefault="000973CC" w:rsidP="000973CC">
            <w:pPr>
              <w:spacing w:before="0" w:line="240" w:lineRule="auto"/>
              <w:ind w:firstLine="0"/>
              <w:jc w:val="center"/>
              <w:rPr>
                <w:rFonts w:cs="Arial CE"/>
                <w:sz w:val="20"/>
              </w:rPr>
            </w:pPr>
            <w:r w:rsidRPr="000973CC">
              <w:rPr>
                <w:rFonts w:cs="Arial CE"/>
                <w:sz w:val="20"/>
              </w:rPr>
              <w:t>0,3678</w:t>
            </w:r>
          </w:p>
        </w:tc>
        <w:tc>
          <w:tcPr>
            <w:tcW w:w="1660" w:type="dxa"/>
            <w:tcBorders>
              <w:top w:val="nil"/>
              <w:left w:val="nil"/>
              <w:bottom w:val="single" w:sz="4" w:space="0" w:color="auto"/>
              <w:right w:val="single" w:sz="4" w:space="0" w:color="auto"/>
            </w:tcBorders>
            <w:shd w:val="clear" w:color="auto" w:fill="auto"/>
            <w:vAlign w:val="center"/>
            <w:hideMark/>
          </w:tcPr>
          <w:p w:rsidR="000973CC" w:rsidRPr="000973CC" w:rsidRDefault="000973CC" w:rsidP="000973CC">
            <w:pPr>
              <w:spacing w:before="0" w:line="240" w:lineRule="auto"/>
              <w:ind w:firstLine="0"/>
              <w:jc w:val="center"/>
              <w:rPr>
                <w:rFonts w:cs="Arial CE"/>
                <w:sz w:val="20"/>
              </w:rPr>
            </w:pPr>
            <w:r w:rsidRPr="000973CC">
              <w:rPr>
                <w:rFonts w:cs="Arial CE"/>
                <w:sz w:val="20"/>
              </w:rPr>
              <w:t>0,1564</w:t>
            </w:r>
          </w:p>
        </w:tc>
        <w:tc>
          <w:tcPr>
            <w:tcW w:w="1660" w:type="dxa"/>
            <w:tcBorders>
              <w:top w:val="nil"/>
              <w:left w:val="nil"/>
              <w:bottom w:val="single" w:sz="4" w:space="0" w:color="auto"/>
              <w:right w:val="double" w:sz="6" w:space="0" w:color="auto"/>
            </w:tcBorders>
            <w:shd w:val="clear" w:color="auto" w:fill="auto"/>
            <w:vAlign w:val="center"/>
            <w:hideMark/>
          </w:tcPr>
          <w:p w:rsidR="000973CC" w:rsidRPr="000973CC" w:rsidRDefault="000973CC" w:rsidP="000973CC">
            <w:pPr>
              <w:spacing w:before="0" w:line="240" w:lineRule="auto"/>
              <w:ind w:firstLine="0"/>
              <w:jc w:val="center"/>
              <w:rPr>
                <w:rFonts w:cs="Arial CE"/>
                <w:sz w:val="20"/>
              </w:rPr>
            </w:pPr>
            <w:r w:rsidRPr="000973CC">
              <w:rPr>
                <w:rFonts w:cs="Arial CE"/>
                <w:sz w:val="20"/>
              </w:rPr>
              <w:t>29,8</w:t>
            </w:r>
          </w:p>
        </w:tc>
      </w:tr>
      <w:tr w:rsidR="000973CC" w:rsidRPr="000973CC" w:rsidTr="000973CC">
        <w:trPr>
          <w:trHeight w:val="270"/>
        </w:trPr>
        <w:tc>
          <w:tcPr>
            <w:tcW w:w="1660" w:type="dxa"/>
            <w:tcBorders>
              <w:top w:val="nil"/>
              <w:left w:val="double" w:sz="6" w:space="0" w:color="auto"/>
              <w:bottom w:val="single" w:sz="4" w:space="0" w:color="auto"/>
              <w:right w:val="single" w:sz="4" w:space="0" w:color="auto"/>
            </w:tcBorders>
            <w:shd w:val="clear" w:color="auto" w:fill="auto"/>
            <w:vAlign w:val="center"/>
            <w:hideMark/>
          </w:tcPr>
          <w:p w:rsidR="000973CC" w:rsidRPr="000973CC" w:rsidRDefault="000973CC" w:rsidP="000973CC">
            <w:pPr>
              <w:spacing w:before="0" w:line="240" w:lineRule="auto"/>
              <w:ind w:firstLine="0"/>
              <w:jc w:val="left"/>
              <w:rPr>
                <w:rFonts w:cs="Arial CE"/>
                <w:sz w:val="20"/>
              </w:rPr>
            </w:pPr>
            <w:r w:rsidRPr="000973CC">
              <w:rPr>
                <w:rFonts w:cs="Arial CE"/>
                <w:sz w:val="20"/>
              </w:rPr>
              <w:t>SO</w:t>
            </w:r>
            <w:r w:rsidRPr="000973CC">
              <w:rPr>
                <w:rFonts w:cs="Arial CE"/>
                <w:sz w:val="20"/>
                <w:vertAlign w:val="subscript"/>
              </w:rPr>
              <w:t>2</w:t>
            </w:r>
          </w:p>
        </w:tc>
        <w:tc>
          <w:tcPr>
            <w:tcW w:w="1660" w:type="dxa"/>
            <w:tcBorders>
              <w:top w:val="nil"/>
              <w:left w:val="nil"/>
              <w:bottom w:val="single" w:sz="4" w:space="0" w:color="auto"/>
              <w:right w:val="single" w:sz="4" w:space="0" w:color="auto"/>
            </w:tcBorders>
            <w:shd w:val="clear" w:color="auto" w:fill="auto"/>
            <w:vAlign w:val="center"/>
            <w:hideMark/>
          </w:tcPr>
          <w:p w:rsidR="000973CC" w:rsidRPr="000973CC" w:rsidRDefault="000973CC" w:rsidP="000973CC">
            <w:pPr>
              <w:spacing w:before="0" w:line="240" w:lineRule="auto"/>
              <w:ind w:firstLine="0"/>
              <w:jc w:val="center"/>
              <w:rPr>
                <w:rFonts w:cs="Arial CE"/>
                <w:sz w:val="20"/>
              </w:rPr>
            </w:pPr>
            <w:r w:rsidRPr="000973CC">
              <w:rPr>
                <w:rFonts w:cs="Arial CE"/>
                <w:sz w:val="20"/>
              </w:rPr>
              <w:t>1,1828</w:t>
            </w:r>
          </w:p>
        </w:tc>
        <w:tc>
          <w:tcPr>
            <w:tcW w:w="1660" w:type="dxa"/>
            <w:tcBorders>
              <w:top w:val="nil"/>
              <w:left w:val="nil"/>
              <w:bottom w:val="single" w:sz="4" w:space="0" w:color="auto"/>
              <w:right w:val="single" w:sz="4" w:space="0" w:color="auto"/>
            </w:tcBorders>
            <w:shd w:val="clear" w:color="auto" w:fill="auto"/>
            <w:vAlign w:val="center"/>
            <w:hideMark/>
          </w:tcPr>
          <w:p w:rsidR="000973CC" w:rsidRPr="000973CC" w:rsidRDefault="000973CC" w:rsidP="000973CC">
            <w:pPr>
              <w:spacing w:before="0" w:line="240" w:lineRule="auto"/>
              <w:ind w:firstLine="0"/>
              <w:jc w:val="center"/>
              <w:rPr>
                <w:rFonts w:cs="Arial CE"/>
                <w:sz w:val="20"/>
              </w:rPr>
            </w:pPr>
            <w:r w:rsidRPr="000973CC">
              <w:rPr>
                <w:rFonts w:cs="Arial CE"/>
                <w:sz w:val="20"/>
              </w:rPr>
              <w:t>0,8365</w:t>
            </w:r>
          </w:p>
        </w:tc>
        <w:tc>
          <w:tcPr>
            <w:tcW w:w="1660" w:type="dxa"/>
            <w:tcBorders>
              <w:top w:val="nil"/>
              <w:left w:val="nil"/>
              <w:bottom w:val="single" w:sz="4" w:space="0" w:color="auto"/>
              <w:right w:val="single" w:sz="4" w:space="0" w:color="auto"/>
            </w:tcBorders>
            <w:shd w:val="clear" w:color="auto" w:fill="auto"/>
            <w:vAlign w:val="center"/>
            <w:hideMark/>
          </w:tcPr>
          <w:p w:rsidR="000973CC" w:rsidRPr="000973CC" w:rsidRDefault="000973CC" w:rsidP="000973CC">
            <w:pPr>
              <w:spacing w:before="0" w:line="240" w:lineRule="auto"/>
              <w:ind w:firstLine="0"/>
              <w:jc w:val="center"/>
              <w:rPr>
                <w:rFonts w:cs="Arial CE"/>
                <w:sz w:val="20"/>
              </w:rPr>
            </w:pPr>
            <w:r w:rsidRPr="000973CC">
              <w:rPr>
                <w:rFonts w:cs="Arial CE"/>
                <w:sz w:val="20"/>
              </w:rPr>
              <w:t>0,3463</w:t>
            </w:r>
          </w:p>
        </w:tc>
        <w:tc>
          <w:tcPr>
            <w:tcW w:w="1660" w:type="dxa"/>
            <w:tcBorders>
              <w:top w:val="nil"/>
              <w:left w:val="nil"/>
              <w:bottom w:val="single" w:sz="4" w:space="0" w:color="auto"/>
              <w:right w:val="double" w:sz="6" w:space="0" w:color="auto"/>
            </w:tcBorders>
            <w:shd w:val="clear" w:color="auto" w:fill="auto"/>
            <w:vAlign w:val="center"/>
            <w:hideMark/>
          </w:tcPr>
          <w:p w:rsidR="000973CC" w:rsidRPr="000973CC" w:rsidRDefault="000973CC" w:rsidP="000973CC">
            <w:pPr>
              <w:spacing w:before="0" w:line="240" w:lineRule="auto"/>
              <w:ind w:firstLine="0"/>
              <w:jc w:val="center"/>
              <w:rPr>
                <w:rFonts w:cs="Arial CE"/>
                <w:sz w:val="20"/>
              </w:rPr>
            </w:pPr>
            <w:r w:rsidRPr="000973CC">
              <w:rPr>
                <w:rFonts w:cs="Arial CE"/>
                <w:sz w:val="20"/>
              </w:rPr>
              <w:t>29,3</w:t>
            </w:r>
          </w:p>
        </w:tc>
      </w:tr>
      <w:tr w:rsidR="000973CC" w:rsidRPr="000973CC" w:rsidTr="000973CC">
        <w:trPr>
          <w:trHeight w:val="270"/>
        </w:trPr>
        <w:tc>
          <w:tcPr>
            <w:tcW w:w="1660" w:type="dxa"/>
            <w:tcBorders>
              <w:top w:val="nil"/>
              <w:left w:val="double" w:sz="6" w:space="0" w:color="auto"/>
              <w:bottom w:val="single" w:sz="4" w:space="0" w:color="auto"/>
              <w:right w:val="single" w:sz="4" w:space="0" w:color="auto"/>
            </w:tcBorders>
            <w:shd w:val="clear" w:color="auto" w:fill="auto"/>
            <w:vAlign w:val="center"/>
            <w:hideMark/>
          </w:tcPr>
          <w:p w:rsidR="000973CC" w:rsidRPr="000973CC" w:rsidRDefault="000973CC" w:rsidP="000973CC">
            <w:pPr>
              <w:spacing w:before="0" w:line="240" w:lineRule="auto"/>
              <w:ind w:firstLine="0"/>
              <w:jc w:val="left"/>
              <w:rPr>
                <w:rFonts w:cs="Arial CE"/>
                <w:sz w:val="20"/>
              </w:rPr>
            </w:pPr>
            <w:r w:rsidRPr="000973CC">
              <w:rPr>
                <w:rFonts w:cs="Arial CE"/>
                <w:sz w:val="20"/>
              </w:rPr>
              <w:t>NO</w:t>
            </w:r>
            <w:r w:rsidRPr="000973CC">
              <w:rPr>
                <w:rFonts w:cs="Arial CE"/>
                <w:sz w:val="20"/>
                <w:vertAlign w:val="subscript"/>
              </w:rPr>
              <w:t>x</w:t>
            </w:r>
          </w:p>
        </w:tc>
        <w:tc>
          <w:tcPr>
            <w:tcW w:w="1660" w:type="dxa"/>
            <w:tcBorders>
              <w:top w:val="nil"/>
              <w:left w:val="nil"/>
              <w:bottom w:val="single" w:sz="4" w:space="0" w:color="auto"/>
              <w:right w:val="single" w:sz="4" w:space="0" w:color="auto"/>
            </w:tcBorders>
            <w:shd w:val="clear" w:color="auto" w:fill="auto"/>
            <w:vAlign w:val="center"/>
            <w:hideMark/>
          </w:tcPr>
          <w:p w:rsidR="000973CC" w:rsidRPr="000973CC" w:rsidRDefault="000973CC" w:rsidP="000973CC">
            <w:pPr>
              <w:spacing w:before="0" w:line="240" w:lineRule="auto"/>
              <w:ind w:firstLine="0"/>
              <w:jc w:val="center"/>
              <w:rPr>
                <w:rFonts w:cs="Arial CE"/>
                <w:sz w:val="20"/>
              </w:rPr>
            </w:pPr>
            <w:r w:rsidRPr="000973CC">
              <w:rPr>
                <w:rFonts w:cs="Arial CE"/>
                <w:sz w:val="20"/>
              </w:rPr>
              <w:t>0,2171</w:t>
            </w:r>
          </w:p>
        </w:tc>
        <w:tc>
          <w:tcPr>
            <w:tcW w:w="1660" w:type="dxa"/>
            <w:tcBorders>
              <w:top w:val="nil"/>
              <w:left w:val="nil"/>
              <w:bottom w:val="single" w:sz="4" w:space="0" w:color="auto"/>
              <w:right w:val="single" w:sz="4" w:space="0" w:color="auto"/>
            </w:tcBorders>
            <w:shd w:val="clear" w:color="auto" w:fill="auto"/>
            <w:vAlign w:val="center"/>
            <w:hideMark/>
          </w:tcPr>
          <w:p w:rsidR="000973CC" w:rsidRPr="000973CC" w:rsidRDefault="000973CC" w:rsidP="000973CC">
            <w:pPr>
              <w:spacing w:before="0" w:line="240" w:lineRule="auto"/>
              <w:ind w:firstLine="0"/>
              <w:jc w:val="center"/>
              <w:rPr>
                <w:rFonts w:cs="Arial CE"/>
                <w:sz w:val="20"/>
              </w:rPr>
            </w:pPr>
            <w:r w:rsidRPr="000973CC">
              <w:rPr>
                <w:rFonts w:cs="Arial CE"/>
                <w:sz w:val="20"/>
              </w:rPr>
              <w:t>0,1585</w:t>
            </w:r>
          </w:p>
        </w:tc>
        <w:tc>
          <w:tcPr>
            <w:tcW w:w="1660" w:type="dxa"/>
            <w:tcBorders>
              <w:top w:val="nil"/>
              <w:left w:val="nil"/>
              <w:bottom w:val="single" w:sz="4" w:space="0" w:color="auto"/>
              <w:right w:val="single" w:sz="4" w:space="0" w:color="auto"/>
            </w:tcBorders>
            <w:shd w:val="clear" w:color="auto" w:fill="auto"/>
            <w:vAlign w:val="center"/>
            <w:hideMark/>
          </w:tcPr>
          <w:p w:rsidR="000973CC" w:rsidRPr="000973CC" w:rsidRDefault="000973CC" w:rsidP="000973CC">
            <w:pPr>
              <w:spacing w:before="0" w:line="240" w:lineRule="auto"/>
              <w:ind w:firstLine="0"/>
              <w:jc w:val="center"/>
              <w:rPr>
                <w:rFonts w:cs="Arial CE"/>
                <w:sz w:val="20"/>
              </w:rPr>
            </w:pPr>
            <w:r w:rsidRPr="000973CC">
              <w:rPr>
                <w:rFonts w:cs="Arial CE"/>
                <w:sz w:val="20"/>
              </w:rPr>
              <w:t>0,0586</w:t>
            </w:r>
          </w:p>
        </w:tc>
        <w:tc>
          <w:tcPr>
            <w:tcW w:w="1660" w:type="dxa"/>
            <w:tcBorders>
              <w:top w:val="nil"/>
              <w:left w:val="nil"/>
              <w:bottom w:val="single" w:sz="4" w:space="0" w:color="auto"/>
              <w:right w:val="double" w:sz="6" w:space="0" w:color="auto"/>
            </w:tcBorders>
            <w:shd w:val="clear" w:color="auto" w:fill="auto"/>
            <w:vAlign w:val="center"/>
            <w:hideMark/>
          </w:tcPr>
          <w:p w:rsidR="000973CC" w:rsidRPr="000973CC" w:rsidRDefault="000973CC" w:rsidP="000973CC">
            <w:pPr>
              <w:spacing w:before="0" w:line="240" w:lineRule="auto"/>
              <w:ind w:firstLine="0"/>
              <w:jc w:val="center"/>
              <w:rPr>
                <w:rFonts w:cs="Arial CE"/>
                <w:sz w:val="20"/>
              </w:rPr>
            </w:pPr>
            <w:r w:rsidRPr="000973CC">
              <w:rPr>
                <w:rFonts w:cs="Arial CE"/>
                <w:sz w:val="20"/>
              </w:rPr>
              <w:t>27,0</w:t>
            </w:r>
          </w:p>
        </w:tc>
      </w:tr>
      <w:tr w:rsidR="000973CC" w:rsidRPr="000973CC" w:rsidTr="000973CC">
        <w:trPr>
          <w:trHeight w:val="270"/>
        </w:trPr>
        <w:tc>
          <w:tcPr>
            <w:tcW w:w="1660" w:type="dxa"/>
            <w:tcBorders>
              <w:top w:val="nil"/>
              <w:left w:val="double" w:sz="6" w:space="0" w:color="auto"/>
              <w:bottom w:val="single" w:sz="4" w:space="0" w:color="auto"/>
              <w:right w:val="single" w:sz="4" w:space="0" w:color="auto"/>
            </w:tcBorders>
            <w:shd w:val="clear" w:color="auto" w:fill="auto"/>
            <w:vAlign w:val="center"/>
            <w:hideMark/>
          </w:tcPr>
          <w:p w:rsidR="000973CC" w:rsidRPr="000973CC" w:rsidRDefault="000973CC" w:rsidP="000973CC">
            <w:pPr>
              <w:spacing w:before="0" w:line="240" w:lineRule="auto"/>
              <w:ind w:firstLine="0"/>
              <w:jc w:val="left"/>
              <w:rPr>
                <w:rFonts w:cs="Arial CE"/>
                <w:sz w:val="20"/>
              </w:rPr>
            </w:pPr>
            <w:r w:rsidRPr="000973CC">
              <w:rPr>
                <w:rFonts w:cs="Arial CE"/>
                <w:sz w:val="20"/>
              </w:rPr>
              <w:t>CO</w:t>
            </w:r>
          </w:p>
        </w:tc>
        <w:tc>
          <w:tcPr>
            <w:tcW w:w="1660" w:type="dxa"/>
            <w:tcBorders>
              <w:top w:val="nil"/>
              <w:left w:val="nil"/>
              <w:bottom w:val="single" w:sz="4" w:space="0" w:color="auto"/>
              <w:right w:val="single" w:sz="4" w:space="0" w:color="auto"/>
            </w:tcBorders>
            <w:shd w:val="clear" w:color="auto" w:fill="auto"/>
            <w:vAlign w:val="center"/>
            <w:hideMark/>
          </w:tcPr>
          <w:p w:rsidR="000973CC" w:rsidRPr="000973CC" w:rsidRDefault="000973CC" w:rsidP="000973CC">
            <w:pPr>
              <w:spacing w:before="0" w:line="240" w:lineRule="auto"/>
              <w:ind w:firstLine="0"/>
              <w:jc w:val="center"/>
              <w:rPr>
                <w:rFonts w:cs="Arial CE"/>
                <w:sz w:val="20"/>
              </w:rPr>
            </w:pPr>
            <w:r w:rsidRPr="000973CC">
              <w:rPr>
                <w:rFonts w:cs="Arial CE"/>
                <w:sz w:val="20"/>
              </w:rPr>
              <w:t>2,3654</w:t>
            </w:r>
          </w:p>
        </w:tc>
        <w:tc>
          <w:tcPr>
            <w:tcW w:w="1660" w:type="dxa"/>
            <w:tcBorders>
              <w:top w:val="nil"/>
              <w:left w:val="nil"/>
              <w:bottom w:val="single" w:sz="4" w:space="0" w:color="auto"/>
              <w:right w:val="single" w:sz="4" w:space="0" w:color="auto"/>
            </w:tcBorders>
            <w:shd w:val="clear" w:color="auto" w:fill="auto"/>
            <w:vAlign w:val="center"/>
            <w:hideMark/>
          </w:tcPr>
          <w:p w:rsidR="000973CC" w:rsidRPr="000973CC" w:rsidRDefault="000973CC" w:rsidP="000973CC">
            <w:pPr>
              <w:spacing w:before="0" w:line="240" w:lineRule="auto"/>
              <w:ind w:firstLine="0"/>
              <w:jc w:val="center"/>
              <w:rPr>
                <w:rFonts w:cs="Arial CE"/>
                <w:sz w:val="20"/>
              </w:rPr>
            </w:pPr>
            <w:r w:rsidRPr="000973CC">
              <w:rPr>
                <w:rFonts w:cs="Arial CE"/>
                <w:sz w:val="20"/>
              </w:rPr>
              <w:t>1,6587</w:t>
            </w:r>
          </w:p>
        </w:tc>
        <w:tc>
          <w:tcPr>
            <w:tcW w:w="1660" w:type="dxa"/>
            <w:tcBorders>
              <w:top w:val="nil"/>
              <w:left w:val="nil"/>
              <w:bottom w:val="single" w:sz="4" w:space="0" w:color="auto"/>
              <w:right w:val="single" w:sz="4" w:space="0" w:color="auto"/>
            </w:tcBorders>
            <w:shd w:val="clear" w:color="auto" w:fill="auto"/>
            <w:vAlign w:val="center"/>
            <w:hideMark/>
          </w:tcPr>
          <w:p w:rsidR="000973CC" w:rsidRPr="000973CC" w:rsidRDefault="000973CC" w:rsidP="000973CC">
            <w:pPr>
              <w:spacing w:before="0" w:line="240" w:lineRule="auto"/>
              <w:ind w:firstLine="0"/>
              <w:jc w:val="center"/>
              <w:rPr>
                <w:rFonts w:cs="Arial CE"/>
                <w:sz w:val="20"/>
              </w:rPr>
            </w:pPr>
            <w:r w:rsidRPr="000973CC">
              <w:rPr>
                <w:rFonts w:cs="Arial CE"/>
                <w:sz w:val="20"/>
              </w:rPr>
              <w:t>0,7067</w:t>
            </w:r>
          </w:p>
        </w:tc>
        <w:tc>
          <w:tcPr>
            <w:tcW w:w="1660" w:type="dxa"/>
            <w:tcBorders>
              <w:top w:val="nil"/>
              <w:left w:val="nil"/>
              <w:bottom w:val="single" w:sz="4" w:space="0" w:color="auto"/>
              <w:right w:val="double" w:sz="6" w:space="0" w:color="auto"/>
            </w:tcBorders>
            <w:shd w:val="clear" w:color="auto" w:fill="auto"/>
            <w:vAlign w:val="center"/>
            <w:hideMark/>
          </w:tcPr>
          <w:p w:rsidR="000973CC" w:rsidRPr="000973CC" w:rsidRDefault="000973CC" w:rsidP="000973CC">
            <w:pPr>
              <w:spacing w:before="0" w:line="240" w:lineRule="auto"/>
              <w:ind w:firstLine="0"/>
              <w:jc w:val="center"/>
              <w:rPr>
                <w:rFonts w:cs="Arial CE"/>
                <w:sz w:val="20"/>
              </w:rPr>
            </w:pPr>
            <w:r w:rsidRPr="000973CC">
              <w:rPr>
                <w:rFonts w:cs="Arial CE"/>
                <w:sz w:val="20"/>
              </w:rPr>
              <w:t>29,9</w:t>
            </w:r>
          </w:p>
        </w:tc>
      </w:tr>
      <w:tr w:rsidR="000973CC" w:rsidRPr="000973CC" w:rsidTr="000973CC">
        <w:trPr>
          <w:trHeight w:val="270"/>
        </w:trPr>
        <w:tc>
          <w:tcPr>
            <w:tcW w:w="1660" w:type="dxa"/>
            <w:tcBorders>
              <w:top w:val="nil"/>
              <w:left w:val="double" w:sz="6" w:space="0" w:color="auto"/>
              <w:bottom w:val="double" w:sz="6" w:space="0" w:color="auto"/>
              <w:right w:val="single" w:sz="4" w:space="0" w:color="auto"/>
            </w:tcBorders>
            <w:shd w:val="clear" w:color="auto" w:fill="auto"/>
            <w:vAlign w:val="center"/>
            <w:hideMark/>
          </w:tcPr>
          <w:p w:rsidR="000973CC" w:rsidRPr="000973CC" w:rsidRDefault="000973CC" w:rsidP="000973CC">
            <w:pPr>
              <w:spacing w:before="0" w:line="240" w:lineRule="auto"/>
              <w:ind w:firstLine="0"/>
              <w:jc w:val="left"/>
              <w:rPr>
                <w:rFonts w:cs="Arial CE"/>
                <w:sz w:val="20"/>
              </w:rPr>
            </w:pPr>
            <w:r w:rsidRPr="000973CC">
              <w:rPr>
                <w:rFonts w:cs="Arial CE"/>
                <w:sz w:val="20"/>
              </w:rPr>
              <w:t>CO</w:t>
            </w:r>
            <w:r w:rsidRPr="000973CC">
              <w:rPr>
                <w:rFonts w:cs="Arial CE"/>
                <w:sz w:val="20"/>
                <w:vertAlign w:val="subscript"/>
              </w:rPr>
              <w:t>2</w:t>
            </w:r>
          </w:p>
        </w:tc>
        <w:tc>
          <w:tcPr>
            <w:tcW w:w="1660" w:type="dxa"/>
            <w:tcBorders>
              <w:top w:val="nil"/>
              <w:left w:val="nil"/>
              <w:bottom w:val="double" w:sz="6" w:space="0" w:color="auto"/>
              <w:right w:val="single" w:sz="4" w:space="0" w:color="auto"/>
            </w:tcBorders>
            <w:shd w:val="clear" w:color="auto" w:fill="auto"/>
            <w:vAlign w:val="center"/>
            <w:hideMark/>
          </w:tcPr>
          <w:p w:rsidR="000973CC" w:rsidRPr="000973CC" w:rsidRDefault="000973CC" w:rsidP="000973CC">
            <w:pPr>
              <w:spacing w:before="0" w:line="240" w:lineRule="auto"/>
              <w:ind w:firstLine="0"/>
              <w:jc w:val="center"/>
              <w:rPr>
                <w:rFonts w:cs="Arial CE"/>
                <w:sz w:val="20"/>
              </w:rPr>
            </w:pPr>
            <w:r w:rsidRPr="000973CC">
              <w:rPr>
                <w:rFonts w:cs="Arial CE"/>
                <w:sz w:val="20"/>
              </w:rPr>
              <w:t>150,1711</w:t>
            </w:r>
          </w:p>
        </w:tc>
        <w:tc>
          <w:tcPr>
            <w:tcW w:w="1660" w:type="dxa"/>
            <w:tcBorders>
              <w:top w:val="nil"/>
              <w:left w:val="nil"/>
              <w:bottom w:val="double" w:sz="6" w:space="0" w:color="auto"/>
              <w:right w:val="single" w:sz="4" w:space="0" w:color="auto"/>
            </w:tcBorders>
            <w:shd w:val="clear" w:color="auto" w:fill="auto"/>
            <w:vAlign w:val="center"/>
            <w:hideMark/>
          </w:tcPr>
          <w:p w:rsidR="000973CC" w:rsidRPr="000973CC" w:rsidRDefault="000973CC" w:rsidP="000973CC">
            <w:pPr>
              <w:spacing w:before="0" w:line="240" w:lineRule="auto"/>
              <w:ind w:firstLine="0"/>
              <w:jc w:val="center"/>
              <w:rPr>
                <w:rFonts w:cs="Arial CE"/>
                <w:sz w:val="20"/>
              </w:rPr>
            </w:pPr>
            <w:r w:rsidRPr="000973CC">
              <w:rPr>
                <w:rFonts w:cs="Arial CE"/>
                <w:sz w:val="20"/>
              </w:rPr>
              <w:t>110,1641</w:t>
            </w:r>
          </w:p>
        </w:tc>
        <w:tc>
          <w:tcPr>
            <w:tcW w:w="1660" w:type="dxa"/>
            <w:tcBorders>
              <w:top w:val="nil"/>
              <w:left w:val="nil"/>
              <w:bottom w:val="double" w:sz="6" w:space="0" w:color="auto"/>
              <w:right w:val="single" w:sz="4" w:space="0" w:color="auto"/>
            </w:tcBorders>
            <w:shd w:val="clear" w:color="auto" w:fill="auto"/>
            <w:vAlign w:val="center"/>
            <w:hideMark/>
          </w:tcPr>
          <w:p w:rsidR="000973CC" w:rsidRPr="000973CC" w:rsidRDefault="000973CC" w:rsidP="000973CC">
            <w:pPr>
              <w:spacing w:before="0" w:line="240" w:lineRule="auto"/>
              <w:ind w:firstLine="0"/>
              <w:jc w:val="center"/>
              <w:rPr>
                <w:rFonts w:cs="Arial CE"/>
                <w:sz w:val="20"/>
              </w:rPr>
            </w:pPr>
            <w:r w:rsidRPr="000973CC">
              <w:rPr>
                <w:rFonts w:cs="Arial CE"/>
                <w:sz w:val="20"/>
              </w:rPr>
              <w:t>40,0070</w:t>
            </w:r>
          </w:p>
        </w:tc>
        <w:tc>
          <w:tcPr>
            <w:tcW w:w="1660" w:type="dxa"/>
            <w:tcBorders>
              <w:top w:val="nil"/>
              <w:left w:val="nil"/>
              <w:bottom w:val="double" w:sz="6" w:space="0" w:color="auto"/>
              <w:right w:val="double" w:sz="6" w:space="0" w:color="auto"/>
            </w:tcBorders>
            <w:shd w:val="clear" w:color="auto" w:fill="auto"/>
            <w:vAlign w:val="center"/>
            <w:hideMark/>
          </w:tcPr>
          <w:p w:rsidR="000973CC" w:rsidRPr="000973CC" w:rsidRDefault="000973CC" w:rsidP="000973CC">
            <w:pPr>
              <w:spacing w:before="0" w:line="240" w:lineRule="auto"/>
              <w:ind w:firstLine="0"/>
              <w:jc w:val="center"/>
              <w:rPr>
                <w:rFonts w:cs="Arial CE"/>
                <w:sz w:val="20"/>
              </w:rPr>
            </w:pPr>
            <w:r w:rsidRPr="000973CC">
              <w:rPr>
                <w:rFonts w:cs="Arial CE"/>
                <w:sz w:val="20"/>
              </w:rPr>
              <w:t>26,6</w:t>
            </w:r>
          </w:p>
        </w:tc>
      </w:tr>
    </w:tbl>
    <w:p w:rsidR="00F11B40" w:rsidRDefault="00F11B40" w:rsidP="000973CC">
      <w:pPr>
        <w:pStyle w:val="Titulek"/>
      </w:pPr>
      <w:bookmarkStart w:id="317" w:name="_Toc371023259"/>
      <w:r>
        <w:t xml:space="preserve">Graf </w:t>
      </w:r>
      <w:fldSimple w:instr=" SEQ Graf \* ARABIC ">
        <w:r w:rsidR="000973CC">
          <w:rPr>
            <w:noProof/>
          </w:rPr>
          <w:t>7</w:t>
        </w:r>
      </w:fldSimple>
      <w:r>
        <w:t xml:space="preserve"> E</w:t>
      </w:r>
      <w:r w:rsidRPr="00E818D8">
        <w:t>mise tuhých látek, SO</w:t>
      </w:r>
      <w:r w:rsidRPr="00E818D8">
        <w:rPr>
          <w:vertAlign w:val="subscript"/>
        </w:rPr>
        <w:t>2</w:t>
      </w:r>
      <w:r w:rsidRPr="00E818D8">
        <w:t>, NO</w:t>
      </w:r>
      <w:r w:rsidRPr="00E818D8">
        <w:rPr>
          <w:vertAlign w:val="subscript"/>
        </w:rPr>
        <w:t>X</w:t>
      </w:r>
      <w:r w:rsidRPr="00E818D8">
        <w:t xml:space="preserve">, </w:t>
      </w:r>
      <w:r>
        <w:t xml:space="preserve">a </w:t>
      </w:r>
      <w:r w:rsidRPr="00E818D8">
        <w:t>CO</w:t>
      </w:r>
      <w:r>
        <w:t xml:space="preserve"> </w:t>
      </w:r>
      <w:r w:rsidRPr="00E818D8">
        <w:t>v jednotlivých variantách</w:t>
      </w:r>
      <w:bookmarkEnd w:id="317"/>
    </w:p>
    <w:p w:rsidR="00F11B40" w:rsidRPr="00F11B40" w:rsidRDefault="000973CC" w:rsidP="000973CC">
      <w:pPr>
        <w:ind w:firstLine="0"/>
        <w:jc w:val="center"/>
      </w:pPr>
      <w:r>
        <w:rPr>
          <w:noProof/>
        </w:rPr>
        <w:drawing>
          <wp:inline distT="0" distB="0" distL="0" distR="0" wp14:anchorId="4A62ACB5" wp14:editId="46888A93">
            <wp:extent cx="4357594" cy="2854139"/>
            <wp:effectExtent l="0" t="0" r="5080" b="3810"/>
            <wp:docPr id="19516" name="Graf 19516"/>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rsidR="00F11B40" w:rsidRPr="00F11B40" w:rsidRDefault="00F11B40" w:rsidP="000973CC">
      <w:pPr>
        <w:pStyle w:val="Titulek"/>
      </w:pPr>
      <w:bookmarkStart w:id="318" w:name="_Toc371023260"/>
      <w:r>
        <w:t xml:space="preserve">Graf </w:t>
      </w:r>
      <w:fldSimple w:instr=" SEQ Graf \* ARABIC ">
        <w:r w:rsidR="0002324E">
          <w:rPr>
            <w:noProof/>
          </w:rPr>
          <w:t>8</w:t>
        </w:r>
      </w:fldSimple>
      <w:r>
        <w:t xml:space="preserve"> E</w:t>
      </w:r>
      <w:r w:rsidRPr="00E818D8">
        <w:t>mise CO</w:t>
      </w:r>
      <w:r w:rsidRPr="00E818D8">
        <w:rPr>
          <w:vertAlign w:val="subscript"/>
        </w:rPr>
        <w:t xml:space="preserve">2  </w:t>
      </w:r>
      <w:r w:rsidRPr="00E818D8">
        <w:t>v jednotlivých variantách</w:t>
      </w:r>
      <w:bookmarkEnd w:id="318"/>
    </w:p>
    <w:p w:rsidR="00F11B40" w:rsidRPr="00F11B40" w:rsidRDefault="000973CC" w:rsidP="000973CC">
      <w:pPr>
        <w:ind w:firstLine="0"/>
        <w:jc w:val="center"/>
      </w:pPr>
      <w:r>
        <w:rPr>
          <w:noProof/>
        </w:rPr>
        <w:drawing>
          <wp:inline distT="0" distB="0" distL="0" distR="0" wp14:anchorId="7F38F5AD" wp14:editId="4735EA9A">
            <wp:extent cx="4360769" cy="2689411"/>
            <wp:effectExtent l="0" t="0" r="1905" b="0"/>
            <wp:docPr id="19517" name="Graf 19517"/>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rsidR="00D1037E" w:rsidRDefault="008D3E20" w:rsidP="000973CC">
      <w:pPr>
        <w:pStyle w:val="Nadpis1"/>
      </w:pPr>
      <w:bookmarkStart w:id="319" w:name="_Toc371023192"/>
      <w:r>
        <w:lastRenderedPageBreak/>
        <w:t>Výběr optimální varianty</w:t>
      </w:r>
      <w:bookmarkEnd w:id="319"/>
    </w:p>
    <w:p w:rsidR="00F24793" w:rsidRPr="00F24793" w:rsidRDefault="00F24793" w:rsidP="000973CC">
      <w:pPr>
        <w:pStyle w:val="Nadpis2"/>
      </w:pPr>
      <w:bookmarkStart w:id="320" w:name="_Toc17280914"/>
      <w:bookmarkStart w:id="321" w:name="_Toc20644358"/>
      <w:bookmarkStart w:id="322" w:name="_Toc27360354"/>
      <w:bookmarkStart w:id="323" w:name="_Toc42496255"/>
      <w:bookmarkStart w:id="324" w:name="_Toc64438959"/>
      <w:bookmarkStart w:id="325" w:name="_Toc68600236"/>
      <w:bookmarkStart w:id="326" w:name="_Toc69115344"/>
      <w:bookmarkStart w:id="327" w:name="_Toc70328181"/>
      <w:bookmarkStart w:id="328" w:name="_Toc72750329"/>
      <w:bookmarkStart w:id="329" w:name="_Toc93717601"/>
      <w:bookmarkStart w:id="330" w:name="_Toc350338360"/>
      <w:bookmarkStart w:id="331" w:name="_Toc350343375"/>
      <w:bookmarkStart w:id="332" w:name="_Toc371023193"/>
      <w:r w:rsidRPr="00F24793">
        <w:t>Metodika a kritéria hodnocení</w:t>
      </w:r>
      <w:bookmarkEnd w:id="320"/>
      <w:bookmarkEnd w:id="321"/>
      <w:bookmarkEnd w:id="322"/>
      <w:bookmarkEnd w:id="323"/>
      <w:bookmarkEnd w:id="324"/>
      <w:bookmarkEnd w:id="325"/>
      <w:bookmarkEnd w:id="326"/>
      <w:bookmarkEnd w:id="327"/>
      <w:bookmarkEnd w:id="328"/>
      <w:bookmarkEnd w:id="329"/>
      <w:bookmarkEnd w:id="330"/>
      <w:bookmarkEnd w:id="331"/>
      <w:bookmarkEnd w:id="332"/>
    </w:p>
    <w:p w:rsidR="00F24793" w:rsidRPr="00324B98" w:rsidRDefault="00F24793" w:rsidP="000973CC">
      <w:r w:rsidRPr="00324B98">
        <w:t>Výběr optimální varianty je proveden pomocí více hodnotících kritérií (hledisek):</w:t>
      </w:r>
    </w:p>
    <w:p w:rsidR="00F24793" w:rsidRPr="0002324E" w:rsidRDefault="00F24793" w:rsidP="000973CC">
      <w:pPr>
        <w:pStyle w:val="Zkladntext"/>
        <w:numPr>
          <w:ilvl w:val="0"/>
          <w:numId w:val="32"/>
        </w:numPr>
        <w:rPr>
          <w:rFonts w:ascii="Arial Narrow" w:hAnsi="Arial Narrow"/>
          <w:sz w:val="22"/>
        </w:rPr>
      </w:pPr>
      <w:r w:rsidRPr="0002324E">
        <w:rPr>
          <w:rFonts w:ascii="Arial Narrow" w:hAnsi="Arial Narrow"/>
          <w:sz w:val="22"/>
        </w:rPr>
        <w:t>ekonomické hledisko</w:t>
      </w:r>
    </w:p>
    <w:p w:rsidR="00F24793" w:rsidRPr="0002324E" w:rsidRDefault="00F24793" w:rsidP="000973CC">
      <w:pPr>
        <w:pStyle w:val="Zkladntext"/>
        <w:numPr>
          <w:ilvl w:val="0"/>
          <w:numId w:val="32"/>
        </w:numPr>
        <w:rPr>
          <w:rFonts w:ascii="Arial Narrow" w:hAnsi="Arial Narrow"/>
          <w:sz w:val="22"/>
        </w:rPr>
      </w:pPr>
      <w:r w:rsidRPr="0002324E">
        <w:rPr>
          <w:rFonts w:ascii="Arial Narrow" w:hAnsi="Arial Narrow"/>
          <w:sz w:val="22"/>
        </w:rPr>
        <w:t>environmentální hledisko</w:t>
      </w:r>
    </w:p>
    <w:p w:rsidR="00F24793" w:rsidRPr="0002324E" w:rsidRDefault="00F24793" w:rsidP="000973CC">
      <w:pPr>
        <w:pStyle w:val="Zkladntext"/>
        <w:numPr>
          <w:ilvl w:val="0"/>
          <w:numId w:val="32"/>
        </w:numPr>
        <w:rPr>
          <w:rFonts w:ascii="Arial Narrow" w:hAnsi="Arial Narrow"/>
          <w:sz w:val="22"/>
        </w:rPr>
      </w:pPr>
      <w:r w:rsidRPr="0002324E">
        <w:rPr>
          <w:rFonts w:ascii="Arial Narrow" w:hAnsi="Arial Narrow"/>
          <w:sz w:val="22"/>
        </w:rPr>
        <w:t>technické hledisko</w:t>
      </w:r>
    </w:p>
    <w:p w:rsidR="00F24793" w:rsidRPr="0002324E" w:rsidRDefault="00F24793" w:rsidP="000973CC">
      <w:pPr>
        <w:pStyle w:val="Zkladntext"/>
        <w:numPr>
          <w:ilvl w:val="0"/>
          <w:numId w:val="32"/>
        </w:numPr>
        <w:rPr>
          <w:rFonts w:ascii="Arial Narrow" w:hAnsi="Arial Narrow"/>
          <w:sz w:val="22"/>
        </w:rPr>
      </w:pPr>
      <w:r w:rsidRPr="0002324E">
        <w:rPr>
          <w:rFonts w:ascii="Arial Narrow" w:hAnsi="Arial Narrow"/>
          <w:sz w:val="22"/>
        </w:rPr>
        <w:t>provozní hledisko</w:t>
      </w:r>
    </w:p>
    <w:p w:rsidR="00F24793" w:rsidRPr="0002324E" w:rsidRDefault="00F24793" w:rsidP="000973CC">
      <w:pPr>
        <w:pStyle w:val="Zkladntext"/>
        <w:numPr>
          <w:ilvl w:val="0"/>
          <w:numId w:val="32"/>
        </w:numPr>
        <w:rPr>
          <w:rFonts w:ascii="Arial Narrow" w:hAnsi="Arial Narrow"/>
          <w:sz w:val="22"/>
        </w:rPr>
      </w:pPr>
      <w:r w:rsidRPr="0002324E">
        <w:rPr>
          <w:rFonts w:ascii="Arial Narrow" w:hAnsi="Arial Narrow"/>
          <w:sz w:val="22"/>
        </w:rPr>
        <w:t>legislativní hledisko</w:t>
      </w:r>
    </w:p>
    <w:p w:rsidR="00F24793" w:rsidRPr="0002324E" w:rsidRDefault="00F24793" w:rsidP="000973CC">
      <w:pPr>
        <w:pStyle w:val="Zkladntext"/>
        <w:numPr>
          <w:ilvl w:val="0"/>
          <w:numId w:val="32"/>
        </w:numPr>
        <w:rPr>
          <w:rFonts w:ascii="Arial Narrow" w:hAnsi="Arial Narrow"/>
          <w:sz w:val="22"/>
        </w:rPr>
      </w:pPr>
      <w:r w:rsidRPr="0002324E">
        <w:rPr>
          <w:rFonts w:ascii="Arial Narrow" w:hAnsi="Arial Narrow"/>
          <w:sz w:val="22"/>
        </w:rPr>
        <w:t>hledisko užitné hodnoty</w:t>
      </w:r>
    </w:p>
    <w:p w:rsidR="00F24793" w:rsidRPr="00F24793" w:rsidRDefault="00F24793" w:rsidP="000973CC">
      <w:pPr>
        <w:spacing w:before="120"/>
        <w:rPr>
          <w:highlight w:val="yellow"/>
          <w:u w:val="single"/>
        </w:rPr>
      </w:pPr>
      <w:bookmarkStart w:id="333" w:name="_Toc514474943"/>
      <w:bookmarkStart w:id="334" w:name="_Toc16403393"/>
      <w:r w:rsidRPr="00F24793">
        <w:rPr>
          <w:u w:val="single"/>
        </w:rPr>
        <w:t>Ekonomické h</w:t>
      </w:r>
      <w:bookmarkEnd w:id="333"/>
      <w:r w:rsidRPr="00F24793">
        <w:rPr>
          <w:u w:val="single"/>
        </w:rPr>
        <w:t>ledisko</w:t>
      </w:r>
      <w:bookmarkEnd w:id="334"/>
    </w:p>
    <w:p w:rsidR="00F24793" w:rsidRPr="00324B98" w:rsidRDefault="00F24793" w:rsidP="000973CC">
      <w:pPr>
        <w:spacing w:before="120"/>
      </w:pPr>
      <w:r w:rsidRPr="00324B98">
        <w:t>Toto hledisko zohledňuje výši pořizovacích nákladů do energeticky úsporného opatření. Jedním z bodů je například sledování doby návratnosti investice vložené do opatření na úsporu energie.</w:t>
      </w:r>
    </w:p>
    <w:p w:rsidR="00F24793" w:rsidRPr="00F24793" w:rsidRDefault="00F24793" w:rsidP="000973CC">
      <w:pPr>
        <w:spacing w:before="120"/>
        <w:rPr>
          <w:u w:val="single"/>
        </w:rPr>
      </w:pPr>
      <w:bookmarkStart w:id="335" w:name="_Toc514474944"/>
      <w:bookmarkStart w:id="336" w:name="_Toc16403394"/>
      <w:r w:rsidRPr="00F24793">
        <w:rPr>
          <w:u w:val="single"/>
        </w:rPr>
        <w:t>Environmentální hledisko</w:t>
      </w:r>
      <w:bookmarkEnd w:id="335"/>
      <w:bookmarkEnd w:id="336"/>
    </w:p>
    <w:p w:rsidR="00F24793" w:rsidRPr="00324B98" w:rsidRDefault="00F24793" w:rsidP="000973CC">
      <w:pPr>
        <w:spacing w:before="120"/>
      </w:pPr>
      <w:r w:rsidRPr="00324B98">
        <w:t>Z ekologického hlediska má největší význam opatření snižující spotřebu tepla objektu v co největší míře, a tedy maximálně snižující emise škodlivých látek. Bere se též v potaz produkce emisí škodlivých látek přímo spojenou s realizací energeticky úsporného opatření (tzv. svázané produkce).</w:t>
      </w:r>
    </w:p>
    <w:p w:rsidR="00F24793" w:rsidRPr="00F24793" w:rsidRDefault="00F24793" w:rsidP="000973CC">
      <w:pPr>
        <w:spacing w:before="120"/>
        <w:rPr>
          <w:u w:val="single"/>
        </w:rPr>
      </w:pPr>
      <w:bookmarkStart w:id="337" w:name="_Toc16403395"/>
      <w:r w:rsidRPr="00F24793">
        <w:rPr>
          <w:u w:val="single"/>
        </w:rPr>
        <w:t>Hledisko technické</w:t>
      </w:r>
      <w:bookmarkEnd w:id="337"/>
    </w:p>
    <w:p w:rsidR="00F24793" w:rsidRPr="00324B98" w:rsidRDefault="00F24793" w:rsidP="000973CC">
      <w:pPr>
        <w:spacing w:before="120"/>
        <w:rPr>
          <w:kern w:val="28"/>
        </w:rPr>
      </w:pPr>
      <w:r w:rsidRPr="00324B98">
        <w:t xml:space="preserve">Toto hledisko bere v potaz například životnost jednotlivých opatření. Životnost zateplovacího systému se předpokládá od 25 let výše. Naproti tomu regulační technika má technickou životnost cca 15 let nehledě na skutečnost, že ještě dříve morálně zastará. </w:t>
      </w:r>
      <w:r w:rsidRPr="00324B98">
        <w:rPr>
          <w:kern w:val="28"/>
        </w:rPr>
        <w:t>Toto hledisko též zohledňuje náročnost realizace.</w:t>
      </w:r>
    </w:p>
    <w:p w:rsidR="00F24793" w:rsidRPr="00F24793" w:rsidRDefault="00F24793" w:rsidP="000973CC">
      <w:pPr>
        <w:spacing w:before="120"/>
        <w:rPr>
          <w:u w:val="single"/>
        </w:rPr>
      </w:pPr>
      <w:r w:rsidRPr="00F24793">
        <w:rPr>
          <w:u w:val="single"/>
        </w:rPr>
        <w:t>Provozní hledisko</w:t>
      </w:r>
    </w:p>
    <w:p w:rsidR="00F24793" w:rsidRPr="00324B98" w:rsidRDefault="00F24793" w:rsidP="000973CC">
      <w:pPr>
        <w:spacing w:before="120"/>
      </w:pPr>
      <w:r w:rsidRPr="00324B98">
        <w:t>Tímto kritériem se zohledňuje náročnost realizovaného opatření na údržbu a provoz. Např. zateplení objektu, nebo výměna oken je provozně málo náročné opatření, naopak nová kotelna, nebo osazení termoregulačních ventilů jsou již více náročné na provoz i údržbu.</w:t>
      </w:r>
    </w:p>
    <w:p w:rsidR="00F24793" w:rsidRPr="00F24793" w:rsidRDefault="00F24793" w:rsidP="000973CC">
      <w:pPr>
        <w:spacing w:before="120"/>
        <w:rPr>
          <w:u w:val="single"/>
        </w:rPr>
      </w:pPr>
      <w:r w:rsidRPr="00F24793">
        <w:rPr>
          <w:u w:val="single"/>
        </w:rPr>
        <w:t>Legislativní hledisko</w:t>
      </w:r>
    </w:p>
    <w:p w:rsidR="00F24793" w:rsidRPr="00324B98" w:rsidRDefault="00F24793" w:rsidP="000973CC">
      <w:pPr>
        <w:spacing w:before="120"/>
      </w:pPr>
      <w:r w:rsidRPr="00324B98">
        <w:t>Některá opatření se nemusí, především před realizací, obejít bez komplikací v legislativní oblasti - např. zateplení fasády, či výměna oken na objektu památkově chráněném zcela jistě narazí na určitá legislativní omezení. Toto hledisko též zohlední náročnost uspokojení požadavků stavebního úřadu v předrealizační fázi – např. zohlední, zda k realizaci navrženého opatření postačí pouze ohlášení nebo bude muset proběhnout stavební řízení.</w:t>
      </w:r>
    </w:p>
    <w:p w:rsidR="00F24793" w:rsidRPr="00F24793" w:rsidRDefault="00F24793" w:rsidP="000973CC">
      <w:pPr>
        <w:spacing w:before="120"/>
        <w:rPr>
          <w:u w:val="single"/>
        </w:rPr>
      </w:pPr>
      <w:r w:rsidRPr="00F24793">
        <w:rPr>
          <w:u w:val="single"/>
        </w:rPr>
        <w:t>Hledisko užitné hodnoty</w:t>
      </w:r>
    </w:p>
    <w:p w:rsidR="00F24793" w:rsidRDefault="00F24793" w:rsidP="000973CC">
      <w:pPr>
        <w:spacing w:before="120"/>
      </w:pPr>
      <w:r w:rsidRPr="00324B98">
        <w:t>Dá se předpokládat, že danými opatřeními dojde k navýšení užitné hodnoty objektu. Například zateplení obvodového pláště se pozitivně projeví nejen na tepelně technických vlastnostech fasády, ale i na jejím vzhledu, což jistě přispěje k lepší reprezentativnosti budovy a tedy i k navýšení její tržní ceny.</w:t>
      </w:r>
      <w:bookmarkStart w:id="338" w:name="_Toc17280915"/>
      <w:bookmarkStart w:id="339" w:name="_Toc20644359"/>
      <w:bookmarkStart w:id="340" w:name="_Toc27360355"/>
      <w:bookmarkStart w:id="341" w:name="_Toc42496256"/>
      <w:bookmarkStart w:id="342" w:name="_Toc64438960"/>
      <w:bookmarkStart w:id="343" w:name="_Toc68600237"/>
      <w:bookmarkStart w:id="344" w:name="_Toc69115345"/>
      <w:bookmarkStart w:id="345" w:name="_Toc70328182"/>
      <w:bookmarkStart w:id="346" w:name="_Toc72750330"/>
      <w:bookmarkStart w:id="347" w:name="_Toc93717602"/>
      <w:bookmarkStart w:id="348" w:name="_Toc350338361"/>
      <w:bookmarkStart w:id="349" w:name="_Toc350343376"/>
    </w:p>
    <w:p w:rsidR="00F24793" w:rsidRPr="00324B98" w:rsidRDefault="00F24793" w:rsidP="000973CC">
      <w:pPr>
        <w:pStyle w:val="Nadpis2"/>
      </w:pPr>
      <w:bookmarkStart w:id="350" w:name="_Toc371023194"/>
      <w:r w:rsidRPr="00324B98">
        <w:lastRenderedPageBreak/>
        <w:t>Vyhodnocení variant</w:t>
      </w:r>
      <w:bookmarkEnd w:id="338"/>
      <w:bookmarkEnd w:id="339"/>
      <w:bookmarkEnd w:id="340"/>
      <w:bookmarkEnd w:id="341"/>
      <w:bookmarkEnd w:id="342"/>
      <w:bookmarkEnd w:id="343"/>
      <w:bookmarkEnd w:id="344"/>
      <w:bookmarkEnd w:id="345"/>
      <w:bookmarkEnd w:id="346"/>
      <w:bookmarkEnd w:id="347"/>
      <w:bookmarkEnd w:id="348"/>
      <w:bookmarkEnd w:id="349"/>
      <w:bookmarkEnd w:id="350"/>
    </w:p>
    <w:p w:rsidR="00F24793" w:rsidRPr="00324B98" w:rsidRDefault="00F24793" w:rsidP="000973CC">
      <w:r w:rsidRPr="00324B98">
        <w:t xml:space="preserve">Optimální varianta vyplyne z multikriteriálního hodnocení. Každé hledisko u jednotlivých variant opatření bylo obodováno max. počtem bodů 100 a každému z nich byla přiřazena určitá váha. </w:t>
      </w:r>
    </w:p>
    <w:p w:rsidR="00F24793" w:rsidRPr="00324B98" w:rsidRDefault="00F24793" w:rsidP="000973CC">
      <w:r w:rsidRPr="00324B98">
        <w:t>Je na místě a je seriózní poznamenat, že výsledná optimální varianta, která vyplyne z tohoto multikriteriálního modelu, je do jisté míry subjektivním řešením. Výsledek totiž plně závisí na zvolených vahách, daném bodovém ohodnocení jednotlivých hledisek a též na vlastní volbě typů a počtu hledisek. Je tedy nutné si vytvořit k výsledkům tohoto typu hodnocení určitý rezervovaný přístup.</w:t>
      </w:r>
    </w:p>
    <w:p w:rsidR="00F24793" w:rsidRPr="00324B98" w:rsidRDefault="00F24793" w:rsidP="000973CC">
      <w:r w:rsidRPr="00324B98">
        <w:t>Demonstrovat závislost výsledků (charakteristických hodnot) na volbě váhového vektoru mají za úkol 2 alternativy (alternativa I a II), které se navzájem liší různě zvolenými váhovými vektory (viz následující tabulky) - u alternativy II byla větší váha přiřazena ekologickému kritériu, naopak menší ekonomickému.</w:t>
      </w:r>
    </w:p>
    <w:p w:rsidR="00F24793" w:rsidRDefault="00F24793" w:rsidP="000973CC">
      <w:r w:rsidRPr="00324B98">
        <w:t>Obě varianty jsou prezentovány v následujících dvou tabulkách a přehledně v grafu. Nejvyšší hodnota (100 bodů) = nejvíce příznivé.</w:t>
      </w:r>
    </w:p>
    <w:p w:rsidR="00F24793" w:rsidRDefault="00F24793" w:rsidP="000973CC">
      <w:pPr>
        <w:pStyle w:val="Titulek"/>
      </w:pPr>
      <w:bookmarkStart w:id="351" w:name="_Toc371023247"/>
      <w:r w:rsidRPr="00F24793">
        <w:t xml:space="preserve">Tabulka </w:t>
      </w:r>
      <w:fldSimple w:instr=" SEQ Tabulka \* ARABIC ">
        <w:r w:rsidR="000973CC">
          <w:rPr>
            <w:noProof/>
          </w:rPr>
          <w:t>38</w:t>
        </w:r>
      </w:fldSimple>
      <w:r w:rsidRPr="00F24793">
        <w:t xml:space="preserve"> Bodové ohodnocení posuzovaných kritérií a váhová matice kritérií (alternativy I)</w:t>
      </w:r>
      <w:bookmarkEnd w:id="351"/>
    </w:p>
    <w:tbl>
      <w:tblPr>
        <w:tblW w:w="6800" w:type="dxa"/>
        <w:tblInd w:w="47" w:type="dxa"/>
        <w:tblCellMar>
          <w:left w:w="70" w:type="dxa"/>
          <w:right w:w="70" w:type="dxa"/>
        </w:tblCellMar>
        <w:tblLook w:val="04A0" w:firstRow="1" w:lastRow="0" w:firstColumn="1" w:lastColumn="0" w:noHBand="0" w:noVBand="1"/>
      </w:tblPr>
      <w:tblGrid>
        <w:gridCol w:w="2251"/>
        <w:gridCol w:w="789"/>
        <w:gridCol w:w="960"/>
        <w:gridCol w:w="960"/>
        <w:gridCol w:w="899"/>
        <w:gridCol w:w="941"/>
      </w:tblGrid>
      <w:tr w:rsidR="000973CC" w:rsidRPr="000973CC" w:rsidTr="000973CC">
        <w:trPr>
          <w:trHeight w:val="270"/>
        </w:trPr>
        <w:tc>
          <w:tcPr>
            <w:tcW w:w="3040" w:type="dxa"/>
            <w:gridSpan w:val="2"/>
            <w:tcBorders>
              <w:top w:val="double" w:sz="6" w:space="0" w:color="auto"/>
              <w:left w:val="double" w:sz="6" w:space="0" w:color="auto"/>
              <w:bottom w:val="single" w:sz="4" w:space="0" w:color="auto"/>
              <w:right w:val="single" w:sz="4" w:space="0" w:color="000000"/>
            </w:tcBorders>
            <w:shd w:val="clear" w:color="000000" w:fill="DAEEF3"/>
            <w:noWrap/>
            <w:vAlign w:val="center"/>
            <w:hideMark/>
          </w:tcPr>
          <w:p w:rsidR="000973CC" w:rsidRPr="000973CC" w:rsidRDefault="000973CC" w:rsidP="000973CC">
            <w:pPr>
              <w:spacing w:before="0" w:line="240" w:lineRule="auto"/>
              <w:ind w:firstLine="0"/>
              <w:jc w:val="left"/>
              <w:rPr>
                <w:rFonts w:ascii="Arial" w:hAnsi="Arial" w:cs="Arial"/>
                <w:b/>
                <w:bCs/>
                <w:sz w:val="20"/>
              </w:rPr>
            </w:pPr>
            <w:r w:rsidRPr="000973CC">
              <w:rPr>
                <w:rFonts w:ascii="Arial" w:hAnsi="Arial" w:cs="Arial"/>
                <w:b/>
                <w:bCs/>
                <w:sz w:val="20"/>
              </w:rPr>
              <w:t>Hodnocení variant</w:t>
            </w:r>
          </w:p>
        </w:tc>
        <w:tc>
          <w:tcPr>
            <w:tcW w:w="1920" w:type="dxa"/>
            <w:gridSpan w:val="2"/>
            <w:tcBorders>
              <w:top w:val="double" w:sz="6" w:space="0" w:color="auto"/>
              <w:left w:val="nil"/>
              <w:bottom w:val="single" w:sz="4" w:space="0" w:color="auto"/>
              <w:right w:val="single" w:sz="4" w:space="0" w:color="000000"/>
            </w:tcBorders>
            <w:shd w:val="clear" w:color="000000" w:fill="DAEEF3"/>
            <w:vAlign w:val="center"/>
            <w:hideMark/>
          </w:tcPr>
          <w:p w:rsidR="000973CC" w:rsidRPr="000973CC" w:rsidRDefault="000973CC" w:rsidP="000973CC">
            <w:pPr>
              <w:spacing w:before="0" w:line="240" w:lineRule="auto"/>
              <w:ind w:firstLine="0"/>
              <w:jc w:val="center"/>
              <w:rPr>
                <w:rFonts w:ascii="Arial" w:hAnsi="Arial" w:cs="Arial"/>
                <w:b/>
                <w:bCs/>
                <w:sz w:val="20"/>
              </w:rPr>
            </w:pPr>
            <w:r w:rsidRPr="000973CC">
              <w:rPr>
                <w:rFonts w:ascii="Arial" w:hAnsi="Arial" w:cs="Arial"/>
                <w:b/>
                <w:bCs/>
                <w:sz w:val="20"/>
              </w:rPr>
              <w:t>bodové ohodnocení</w:t>
            </w:r>
          </w:p>
        </w:tc>
        <w:tc>
          <w:tcPr>
            <w:tcW w:w="1840" w:type="dxa"/>
            <w:gridSpan w:val="2"/>
            <w:tcBorders>
              <w:top w:val="double" w:sz="6" w:space="0" w:color="auto"/>
              <w:left w:val="nil"/>
              <w:bottom w:val="single" w:sz="4" w:space="0" w:color="auto"/>
              <w:right w:val="double" w:sz="6" w:space="0" w:color="000000"/>
            </w:tcBorders>
            <w:shd w:val="clear" w:color="000000" w:fill="DAEEF3"/>
            <w:vAlign w:val="center"/>
            <w:hideMark/>
          </w:tcPr>
          <w:p w:rsidR="000973CC" w:rsidRPr="000973CC" w:rsidRDefault="000973CC" w:rsidP="000973CC">
            <w:pPr>
              <w:spacing w:before="0" w:line="240" w:lineRule="auto"/>
              <w:ind w:firstLine="0"/>
              <w:jc w:val="center"/>
              <w:rPr>
                <w:rFonts w:ascii="Arial" w:hAnsi="Arial" w:cs="Arial"/>
                <w:b/>
                <w:bCs/>
                <w:sz w:val="20"/>
              </w:rPr>
            </w:pPr>
            <w:r w:rsidRPr="000973CC">
              <w:rPr>
                <w:rFonts w:ascii="Arial" w:hAnsi="Arial" w:cs="Arial"/>
                <w:b/>
                <w:bCs/>
                <w:sz w:val="20"/>
              </w:rPr>
              <w:t>váhová matice ohodnocení</w:t>
            </w:r>
          </w:p>
        </w:tc>
      </w:tr>
      <w:tr w:rsidR="000973CC" w:rsidRPr="000973CC" w:rsidTr="000973CC">
        <w:trPr>
          <w:trHeight w:val="270"/>
        </w:trPr>
        <w:tc>
          <w:tcPr>
            <w:tcW w:w="2251" w:type="dxa"/>
            <w:tcBorders>
              <w:top w:val="nil"/>
              <w:left w:val="double" w:sz="6" w:space="0" w:color="auto"/>
              <w:bottom w:val="single" w:sz="4" w:space="0" w:color="auto"/>
              <w:right w:val="single" w:sz="4" w:space="0" w:color="auto"/>
            </w:tcBorders>
            <w:shd w:val="clear" w:color="000000" w:fill="DAEEF3"/>
            <w:noWrap/>
            <w:vAlign w:val="center"/>
            <w:hideMark/>
          </w:tcPr>
          <w:p w:rsidR="000973CC" w:rsidRPr="000973CC" w:rsidRDefault="000973CC" w:rsidP="000973CC">
            <w:pPr>
              <w:spacing w:before="0" w:line="240" w:lineRule="auto"/>
              <w:ind w:firstLine="0"/>
              <w:jc w:val="left"/>
              <w:rPr>
                <w:rFonts w:ascii="Arial" w:hAnsi="Arial" w:cs="Arial"/>
                <w:b/>
                <w:bCs/>
                <w:sz w:val="20"/>
              </w:rPr>
            </w:pPr>
            <w:r w:rsidRPr="000973CC">
              <w:rPr>
                <w:rFonts w:ascii="Arial" w:hAnsi="Arial" w:cs="Arial"/>
                <w:b/>
                <w:bCs/>
                <w:sz w:val="20"/>
              </w:rPr>
              <w:t>kritérium</w:t>
            </w:r>
          </w:p>
        </w:tc>
        <w:tc>
          <w:tcPr>
            <w:tcW w:w="789" w:type="dxa"/>
            <w:tcBorders>
              <w:top w:val="nil"/>
              <w:left w:val="nil"/>
              <w:bottom w:val="single" w:sz="4" w:space="0" w:color="auto"/>
              <w:right w:val="single" w:sz="4" w:space="0" w:color="auto"/>
            </w:tcBorders>
            <w:shd w:val="clear" w:color="000000" w:fill="DAEEF3"/>
            <w:noWrap/>
            <w:vAlign w:val="center"/>
            <w:hideMark/>
          </w:tcPr>
          <w:p w:rsidR="000973CC" w:rsidRPr="000973CC" w:rsidRDefault="000973CC" w:rsidP="000973CC">
            <w:pPr>
              <w:spacing w:before="0" w:line="240" w:lineRule="auto"/>
              <w:ind w:firstLine="0"/>
              <w:jc w:val="center"/>
              <w:rPr>
                <w:rFonts w:ascii="Arial" w:hAnsi="Arial" w:cs="Arial"/>
                <w:b/>
                <w:bCs/>
                <w:sz w:val="20"/>
              </w:rPr>
            </w:pPr>
            <w:r w:rsidRPr="000973CC">
              <w:rPr>
                <w:rFonts w:ascii="Arial" w:hAnsi="Arial" w:cs="Arial"/>
                <w:b/>
                <w:bCs/>
                <w:sz w:val="20"/>
              </w:rPr>
              <w:t>váhy</w:t>
            </w:r>
          </w:p>
        </w:tc>
        <w:tc>
          <w:tcPr>
            <w:tcW w:w="960" w:type="dxa"/>
            <w:tcBorders>
              <w:top w:val="nil"/>
              <w:left w:val="nil"/>
              <w:bottom w:val="single" w:sz="4" w:space="0" w:color="auto"/>
              <w:right w:val="single" w:sz="4" w:space="0" w:color="auto"/>
            </w:tcBorders>
            <w:shd w:val="clear" w:color="000000" w:fill="DAEEF3"/>
            <w:noWrap/>
            <w:vAlign w:val="center"/>
            <w:hideMark/>
          </w:tcPr>
          <w:p w:rsidR="000973CC" w:rsidRPr="000973CC" w:rsidRDefault="000973CC" w:rsidP="000973CC">
            <w:pPr>
              <w:spacing w:before="0" w:line="240" w:lineRule="auto"/>
              <w:ind w:firstLine="0"/>
              <w:jc w:val="center"/>
              <w:rPr>
                <w:rFonts w:ascii="Arial" w:hAnsi="Arial" w:cs="Arial"/>
                <w:b/>
                <w:bCs/>
                <w:sz w:val="20"/>
              </w:rPr>
            </w:pPr>
            <w:r w:rsidRPr="000973CC">
              <w:rPr>
                <w:rFonts w:ascii="Arial" w:hAnsi="Arial" w:cs="Arial"/>
                <w:b/>
                <w:bCs/>
                <w:sz w:val="20"/>
              </w:rPr>
              <w:t>V1</w:t>
            </w:r>
          </w:p>
        </w:tc>
        <w:tc>
          <w:tcPr>
            <w:tcW w:w="960" w:type="dxa"/>
            <w:tcBorders>
              <w:top w:val="nil"/>
              <w:left w:val="nil"/>
              <w:bottom w:val="single" w:sz="4" w:space="0" w:color="auto"/>
              <w:right w:val="single" w:sz="4" w:space="0" w:color="auto"/>
            </w:tcBorders>
            <w:shd w:val="clear" w:color="000000" w:fill="DAEEF3"/>
            <w:noWrap/>
            <w:vAlign w:val="center"/>
            <w:hideMark/>
          </w:tcPr>
          <w:p w:rsidR="000973CC" w:rsidRPr="000973CC" w:rsidRDefault="000973CC" w:rsidP="000973CC">
            <w:pPr>
              <w:spacing w:before="0" w:line="240" w:lineRule="auto"/>
              <w:ind w:firstLine="0"/>
              <w:jc w:val="center"/>
              <w:rPr>
                <w:rFonts w:ascii="Arial" w:hAnsi="Arial" w:cs="Arial"/>
                <w:b/>
                <w:bCs/>
                <w:sz w:val="20"/>
              </w:rPr>
            </w:pPr>
            <w:r w:rsidRPr="000973CC">
              <w:rPr>
                <w:rFonts w:ascii="Arial" w:hAnsi="Arial" w:cs="Arial"/>
                <w:b/>
                <w:bCs/>
                <w:sz w:val="20"/>
              </w:rPr>
              <w:t>V2</w:t>
            </w:r>
          </w:p>
        </w:tc>
        <w:tc>
          <w:tcPr>
            <w:tcW w:w="899" w:type="dxa"/>
            <w:tcBorders>
              <w:top w:val="nil"/>
              <w:left w:val="nil"/>
              <w:bottom w:val="single" w:sz="4" w:space="0" w:color="auto"/>
              <w:right w:val="single" w:sz="4" w:space="0" w:color="auto"/>
            </w:tcBorders>
            <w:shd w:val="clear" w:color="000000" w:fill="DAEEF3"/>
            <w:noWrap/>
            <w:vAlign w:val="center"/>
            <w:hideMark/>
          </w:tcPr>
          <w:p w:rsidR="000973CC" w:rsidRPr="000973CC" w:rsidRDefault="000973CC" w:rsidP="000973CC">
            <w:pPr>
              <w:spacing w:before="0" w:line="240" w:lineRule="auto"/>
              <w:ind w:firstLine="0"/>
              <w:jc w:val="center"/>
              <w:rPr>
                <w:rFonts w:ascii="Arial" w:hAnsi="Arial" w:cs="Arial"/>
                <w:b/>
                <w:bCs/>
                <w:sz w:val="20"/>
              </w:rPr>
            </w:pPr>
            <w:r w:rsidRPr="000973CC">
              <w:rPr>
                <w:rFonts w:ascii="Arial" w:hAnsi="Arial" w:cs="Arial"/>
                <w:b/>
                <w:bCs/>
                <w:sz w:val="20"/>
              </w:rPr>
              <w:t>V1</w:t>
            </w:r>
          </w:p>
        </w:tc>
        <w:tc>
          <w:tcPr>
            <w:tcW w:w="941" w:type="dxa"/>
            <w:tcBorders>
              <w:top w:val="nil"/>
              <w:left w:val="nil"/>
              <w:bottom w:val="single" w:sz="4" w:space="0" w:color="auto"/>
              <w:right w:val="double" w:sz="6" w:space="0" w:color="auto"/>
            </w:tcBorders>
            <w:shd w:val="clear" w:color="000000" w:fill="DAEEF3"/>
            <w:noWrap/>
            <w:vAlign w:val="center"/>
            <w:hideMark/>
          </w:tcPr>
          <w:p w:rsidR="000973CC" w:rsidRPr="000973CC" w:rsidRDefault="000973CC" w:rsidP="000973CC">
            <w:pPr>
              <w:spacing w:before="0" w:line="240" w:lineRule="auto"/>
              <w:ind w:firstLine="0"/>
              <w:jc w:val="center"/>
              <w:rPr>
                <w:rFonts w:ascii="Arial" w:hAnsi="Arial" w:cs="Arial"/>
                <w:b/>
                <w:bCs/>
                <w:sz w:val="20"/>
              </w:rPr>
            </w:pPr>
            <w:r w:rsidRPr="000973CC">
              <w:rPr>
                <w:rFonts w:ascii="Arial" w:hAnsi="Arial" w:cs="Arial"/>
                <w:b/>
                <w:bCs/>
                <w:sz w:val="20"/>
              </w:rPr>
              <w:t>V2</w:t>
            </w:r>
          </w:p>
        </w:tc>
      </w:tr>
      <w:tr w:rsidR="000973CC" w:rsidRPr="000973CC" w:rsidTr="000973CC">
        <w:trPr>
          <w:trHeight w:val="270"/>
        </w:trPr>
        <w:tc>
          <w:tcPr>
            <w:tcW w:w="2251" w:type="dxa"/>
            <w:tcBorders>
              <w:top w:val="nil"/>
              <w:left w:val="double" w:sz="6" w:space="0" w:color="auto"/>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left"/>
              <w:rPr>
                <w:rFonts w:ascii="Arial" w:hAnsi="Arial" w:cs="Arial"/>
                <w:sz w:val="20"/>
              </w:rPr>
            </w:pPr>
            <w:r w:rsidRPr="000973CC">
              <w:rPr>
                <w:rFonts w:ascii="Arial" w:hAnsi="Arial" w:cs="Arial"/>
                <w:sz w:val="20"/>
              </w:rPr>
              <w:t>ekonomické</w:t>
            </w:r>
          </w:p>
        </w:tc>
        <w:tc>
          <w:tcPr>
            <w:tcW w:w="789" w:type="dxa"/>
            <w:tcBorders>
              <w:top w:val="nil"/>
              <w:left w:val="nil"/>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b/>
                <w:bCs/>
                <w:sz w:val="20"/>
              </w:rPr>
            </w:pPr>
            <w:r w:rsidRPr="000973CC">
              <w:rPr>
                <w:rFonts w:ascii="Arial" w:hAnsi="Arial" w:cs="Arial"/>
                <w:b/>
                <w:bCs/>
                <w:sz w:val="20"/>
              </w:rPr>
              <w:t>0,55</w:t>
            </w:r>
          </w:p>
        </w:tc>
        <w:tc>
          <w:tcPr>
            <w:tcW w:w="960" w:type="dxa"/>
            <w:tcBorders>
              <w:top w:val="nil"/>
              <w:left w:val="nil"/>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sz w:val="20"/>
              </w:rPr>
            </w:pPr>
            <w:r w:rsidRPr="000973CC">
              <w:rPr>
                <w:rFonts w:ascii="Arial" w:hAnsi="Arial" w:cs="Arial"/>
                <w:sz w:val="20"/>
              </w:rPr>
              <w:t>80</w:t>
            </w:r>
          </w:p>
        </w:tc>
        <w:tc>
          <w:tcPr>
            <w:tcW w:w="960" w:type="dxa"/>
            <w:tcBorders>
              <w:top w:val="nil"/>
              <w:left w:val="nil"/>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sz w:val="20"/>
              </w:rPr>
            </w:pPr>
            <w:r w:rsidRPr="000973CC">
              <w:rPr>
                <w:rFonts w:ascii="Arial" w:hAnsi="Arial" w:cs="Arial"/>
                <w:sz w:val="20"/>
              </w:rPr>
              <w:t>80</w:t>
            </w:r>
          </w:p>
        </w:tc>
        <w:tc>
          <w:tcPr>
            <w:tcW w:w="899" w:type="dxa"/>
            <w:tcBorders>
              <w:top w:val="nil"/>
              <w:left w:val="nil"/>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sz w:val="20"/>
              </w:rPr>
            </w:pPr>
            <w:r w:rsidRPr="000973CC">
              <w:rPr>
                <w:rFonts w:ascii="Arial" w:hAnsi="Arial" w:cs="Arial"/>
                <w:sz w:val="20"/>
              </w:rPr>
              <w:t>44,0</w:t>
            </w:r>
          </w:p>
        </w:tc>
        <w:tc>
          <w:tcPr>
            <w:tcW w:w="941" w:type="dxa"/>
            <w:tcBorders>
              <w:top w:val="nil"/>
              <w:left w:val="nil"/>
              <w:bottom w:val="single" w:sz="4" w:space="0" w:color="auto"/>
              <w:right w:val="double" w:sz="6"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sz w:val="20"/>
              </w:rPr>
            </w:pPr>
            <w:r w:rsidRPr="000973CC">
              <w:rPr>
                <w:rFonts w:ascii="Arial" w:hAnsi="Arial" w:cs="Arial"/>
                <w:sz w:val="20"/>
              </w:rPr>
              <w:t>44,0</w:t>
            </w:r>
          </w:p>
        </w:tc>
      </w:tr>
      <w:tr w:rsidR="000973CC" w:rsidRPr="000973CC" w:rsidTr="000973CC">
        <w:trPr>
          <w:trHeight w:val="270"/>
        </w:trPr>
        <w:tc>
          <w:tcPr>
            <w:tcW w:w="2251" w:type="dxa"/>
            <w:tcBorders>
              <w:top w:val="nil"/>
              <w:left w:val="double" w:sz="6" w:space="0" w:color="auto"/>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left"/>
              <w:rPr>
                <w:rFonts w:ascii="Arial" w:hAnsi="Arial" w:cs="Arial"/>
                <w:sz w:val="20"/>
              </w:rPr>
            </w:pPr>
            <w:r w:rsidRPr="000973CC">
              <w:rPr>
                <w:rFonts w:ascii="Arial" w:hAnsi="Arial" w:cs="Arial"/>
                <w:sz w:val="20"/>
              </w:rPr>
              <w:t>ekologické</w:t>
            </w:r>
          </w:p>
        </w:tc>
        <w:tc>
          <w:tcPr>
            <w:tcW w:w="789" w:type="dxa"/>
            <w:tcBorders>
              <w:top w:val="nil"/>
              <w:left w:val="nil"/>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b/>
                <w:bCs/>
                <w:sz w:val="20"/>
              </w:rPr>
            </w:pPr>
            <w:r w:rsidRPr="000973CC">
              <w:rPr>
                <w:rFonts w:ascii="Arial" w:hAnsi="Arial" w:cs="Arial"/>
                <w:b/>
                <w:bCs/>
                <w:sz w:val="20"/>
              </w:rPr>
              <w:t>0,20</w:t>
            </w:r>
          </w:p>
        </w:tc>
        <w:tc>
          <w:tcPr>
            <w:tcW w:w="960" w:type="dxa"/>
            <w:tcBorders>
              <w:top w:val="nil"/>
              <w:left w:val="nil"/>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sz w:val="20"/>
              </w:rPr>
            </w:pPr>
            <w:r w:rsidRPr="000973CC">
              <w:rPr>
                <w:rFonts w:ascii="Arial" w:hAnsi="Arial" w:cs="Arial"/>
                <w:sz w:val="20"/>
              </w:rPr>
              <w:t>70</w:t>
            </w:r>
          </w:p>
        </w:tc>
        <w:tc>
          <w:tcPr>
            <w:tcW w:w="960" w:type="dxa"/>
            <w:tcBorders>
              <w:top w:val="nil"/>
              <w:left w:val="nil"/>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sz w:val="20"/>
              </w:rPr>
            </w:pPr>
            <w:r w:rsidRPr="000973CC">
              <w:rPr>
                <w:rFonts w:ascii="Arial" w:hAnsi="Arial" w:cs="Arial"/>
                <w:sz w:val="20"/>
              </w:rPr>
              <w:t>90</w:t>
            </w:r>
          </w:p>
        </w:tc>
        <w:tc>
          <w:tcPr>
            <w:tcW w:w="899" w:type="dxa"/>
            <w:tcBorders>
              <w:top w:val="nil"/>
              <w:left w:val="nil"/>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sz w:val="20"/>
              </w:rPr>
            </w:pPr>
            <w:r w:rsidRPr="000973CC">
              <w:rPr>
                <w:rFonts w:ascii="Arial" w:hAnsi="Arial" w:cs="Arial"/>
                <w:sz w:val="20"/>
              </w:rPr>
              <w:t>14,0</w:t>
            </w:r>
          </w:p>
        </w:tc>
        <w:tc>
          <w:tcPr>
            <w:tcW w:w="941" w:type="dxa"/>
            <w:tcBorders>
              <w:top w:val="nil"/>
              <w:left w:val="nil"/>
              <w:bottom w:val="single" w:sz="4" w:space="0" w:color="auto"/>
              <w:right w:val="double" w:sz="6"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sz w:val="20"/>
              </w:rPr>
            </w:pPr>
            <w:r w:rsidRPr="000973CC">
              <w:rPr>
                <w:rFonts w:ascii="Arial" w:hAnsi="Arial" w:cs="Arial"/>
                <w:sz w:val="20"/>
              </w:rPr>
              <w:t>18,0</w:t>
            </w:r>
          </w:p>
        </w:tc>
      </w:tr>
      <w:tr w:rsidR="000973CC" w:rsidRPr="000973CC" w:rsidTr="000973CC">
        <w:trPr>
          <w:trHeight w:val="270"/>
        </w:trPr>
        <w:tc>
          <w:tcPr>
            <w:tcW w:w="2251" w:type="dxa"/>
            <w:tcBorders>
              <w:top w:val="nil"/>
              <w:left w:val="double" w:sz="6" w:space="0" w:color="auto"/>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left"/>
              <w:rPr>
                <w:rFonts w:ascii="Arial" w:hAnsi="Arial" w:cs="Arial"/>
                <w:sz w:val="20"/>
              </w:rPr>
            </w:pPr>
            <w:r w:rsidRPr="000973CC">
              <w:rPr>
                <w:rFonts w:ascii="Arial" w:hAnsi="Arial" w:cs="Arial"/>
                <w:sz w:val="20"/>
              </w:rPr>
              <w:t>technické</w:t>
            </w:r>
          </w:p>
        </w:tc>
        <w:tc>
          <w:tcPr>
            <w:tcW w:w="789" w:type="dxa"/>
            <w:tcBorders>
              <w:top w:val="nil"/>
              <w:left w:val="nil"/>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b/>
                <w:bCs/>
                <w:sz w:val="20"/>
              </w:rPr>
            </w:pPr>
            <w:r w:rsidRPr="000973CC">
              <w:rPr>
                <w:rFonts w:ascii="Arial" w:hAnsi="Arial" w:cs="Arial"/>
                <w:b/>
                <w:bCs/>
                <w:sz w:val="20"/>
              </w:rPr>
              <w:t>0,10</w:t>
            </w:r>
          </w:p>
        </w:tc>
        <w:tc>
          <w:tcPr>
            <w:tcW w:w="960" w:type="dxa"/>
            <w:tcBorders>
              <w:top w:val="nil"/>
              <w:left w:val="nil"/>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sz w:val="20"/>
              </w:rPr>
            </w:pPr>
            <w:r w:rsidRPr="000973CC">
              <w:rPr>
                <w:rFonts w:ascii="Arial" w:hAnsi="Arial" w:cs="Arial"/>
                <w:sz w:val="20"/>
              </w:rPr>
              <w:t>100</w:t>
            </w:r>
          </w:p>
        </w:tc>
        <w:tc>
          <w:tcPr>
            <w:tcW w:w="960" w:type="dxa"/>
            <w:tcBorders>
              <w:top w:val="nil"/>
              <w:left w:val="nil"/>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sz w:val="20"/>
              </w:rPr>
            </w:pPr>
            <w:r w:rsidRPr="000973CC">
              <w:rPr>
                <w:rFonts w:ascii="Arial" w:hAnsi="Arial" w:cs="Arial"/>
                <w:sz w:val="20"/>
              </w:rPr>
              <w:t>50</w:t>
            </w:r>
          </w:p>
        </w:tc>
        <w:tc>
          <w:tcPr>
            <w:tcW w:w="899" w:type="dxa"/>
            <w:tcBorders>
              <w:top w:val="nil"/>
              <w:left w:val="nil"/>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sz w:val="20"/>
              </w:rPr>
            </w:pPr>
            <w:r w:rsidRPr="000973CC">
              <w:rPr>
                <w:rFonts w:ascii="Arial" w:hAnsi="Arial" w:cs="Arial"/>
                <w:sz w:val="20"/>
              </w:rPr>
              <w:t>10,0</w:t>
            </w:r>
          </w:p>
        </w:tc>
        <w:tc>
          <w:tcPr>
            <w:tcW w:w="941" w:type="dxa"/>
            <w:tcBorders>
              <w:top w:val="nil"/>
              <w:left w:val="nil"/>
              <w:bottom w:val="single" w:sz="4" w:space="0" w:color="auto"/>
              <w:right w:val="double" w:sz="6"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sz w:val="20"/>
              </w:rPr>
            </w:pPr>
            <w:r w:rsidRPr="000973CC">
              <w:rPr>
                <w:rFonts w:ascii="Arial" w:hAnsi="Arial" w:cs="Arial"/>
                <w:sz w:val="20"/>
              </w:rPr>
              <w:t>5,0</w:t>
            </w:r>
          </w:p>
        </w:tc>
      </w:tr>
      <w:tr w:rsidR="000973CC" w:rsidRPr="000973CC" w:rsidTr="000973CC">
        <w:trPr>
          <w:trHeight w:val="270"/>
        </w:trPr>
        <w:tc>
          <w:tcPr>
            <w:tcW w:w="2251" w:type="dxa"/>
            <w:tcBorders>
              <w:top w:val="nil"/>
              <w:left w:val="double" w:sz="6" w:space="0" w:color="auto"/>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left"/>
              <w:rPr>
                <w:rFonts w:ascii="Arial" w:hAnsi="Arial" w:cs="Arial"/>
                <w:sz w:val="20"/>
              </w:rPr>
            </w:pPr>
            <w:r w:rsidRPr="000973CC">
              <w:rPr>
                <w:rFonts w:ascii="Arial" w:hAnsi="Arial" w:cs="Arial"/>
                <w:sz w:val="20"/>
              </w:rPr>
              <w:t>provozní</w:t>
            </w:r>
          </w:p>
        </w:tc>
        <w:tc>
          <w:tcPr>
            <w:tcW w:w="789" w:type="dxa"/>
            <w:tcBorders>
              <w:top w:val="nil"/>
              <w:left w:val="nil"/>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b/>
                <w:bCs/>
                <w:sz w:val="20"/>
              </w:rPr>
            </w:pPr>
            <w:r w:rsidRPr="000973CC">
              <w:rPr>
                <w:rFonts w:ascii="Arial" w:hAnsi="Arial" w:cs="Arial"/>
                <w:b/>
                <w:bCs/>
                <w:sz w:val="20"/>
              </w:rPr>
              <w:t>0,05</w:t>
            </w:r>
          </w:p>
        </w:tc>
        <w:tc>
          <w:tcPr>
            <w:tcW w:w="960" w:type="dxa"/>
            <w:tcBorders>
              <w:top w:val="nil"/>
              <w:left w:val="nil"/>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sz w:val="20"/>
              </w:rPr>
            </w:pPr>
            <w:r w:rsidRPr="000973CC">
              <w:rPr>
                <w:rFonts w:ascii="Arial" w:hAnsi="Arial" w:cs="Arial"/>
                <w:sz w:val="20"/>
              </w:rPr>
              <w:t>100</w:t>
            </w:r>
          </w:p>
        </w:tc>
        <w:tc>
          <w:tcPr>
            <w:tcW w:w="960" w:type="dxa"/>
            <w:tcBorders>
              <w:top w:val="nil"/>
              <w:left w:val="nil"/>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sz w:val="20"/>
              </w:rPr>
            </w:pPr>
            <w:r w:rsidRPr="000973CC">
              <w:rPr>
                <w:rFonts w:ascii="Arial" w:hAnsi="Arial" w:cs="Arial"/>
                <w:sz w:val="20"/>
              </w:rPr>
              <w:t>50</w:t>
            </w:r>
          </w:p>
        </w:tc>
        <w:tc>
          <w:tcPr>
            <w:tcW w:w="899" w:type="dxa"/>
            <w:tcBorders>
              <w:top w:val="nil"/>
              <w:left w:val="nil"/>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sz w:val="20"/>
              </w:rPr>
            </w:pPr>
            <w:r w:rsidRPr="000973CC">
              <w:rPr>
                <w:rFonts w:ascii="Arial" w:hAnsi="Arial" w:cs="Arial"/>
                <w:sz w:val="20"/>
              </w:rPr>
              <w:t>5,0</w:t>
            </w:r>
          </w:p>
        </w:tc>
        <w:tc>
          <w:tcPr>
            <w:tcW w:w="941" w:type="dxa"/>
            <w:tcBorders>
              <w:top w:val="nil"/>
              <w:left w:val="nil"/>
              <w:bottom w:val="single" w:sz="4" w:space="0" w:color="auto"/>
              <w:right w:val="double" w:sz="6"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sz w:val="20"/>
              </w:rPr>
            </w:pPr>
            <w:r w:rsidRPr="000973CC">
              <w:rPr>
                <w:rFonts w:ascii="Arial" w:hAnsi="Arial" w:cs="Arial"/>
                <w:sz w:val="20"/>
              </w:rPr>
              <w:t>2,5</w:t>
            </w:r>
          </w:p>
        </w:tc>
      </w:tr>
      <w:tr w:rsidR="000973CC" w:rsidRPr="000973CC" w:rsidTr="000973CC">
        <w:trPr>
          <w:trHeight w:val="270"/>
        </w:trPr>
        <w:tc>
          <w:tcPr>
            <w:tcW w:w="2251" w:type="dxa"/>
            <w:tcBorders>
              <w:top w:val="nil"/>
              <w:left w:val="double" w:sz="6" w:space="0" w:color="auto"/>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left"/>
              <w:rPr>
                <w:rFonts w:ascii="Arial" w:hAnsi="Arial" w:cs="Arial"/>
                <w:sz w:val="20"/>
              </w:rPr>
            </w:pPr>
            <w:r w:rsidRPr="000973CC">
              <w:rPr>
                <w:rFonts w:ascii="Arial" w:hAnsi="Arial" w:cs="Arial"/>
                <w:sz w:val="20"/>
              </w:rPr>
              <w:t>legislativní</w:t>
            </w:r>
          </w:p>
        </w:tc>
        <w:tc>
          <w:tcPr>
            <w:tcW w:w="789" w:type="dxa"/>
            <w:tcBorders>
              <w:top w:val="nil"/>
              <w:left w:val="nil"/>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b/>
                <w:bCs/>
                <w:sz w:val="20"/>
              </w:rPr>
            </w:pPr>
            <w:r w:rsidRPr="000973CC">
              <w:rPr>
                <w:rFonts w:ascii="Arial" w:hAnsi="Arial" w:cs="Arial"/>
                <w:b/>
                <w:bCs/>
                <w:sz w:val="20"/>
              </w:rPr>
              <w:t>0,05</w:t>
            </w:r>
          </w:p>
        </w:tc>
        <w:tc>
          <w:tcPr>
            <w:tcW w:w="960" w:type="dxa"/>
            <w:tcBorders>
              <w:top w:val="nil"/>
              <w:left w:val="nil"/>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sz w:val="20"/>
              </w:rPr>
            </w:pPr>
            <w:r w:rsidRPr="000973CC">
              <w:rPr>
                <w:rFonts w:ascii="Arial" w:hAnsi="Arial" w:cs="Arial"/>
                <w:sz w:val="20"/>
              </w:rPr>
              <w:t>100</w:t>
            </w:r>
          </w:p>
        </w:tc>
        <w:tc>
          <w:tcPr>
            <w:tcW w:w="960" w:type="dxa"/>
            <w:tcBorders>
              <w:top w:val="nil"/>
              <w:left w:val="nil"/>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sz w:val="20"/>
              </w:rPr>
            </w:pPr>
            <w:r w:rsidRPr="000973CC">
              <w:rPr>
                <w:rFonts w:ascii="Arial" w:hAnsi="Arial" w:cs="Arial"/>
                <w:sz w:val="20"/>
              </w:rPr>
              <w:t>100</w:t>
            </w:r>
          </w:p>
        </w:tc>
        <w:tc>
          <w:tcPr>
            <w:tcW w:w="899" w:type="dxa"/>
            <w:tcBorders>
              <w:top w:val="nil"/>
              <w:left w:val="nil"/>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sz w:val="20"/>
              </w:rPr>
            </w:pPr>
            <w:r w:rsidRPr="000973CC">
              <w:rPr>
                <w:rFonts w:ascii="Arial" w:hAnsi="Arial" w:cs="Arial"/>
                <w:sz w:val="20"/>
              </w:rPr>
              <w:t>5,0</w:t>
            </w:r>
          </w:p>
        </w:tc>
        <w:tc>
          <w:tcPr>
            <w:tcW w:w="941" w:type="dxa"/>
            <w:tcBorders>
              <w:top w:val="nil"/>
              <w:left w:val="nil"/>
              <w:bottom w:val="single" w:sz="4" w:space="0" w:color="auto"/>
              <w:right w:val="double" w:sz="6"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sz w:val="20"/>
              </w:rPr>
            </w:pPr>
            <w:r w:rsidRPr="000973CC">
              <w:rPr>
                <w:rFonts w:ascii="Arial" w:hAnsi="Arial" w:cs="Arial"/>
                <w:sz w:val="20"/>
              </w:rPr>
              <w:t>5,0</w:t>
            </w:r>
          </w:p>
        </w:tc>
      </w:tr>
      <w:tr w:rsidR="000973CC" w:rsidRPr="000973CC" w:rsidTr="000973CC">
        <w:trPr>
          <w:trHeight w:val="270"/>
        </w:trPr>
        <w:tc>
          <w:tcPr>
            <w:tcW w:w="2251" w:type="dxa"/>
            <w:tcBorders>
              <w:top w:val="nil"/>
              <w:left w:val="double" w:sz="6" w:space="0" w:color="auto"/>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left"/>
              <w:rPr>
                <w:rFonts w:ascii="Arial" w:hAnsi="Arial" w:cs="Arial"/>
                <w:sz w:val="20"/>
              </w:rPr>
            </w:pPr>
            <w:r w:rsidRPr="000973CC">
              <w:rPr>
                <w:rFonts w:ascii="Arial" w:hAnsi="Arial" w:cs="Arial"/>
                <w:sz w:val="20"/>
              </w:rPr>
              <w:t>užitné hodnoty</w:t>
            </w:r>
          </w:p>
        </w:tc>
        <w:tc>
          <w:tcPr>
            <w:tcW w:w="789" w:type="dxa"/>
            <w:tcBorders>
              <w:top w:val="nil"/>
              <w:left w:val="nil"/>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b/>
                <w:bCs/>
                <w:sz w:val="20"/>
              </w:rPr>
            </w:pPr>
            <w:r w:rsidRPr="000973CC">
              <w:rPr>
                <w:rFonts w:ascii="Arial" w:hAnsi="Arial" w:cs="Arial"/>
                <w:b/>
                <w:bCs/>
                <w:sz w:val="20"/>
              </w:rPr>
              <w:t>0,05</w:t>
            </w:r>
          </w:p>
        </w:tc>
        <w:tc>
          <w:tcPr>
            <w:tcW w:w="960" w:type="dxa"/>
            <w:tcBorders>
              <w:top w:val="nil"/>
              <w:left w:val="nil"/>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sz w:val="20"/>
              </w:rPr>
            </w:pPr>
            <w:r w:rsidRPr="000973CC">
              <w:rPr>
                <w:rFonts w:ascii="Arial" w:hAnsi="Arial" w:cs="Arial"/>
                <w:sz w:val="20"/>
              </w:rPr>
              <w:t>100</w:t>
            </w:r>
          </w:p>
        </w:tc>
        <w:tc>
          <w:tcPr>
            <w:tcW w:w="960" w:type="dxa"/>
            <w:tcBorders>
              <w:top w:val="nil"/>
              <w:left w:val="nil"/>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sz w:val="20"/>
              </w:rPr>
            </w:pPr>
            <w:r w:rsidRPr="000973CC">
              <w:rPr>
                <w:rFonts w:ascii="Arial" w:hAnsi="Arial" w:cs="Arial"/>
                <w:sz w:val="20"/>
              </w:rPr>
              <w:t>100</w:t>
            </w:r>
          </w:p>
        </w:tc>
        <w:tc>
          <w:tcPr>
            <w:tcW w:w="899" w:type="dxa"/>
            <w:tcBorders>
              <w:top w:val="nil"/>
              <w:left w:val="nil"/>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sz w:val="20"/>
              </w:rPr>
            </w:pPr>
            <w:r w:rsidRPr="000973CC">
              <w:rPr>
                <w:rFonts w:ascii="Arial" w:hAnsi="Arial" w:cs="Arial"/>
                <w:sz w:val="20"/>
              </w:rPr>
              <w:t>5,0</w:t>
            </w:r>
          </w:p>
        </w:tc>
        <w:tc>
          <w:tcPr>
            <w:tcW w:w="941" w:type="dxa"/>
            <w:tcBorders>
              <w:top w:val="nil"/>
              <w:left w:val="nil"/>
              <w:bottom w:val="single" w:sz="4" w:space="0" w:color="auto"/>
              <w:right w:val="double" w:sz="6"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sz w:val="20"/>
              </w:rPr>
            </w:pPr>
            <w:r w:rsidRPr="000973CC">
              <w:rPr>
                <w:rFonts w:ascii="Arial" w:hAnsi="Arial" w:cs="Arial"/>
                <w:sz w:val="20"/>
              </w:rPr>
              <w:t>5,0</w:t>
            </w:r>
          </w:p>
        </w:tc>
      </w:tr>
      <w:tr w:rsidR="000973CC" w:rsidRPr="000973CC" w:rsidTr="000973CC">
        <w:trPr>
          <w:trHeight w:val="270"/>
        </w:trPr>
        <w:tc>
          <w:tcPr>
            <w:tcW w:w="4960" w:type="dxa"/>
            <w:gridSpan w:val="4"/>
            <w:tcBorders>
              <w:top w:val="single" w:sz="4" w:space="0" w:color="auto"/>
              <w:left w:val="double" w:sz="6" w:space="0" w:color="auto"/>
              <w:bottom w:val="double" w:sz="6" w:space="0" w:color="auto"/>
              <w:right w:val="single" w:sz="4" w:space="0" w:color="000000"/>
            </w:tcBorders>
            <w:shd w:val="clear" w:color="auto" w:fill="auto"/>
            <w:noWrap/>
            <w:vAlign w:val="center"/>
            <w:hideMark/>
          </w:tcPr>
          <w:p w:rsidR="000973CC" w:rsidRPr="000973CC" w:rsidRDefault="000973CC" w:rsidP="000973CC">
            <w:pPr>
              <w:spacing w:before="0" w:line="240" w:lineRule="auto"/>
              <w:ind w:firstLine="0"/>
              <w:jc w:val="left"/>
              <w:rPr>
                <w:rFonts w:ascii="Arial" w:hAnsi="Arial" w:cs="Arial"/>
                <w:b/>
                <w:bCs/>
                <w:sz w:val="20"/>
              </w:rPr>
            </w:pPr>
            <w:r w:rsidRPr="000973CC">
              <w:rPr>
                <w:rFonts w:ascii="Arial" w:hAnsi="Arial" w:cs="Arial"/>
                <w:b/>
                <w:bCs/>
                <w:sz w:val="20"/>
              </w:rPr>
              <w:t>Vchar</w:t>
            </w:r>
          </w:p>
        </w:tc>
        <w:tc>
          <w:tcPr>
            <w:tcW w:w="899" w:type="dxa"/>
            <w:tcBorders>
              <w:top w:val="nil"/>
              <w:left w:val="nil"/>
              <w:bottom w:val="double" w:sz="6"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b/>
                <w:bCs/>
                <w:sz w:val="20"/>
              </w:rPr>
            </w:pPr>
            <w:r w:rsidRPr="000973CC">
              <w:rPr>
                <w:rFonts w:ascii="Arial" w:hAnsi="Arial" w:cs="Arial"/>
                <w:b/>
                <w:bCs/>
                <w:sz w:val="20"/>
              </w:rPr>
              <w:t>83,0</w:t>
            </w:r>
          </w:p>
        </w:tc>
        <w:tc>
          <w:tcPr>
            <w:tcW w:w="941" w:type="dxa"/>
            <w:tcBorders>
              <w:top w:val="nil"/>
              <w:left w:val="nil"/>
              <w:bottom w:val="double" w:sz="6" w:space="0" w:color="auto"/>
              <w:right w:val="double" w:sz="6"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b/>
                <w:bCs/>
                <w:sz w:val="20"/>
              </w:rPr>
            </w:pPr>
            <w:r w:rsidRPr="000973CC">
              <w:rPr>
                <w:rFonts w:ascii="Arial" w:hAnsi="Arial" w:cs="Arial"/>
                <w:b/>
                <w:bCs/>
                <w:sz w:val="20"/>
              </w:rPr>
              <w:t>79,5</w:t>
            </w:r>
          </w:p>
        </w:tc>
      </w:tr>
    </w:tbl>
    <w:p w:rsidR="00F24793" w:rsidRDefault="00F24793" w:rsidP="000973CC">
      <w:pPr>
        <w:pStyle w:val="Titulek"/>
      </w:pPr>
      <w:bookmarkStart w:id="352" w:name="_Toc371023248"/>
      <w:r w:rsidRPr="00F24793">
        <w:t xml:space="preserve">Tabulka </w:t>
      </w:r>
      <w:fldSimple w:instr=" SEQ Tabulka \* ARABIC ">
        <w:r w:rsidR="000973CC">
          <w:rPr>
            <w:noProof/>
          </w:rPr>
          <w:t>39</w:t>
        </w:r>
      </w:fldSimple>
      <w:r w:rsidRPr="00F24793">
        <w:t xml:space="preserve"> Bodové ohodnocení posuzovaných kritérií a váhová matice kritérií (alternativy </w:t>
      </w:r>
      <w:r>
        <w:t>I</w:t>
      </w:r>
      <w:r w:rsidRPr="00F24793">
        <w:t>I)</w:t>
      </w:r>
      <w:bookmarkEnd w:id="352"/>
    </w:p>
    <w:tbl>
      <w:tblPr>
        <w:tblW w:w="6800" w:type="dxa"/>
        <w:tblInd w:w="47" w:type="dxa"/>
        <w:tblCellMar>
          <w:left w:w="70" w:type="dxa"/>
          <w:right w:w="70" w:type="dxa"/>
        </w:tblCellMar>
        <w:tblLook w:val="04A0" w:firstRow="1" w:lastRow="0" w:firstColumn="1" w:lastColumn="0" w:noHBand="0" w:noVBand="1"/>
      </w:tblPr>
      <w:tblGrid>
        <w:gridCol w:w="2251"/>
        <w:gridCol w:w="789"/>
        <w:gridCol w:w="960"/>
        <w:gridCol w:w="960"/>
        <w:gridCol w:w="899"/>
        <w:gridCol w:w="941"/>
      </w:tblGrid>
      <w:tr w:rsidR="000973CC" w:rsidRPr="000973CC" w:rsidTr="000973CC">
        <w:trPr>
          <w:trHeight w:val="270"/>
        </w:trPr>
        <w:tc>
          <w:tcPr>
            <w:tcW w:w="3040" w:type="dxa"/>
            <w:gridSpan w:val="2"/>
            <w:tcBorders>
              <w:top w:val="double" w:sz="6" w:space="0" w:color="auto"/>
              <w:left w:val="double" w:sz="6" w:space="0" w:color="auto"/>
              <w:bottom w:val="single" w:sz="4" w:space="0" w:color="auto"/>
              <w:right w:val="single" w:sz="4" w:space="0" w:color="000000"/>
            </w:tcBorders>
            <w:shd w:val="clear" w:color="000000" w:fill="DAEEF3"/>
            <w:noWrap/>
            <w:vAlign w:val="center"/>
            <w:hideMark/>
          </w:tcPr>
          <w:p w:rsidR="000973CC" w:rsidRPr="000973CC" w:rsidRDefault="000973CC" w:rsidP="000973CC">
            <w:pPr>
              <w:spacing w:before="0" w:line="240" w:lineRule="auto"/>
              <w:ind w:firstLine="0"/>
              <w:jc w:val="left"/>
              <w:rPr>
                <w:rFonts w:ascii="Arial" w:hAnsi="Arial" w:cs="Arial"/>
                <w:b/>
                <w:bCs/>
                <w:sz w:val="20"/>
              </w:rPr>
            </w:pPr>
            <w:r w:rsidRPr="000973CC">
              <w:rPr>
                <w:rFonts w:ascii="Arial" w:hAnsi="Arial" w:cs="Arial"/>
                <w:b/>
                <w:bCs/>
                <w:sz w:val="20"/>
              </w:rPr>
              <w:t>Hodnocení variant</w:t>
            </w:r>
          </w:p>
        </w:tc>
        <w:tc>
          <w:tcPr>
            <w:tcW w:w="1920" w:type="dxa"/>
            <w:gridSpan w:val="2"/>
            <w:tcBorders>
              <w:top w:val="double" w:sz="6" w:space="0" w:color="auto"/>
              <w:left w:val="nil"/>
              <w:bottom w:val="single" w:sz="4" w:space="0" w:color="auto"/>
              <w:right w:val="single" w:sz="4" w:space="0" w:color="000000"/>
            </w:tcBorders>
            <w:shd w:val="clear" w:color="000000" w:fill="DAEEF3"/>
            <w:vAlign w:val="center"/>
            <w:hideMark/>
          </w:tcPr>
          <w:p w:rsidR="000973CC" w:rsidRPr="000973CC" w:rsidRDefault="000973CC" w:rsidP="000973CC">
            <w:pPr>
              <w:spacing w:before="0" w:line="240" w:lineRule="auto"/>
              <w:ind w:firstLine="0"/>
              <w:jc w:val="center"/>
              <w:rPr>
                <w:rFonts w:ascii="Arial" w:hAnsi="Arial" w:cs="Arial"/>
                <w:b/>
                <w:bCs/>
                <w:sz w:val="20"/>
              </w:rPr>
            </w:pPr>
            <w:r w:rsidRPr="000973CC">
              <w:rPr>
                <w:rFonts w:ascii="Arial" w:hAnsi="Arial" w:cs="Arial"/>
                <w:b/>
                <w:bCs/>
                <w:sz w:val="20"/>
              </w:rPr>
              <w:t>váhová matice ohodnocení</w:t>
            </w:r>
          </w:p>
        </w:tc>
        <w:tc>
          <w:tcPr>
            <w:tcW w:w="1840" w:type="dxa"/>
            <w:gridSpan w:val="2"/>
            <w:tcBorders>
              <w:top w:val="double" w:sz="6" w:space="0" w:color="auto"/>
              <w:left w:val="nil"/>
              <w:bottom w:val="single" w:sz="4" w:space="0" w:color="auto"/>
              <w:right w:val="double" w:sz="6" w:space="0" w:color="000000"/>
            </w:tcBorders>
            <w:shd w:val="clear" w:color="000000" w:fill="DAEEF3"/>
            <w:vAlign w:val="center"/>
            <w:hideMark/>
          </w:tcPr>
          <w:p w:rsidR="000973CC" w:rsidRPr="000973CC" w:rsidRDefault="000973CC" w:rsidP="000973CC">
            <w:pPr>
              <w:spacing w:before="0" w:line="240" w:lineRule="auto"/>
              <w:ind w:firstLine="0"/>
              <w:jc w:val="center"/>
              <w:rPr>
                <w:rFonts w:ascii="Arial" w:hAnsi="Arial" w:cs="Arial"/>
                <w:b/>
                <w:bCs/>
                <w:sz w:val="20"/>
              </w:rPr>
            </w:pPr>
            <w:r w:rsidRPr="000973CC">
              <w:rPr>
                <w:rFonts w:ascii="Arial" w:hAnsi="Arial" w:cs="Arial"/>
                <w:b/>
                <w:bCs/>
                <w:sz w:val="20"/>
              </w:rPr>
              <w:t>váhová matice ohodnocení</w:t>
            </w:r>
          </w:p>
        </w:tc>
      </w:tr>
      <w:tr w:rsidR="000973CC" w:rsidRPr="000973CC" w:rsidTr="000973CC">
        <w:trPr>
          <w:trHeight w:val="270"/>
        </w:trPr>
        <w:tc>
          <w:tcPr>
            <w:tcW w:w="2251" w:type="dxa"/>
            <w:tcBorders>
              <w:top w:val="nil"/>
              <w:left w:val="double" w:sz="6" w:space="0" w:color="auto"/>
              <w:bottom w:val="single" w:sz="4" w:space="0" w:color="auto"/>
              <w:right w:val="single" w:sz="4" w:space="0" w:color="auto"/>
            </w:tcBorders>
            <w:shd w:val="clear" w:color="000000" w:fill="DAEEF3"/>
            <w:noWrap/>
            <w:vAlign w:val="center"/>
            <w:hideMark/>
          </w:tcPr>
          <w:p w:rsidR="000973CC" w:rsidRPr="000973CC" w:rsidRDefault="000973CC" w:rsidP="000973CC">
            <w:pPr>
              <w:spacing w:before="0" w:line="240" w:lineRule="auto"/>
              <w:ind w:firstLine="0"/>
              <w:jc w:val="left"/>
              <w:rPr>
                <w:rFonts w:ascii="Arial" w:hAnsi="Arial" w:cs="Arial"/>
                <w:b/>
                <w:bCs/>
                <w:sz w:val="20"/>
              </w:rPr>
            </w:pPr>
            <w:r w:rsidRPr="000973CC">
              <w:rPr>
                <w:rFonts w:ascii="Arial" w:hAnsi="Arial" w:cs="Arial"/>
                <w:b/>
                <w:bCs/>
                <w:sz w:val="20"/>
              </w:rPr>
              <w:t>kritérium</w:t>
            </w:r>
          </w:p>
        </w:tc>
        <w:tc>
          <w:tcPr>
            <w:tcW w:w="789" w:type="dxa"/>
            <w:tcBorders>
              <w:top w:val="nil"/>
              <w:left w:val="nil"/>
              <w:bottom w:val="single" w:sz="4" w:space="0" w:color="auto"/>
              <w:right w:val="single" w:sz="4" w:space="0" w:color="auto"/>
            </w:tcBorders>
            <w:shd w:val="clear" w:color="000000" w:fill="DAEEF3"/>
            <w:noWrap/>
            <w:vAlign w:val="center"/>
            <w:hideMark/>
          </w:tcPr>
          <w:p w:rsidR="000973CC" w:rsidRPr="000973CC" w:rsidRDefault="000973CC" w:rsidP="000973CC">
            <w:pPr>
              <w:spacing w:before="0" w:line="240" w:lineRule="auto"/>
              <w:ind w:firstLine="0"/>
              <w:jc w:val="center"/>
              <w:rPr>
                <w:rFonts w:ascii="Arial" w:hAnsi="Arial" w:cs="Arial"/>
                <w:b/>
                <w:bCs/>
                <w:sz w:val="20"/>
              </w:rPr>
            </w:pPr>
            <w:r w:rsidRPr="000973CC">
              <w:rPr>
                <w:rFonts w:ascii="Arial" w:hAnsi="Arial" w:cs="Arial"/>
                <w:b/>
                <w:bCs/>
                <w:sz w:val="20"/>
              </w:rPr>
              <w:t>váhy</w:t>
            </w:r>
          </w:p>
        </w:tc>
        <w:tc>
          <w:tcPr>
            <w:tcW w:w="960" w:type="dxa"/>
            <w:tcBorders>
              <w:top w:val="nil"/>
              <w:left w:val="nil"/>
              <w:bottom w:val="single" w:sz="4" w:space="0" w:color="auto"/>
              <w:right w:val="single" w:sz="4" w:space="0" w:color="auto"/>
            </w:tcBorders>
            <w:shd w:val="clear" w:color="000000" w:fill="DAEEF3"/>
            <w:noWrap/>
            <w:vAlign w:val="center"/>
            <w:hideMark/>
          </w:tcPr>
          <w:p w:rsidR="000973CC" w:rsidRPr="000973CC" w:rsidRDefault="000973CC" w:rsidP="000973CC">
            <w:pPr>
              <w:spacing w:before="0" w:line="240" w:lineRule="auto"/>
              <w:ind w:firstLine="0"/>
              <w:jc w:val="center"/>
              <w:rPr>
                <w:rFonts w:ascii="Arial" w:hAnsi="Arial" w:cs="Arial"/>
                <w:b/>
                <w:bCs/>
                <w:sz w:val="20"/>
              </w:rPr>
            </w:pPr>
            <w:r w:rsidRPr="000973CC">
              <w:rPr>
                <w:rFonts w:ascii="Arial" w:hAnsi="Arial" w:cs="Arial"/>
                <w:b/>
                <w:bCs/>
                <w:sz w:val="20"/>
              </w:rPr>
              <w:t>V1</w:t>
            </w:r>
          </w:p>
        </w:tc>
        <w:tc>
          <w:tcPr>
            <w:tcW w:w="960" w:type="dxa"/>
            <w:tcBorders>
              <w:top w:val="nil"/>
              <w:left w:val="nil"/>
              <w:bottom w:val="single" w:sz="4" w:space="0" w:color="auto"/>
              <w:right w:val="single" w:sz="4" w:space="0" w:color="auto"/>
            </w:tcBorders>
            <w:shd w:val="clear" w:color="000000" w:fill="DAEEF3"/>
            <w:noWrap/>
            <w:vAlign w:val="center"/>
            <w:hideMark/>
          </w:tcPr>
          <w:p w:rsidR="000973CC" w:rsidRPr="000973CC" w:rsidRDefault="000973CC" w:rsidP="000973CC">
            <w:pPr>
              <w:spacing w:before="0" w:line="240" w:lineRule="auto"/>
              <w:ind w:firstLine="0"/>
              <w:jc w:val="center"/>
              <w:rPr>
                <w:rFonts w:ascii="Arial" w:hAnsi="Arial" w:cs="Arial"/>
                <w:b/>
                <w:bCs/>
                <w:sz w:val="20"/>
              </w:rPr>
            </w:pPr>
            <w:r w:rsidRPr="000973CC">
              <w:rPr>
                <w:rFonts w:ascii="Arial" w:hAnsi="Arial" w:cs="Arial"/>
                <w:b/>
                <w:bCs/>
                <w:sz w:val="20"/>
              </w:rPr>
              <w:t>V2</w:t>
            </w:r>
          </w:p>
        </w:tc>
        <w:tc>
          <w:tcPr>
            <w:tcW w:w="899" w:type="dxa"/>
            <w:tcBorders>
              <w:top w:val="nil"/>
              <w:left w:val="nil"/>
              <w:bottom w:val="single" w:sz="4" w:space="0" w:color="auto"/>
              <w:right w:val="single" w:sz="4" w:space="0" w:color="auto"/>
            </w:tcBorders>
            <w:shd w:val="clear" w:color="000000" w:fill="DAEEF3"/>
            <w:noWrap/>
            <w:vAlign w:val="center"/>
            <w:hideMark/>
          </w:tcPr>
          <w:p w:rsidR="000973CC" w:rsidRPr="000973CC" w:rsidRDefault="000973CC" w:rsidP="000973CC">
            <w:pPr>
              <w:spacing w:before="0" w:line="240" w:lineRule="auto"/>
              <w:ind w:firstLine="0"/>
              <w:jc w:val="center"/>
              <w:rPr>
                <w:rFonts w:ascii="Arial" w:hAnsi="Arial" w:cs="Arial"/>
                <w:b/>
                <w:bCs/>
                <w:sz w:val="20"/>
              </w:rPr>
            </w:pPr>
            <w:r w:rsidRPr="000973CC">
              <w:rPr>
                <w:rFonts w:ascii="Arial" w:hAnsi="Arial" w:cs="Arial"/>
                <w:b/>
                <w:bCs/>
                <w:sz w:val="20"/>
              </w:rPr>
              <w:t>V1</w:t>
            </w:r>
          </w:p>
        </w:tc>
        <w:tc>
          <w:tcPr>
            <w:tcW w:w="941" w:type="dxa"/>
            <w:tcBorders>
              <w:top w:val="nil"/>
              <w:left w:val="nil"/>
              <w:bottom w:val="single" w:sz="4" w:space="0" w:color="auto"/>
              <w:right w:val="double" w:sz="6" w:space="0" w:color="auto"/>
            </w:tcBorders>
            <w:shd w:val="clear" w:color="000000" w:fill="DAEEF3"/>
            <w:noWrap/>
            <w:vAlign w:val="center"/>
            <w:hideMark/>
          </w:tcPr>
          <w:p w:rsidR="000973CC" w:rsidRPr="000973CC" w:rsidRDefault="000973CC" w:rsidP="000973CC">
            <w:pPr>
              <w:spacing w:before="0" w:line="240" w:lineRule="auto"/>
              <w:ind w:firstLine="0"/>
              <w:jc w:val="center"/>
              <w:rPr>
                <w:rFonts w:ascii="Arial" w:hAnsi="Arial" w:cs="Arial"/>
                <w:b/>
                <w:bCs/>
                <w:sz w:val="20"/>
              </w:rPr>
            </w:pPr>
            <w:r w:rsidRPr="000973CC">
              <w:rPr>
                <w:rFonts w:ascii="Arial" w:hAnsi="Arial" w:cs="Arial"/>
                <w:b/>
                <w:bCs/>
                <w:sz w:val="20"/>
              </w:rPr>
              <w:t>V2</w:t>
            </w:r>
          </w:p>
        </w:tc>
      </w:tr>
      <w:tr w:rsidR="000973CC" w:rsidRPr="000973CC" w:rsidTr="000973CC">
        <w:trPr>
          <w:trHeight w:val="270"/>
        </w:trPr>
        <w:tc>
          <w:tcPr>
            <w:tcW w:w="2251" w:type="dxa"/>
            <w:tcBorders>
              <w:top w:val="nil"/>
              <w:left w:val="double" w:sz="6" w:space="0" w:color="auto"/>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left"/>
              <w:rPr>
                <w:rFonts w:ascii="Arial" w:hAnsi="Arial" w:cs="Arial"/>
                <w:sz w:val="20"/>
              </w:rPr>
            </w:pPr>
            <w:r w:rsidRPr="000973CC">
              <w:rPr>
                <w:rFonts w:ascii="Arial" w:hAnsi="Arial" w:cs="Arial"/>
                <w:sz w:val="20"/>
              </w:rPr>
              <w:t>ekonomické</w:t>
            </w:r>
          </w:p>
        </w:tc>
        <w:tc>
          <w:tcPr>
            <w:tcW w:w="789" w:type="dxa"/>
            <w:tcBorders>
              <w:top w:val="nil"/>
              <w:left w:val="nil"/>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b/>
                <w:bCs/>
                <w:sz w:val="20"/>
              </w:rPr>
            </w:pPr>
            <w:r w:rsidRPr="000973CC">
              <w:rPr>
                <w:rFonts w:ascii="Arial" w:hAnsi="Arial" w:cs="Arial"/>
                <w:b/>
                <w:bCs/>
                <w:sz w:val="20"/>
              </w:rPr>
              <w:t>0,25</w:t>
            </w:r>
          </w:p>
        </w:tc>
        <w:tc>
          <w:tcPr>
            <w:tcW w:w="960" w:type="dxa"/>
            <w:tcBorders>
              <w:top w:val="nil"/>
              <w:left w:val="nil"/>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sz w:val="20"/>
              </w:rPr>
            </w:pPr>
            <w:r w:rsidRPr="000973CC">
              <w:rPr>
                <w:rFonts w:ascii="Arial" w:hAnsi="Arial" w:cs="Arial"/>
                <w:sz w:val="20"/>
              </w:rPr>
              <w:t>80</w:t>
            </w:r>
          </w:p>
        </w:tc>
        <w:tc>
          <w:tcPr>
            <w:tcW w:w="960" w:type="dxa"/>
            <w:tcBorders>
              <w:top w:val="nil"/>
              <w:left w:val="nil"/>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sz w:val="20"/>
              </w:rPr>
            </w:pPr>
            <w:r w:rsidRPr="000973CC">
              <w:rPr>
                <w:rFonts w:ascii="Arial" w:hAnsi="Arial" w:cs="Arial"/>
                <w:sz w:val="20"/>
              </w:rPr>
              <w:t>80</w:t>
            </w:r>
          </w:p>
        </w:tc>
        <w:tc>
          <w:tcPr>
            <w:tcW w:w="899" w:type="dxa"/>
            <w:tcBorders>
              <w:top w:val="nil"/>
              <w:left w:val="nil"/>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sz w:val="20"/>
              </w:rPr>
            </w:pPr>
            <w:r w:rsidRPr="000973CC">
              <w:rPr>
                <w:rFonts w:ascii="Arial" w:hAnsi="Arial" w:cs="Arial"/>
                <w:sz w:val="20"/>
              </w:rPr>
              <w:t>20,0</w:t>
            </w:r>
          </w:p>
        </w:tc>
        <w:tc>
          <w:tcPr>
            <w:tcW w:w="941" w:type="dxa"/>
            <w:tcBorders>
              <w:top w:val="nil"/>
              <w:left w:val="nil"/>
              <w:bottom w:val="single" w:sz="4" w:space="0" w:color="auto"/>
              <w:right w:val="double" w:sz="6"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sz w:val="20"/>
              </w:rPr>
            </w:pPr>
            <w:r w:rsidRPr="000973CC">
              <w:rPr>
                <w:rFonts w:ascii="Arial" w:hAnsi="Arial" w:cs="Arial"/>
                <w:sz w:val="20"/>
              </w:rPr>
              <w:t>20,0</w:t>
            </w:r>
          </w:p>
        </w:tc>
      </w:tr>
      <w:tr w:rsidR="000973CC" w:rsidRPr="000973CC" w:rsidTr="000973CC">
        <w:trPr>
          <w:trHeight w:val="270"/>
        </w:trPr>
        <w:tc>
          <w:tcPr>
            <w:tcW w:w="2251" w:type="dxa"/>
            <w:tcBorders>
              <w:top w:val="nil"/>
              <w:left w:val="double" w:sz="6" w:space="0" w:color="auto"/>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left"/>
              <w:rPr>
                <w:rFonts w:ascii="Arial" w:hAnsi="Arial" w:cs="Arial"/>
                <w:sz w:val="20"/>
              </w:rPr>
            </w:pPr>
            <w:r w:rsidRPr="000973CC">
              <w:rPr>
                <w:rFonts w:ascii="Arial" w:hAnsi="Arial" w:cs="Arial"/>
                <w:sz w:val="20"/>
              </w:rPr>
              <w:t>ekologické</w:t>
            </w:r>
          </w:p>
        </w:tc>
        <w:tc>
          <w:tcPr>
            <w:tcW w:w="789" w:type="dxa"/>
            <w:tcBorders>
              <w:top w:val="nil"/>
              <w:left w:val="nil"/>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b/>
                <w:bCs/>
                <w:sz w:val="20"/>
              </w:rPr>
            </w:pPr>
            <w:r w:rsidRPr="000973CC">
              <w:rPr>
                <w:rFonts w:ascii="Arial" w:hAnsi="Arial" w:cs="Arial"/>
                <w:b/>
                <w:bCs/>
                <w:sz w:val="20"/>
              </w:rPr>
              <w:t>0,40</w:t>
            </w:r>
          </w:p>
        </w:tc>
        <w:tc>
          <w:tcPr>
            <w:tcW w:w="960" w:type="dxa"/>
            <w:tcBorders>
              <w:top w:val="nil"/>
              <w:left w:val="nil"/>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sz w:val="20"/>
              </w:rPr>
            </w:pPr>
            <w:r w:rsidRPr="000973CC">
              <w:rPr>
                <w:rFonts w:ascii="Arial" w:hAnsi="Arial" w:cs="Arial"/>
                <w:sz w:val="20"/>
              </w:rPr>
              <w:t>70</w:t>
            </w:r>
          </w:p>
        </w:tc>
        <w:tc>
          <w:tcPr>
            <w:tcW w:w="960" w:type="dxa"/>
            <w:tcBorders>
              <w:top w:val="nil"/>
              <w:left w:val="nil"/>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sz w:val="20"/>
              </w:rPr>
            </w:pPr>
            <w:r w:rsidRPr="000973CC">
              <w:rPr>
                <w:rFonts w:ascii="Arial" w:hAnsi="Arial" w:cs="Arial"/>
                <w:sz w:val="20"/>
              </w:rPr>
              <w:t>90</w:t>
            </w:r>
          </w:p>
        </w:tc>
        <w:tc>
          <w:tcPr>
            <w:tcW w:w="899" w:type="dxa"/>
            <w:tcBorders>
              <w:top w:val="nil"/>
              <w:left w:val="nil"/>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sz w:val="20"/>
              </w:rPr>
            </w:pPr>
            <w:r w:rsidRPr="000973CC">
              <w:rPr>
                <w:rFonts w:ascii="Arial" w:hAnsi="Arial" w:cs="Arial"/>
                <w:sz w:val="20"/>
              </w:rPr>
              <w:t>28,0</w:t>
            </w:r>
          </w:p>
        </w:tc>
        <w:tc>
          <w:tcPr>
            <w:tcW w:w="941" w:type="dxa"/>
            <w:tcBorders>
              <w:top w:val="nil"/>
              <w:left w:val="nil"/>
              <w:bottom w:val="single" w:sz="4" w:space="0" w:color="auto"/>
              <w:right w:val="double" w:sz="6"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sz w:val="20"/>
              </w:rPr>
            </w:pPr>
            <w:r w:rsidRPr="000973CC">
              <w:rPr>
                <w:rFonts w:ascii="Arial" w:hAnsi="Arial" w:cs="Arial"/>
                <w:sz w:val="20"/>
              </w:rPr>
              <w:t>36,0</w:t>
            </w:r>
          </w:p>
        </w:tc>
      </w:tr>
      <w:tr w:rsidR="000973CC" w:rsidRPr="000973CC" w:rsidTr="000973CC">
        <w:trPr>
          <w:trHeight w:val="270"/>
        </w:trPr>
        <w:tc>
          <w:tcPr>
            <w:tcW w:w="2251" w:type="dxa"/>
            <w:tcBorders>
              <w:top w:val="nil"/>
              <w:left w:val="double" w:sz="6" w:space="0" w:color="auto"/>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left"/>
              <w:rPr>
                <w:rFonts w:ascii="Arial" w:hAnsi="Arial" w:cs="Arial"/>
                <w:sz w:val="20"/>
              </w:rPr>
            </w:pPr>
            <w:r w:rsidRPr="000973CC">
              <w:rPr>
                <w:rFonts w:ascii="Arial" w:hAnsi="Arial" w:cs="Arial"/>
                <w:sz w:val="20"/>
              </w:rPr>
              <w:t>technické</w:t>
            </w:r>
          </w:p>
        </w:tc>
        <w:tc>
          <w:tcPr>
            <w:tcW w:w="789" w:type="dxa"/>
            <w:tcBorders>
              <w:top w:val="nil"/>
              <w:left w:val="nil"/>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b/>
                <w:bCs/>
                <w:sz w:val="20"/>
              </w:rPr>
            </w:pPr>
            <w:r w:rsidRPr="000973CC">
              <w:rPr>
                <w:rFonts w:ascii="Arial" w:hAnsi="Arial" w:cs="Arial"/>
                <w:b/>
                <w:bCs/>
                <w:sz w:val="20"/>
              </w:rPr>
              <w:t>0,20</w:t>
            </w:r>
          </w:p>
        </w:tc>
        <w:tc>
          <w:tcPr>
            <w:tcW w:w="960" w:type="dxa"/>
            <w:tcBorders>
              <w:top w:val="nil"/>
              <w:left w:val="nil"/>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sz w:val="20"/>
              </w:rPr>
            </w:pPr>
            <w:r w:rsidRPr="000973CC">
              <w:rPr>
                <w:rFonts w:ascii="Arial" w:hAnsi="Arial" w:cs="Arial"/>
                <w:sz w:val="20"/>
              </w:rPr>
              <w:t>100</w:t>
            </w:r>
          </w:p>
        </w:tc>
        <w:tc>
          <w:tcPr>
            <w:tcW w:w="960" w:type="dxa"/>
            <w:tcBorders>
              <w:top w:val="nil"/>
              <w:left w:val="nil"/>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sz w:val="20"/>
              </w:rPr>
            </w:pPr>
            <w:r w:rsidRPr="000973CC">
              <w:rPr>
                <w:rFonts w:ascii="Arial" w:hAnsi="Arial" w:cs="Arial"/>
                <w:sz w:val="20"/>
              </w:rPr>
              <w:t>50</w:t>
            </w:r>
          </w:p>
        </w:tc>
        <w:tc>
          <w:tcPr>
            <w:tcW w:w="899" w:type="dxa"/>
            <w:tcBorders>
              <w:top w:val="nil"/>
              <w:left w:val="nil"/>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sz w:val="20"/>
              </w:rPr>
            </w:pPr>
            <w:r w:rsidRPr="000973CC">
              <w:rPr>
                <w:rFonts w:ascii="Arial" w:hAnsi="Arial" w:cs="Arial"/>
                <w:sz w:val="20"/>
              </w:rPr>
              <w:t>20,0</w:t>
            </w:r>
          </w:p>
        </w:tc>
        <w:tc>
          <w:tcPr>
            <w:tcW w:w="941" w:type="dxa"/>
            <w:tcBorders>
              <w:top w:val="nil"/>
              <w:left w:val="nil"/>
              <w:bottom w:val="single" w:sz="4" w:space="0" w:color="auto"/>
              <w:right w:val="double" w:sz="6"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sz w:val="20"/>
              </w:rPr>
            </w:pPr>
            <w:r w:rsidRPr="000973CC">
              <w:rPr>
                <w:rFonts w:ascii="Arial" w:hAnsi="Arial" w:cs="Arial"/>
                <w:sz w:val="20"/>
              </w:rPr>
              <w:t>10,0</w:t>
            </w:r>
          </w:p>
        </w:tc>
      </w:tr>
      <w:tr w:rsidR="000973CC" w:rsidRPr="000973CC" w:rsidTr="000973CC">
        <w:trPr>
          <w:trHeight w:val="270"/>
        </w:trPr>
        <w:tc>
          <w:tcPr>
            <w:tcW w:w="2251" w:type="dxa"/>
            <w:tcBorders>
              <w:top w:val="nil"/>
              <w:left w:val="double" w:sz="6" w:space="0" w:color="auto"/>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left"/>
              <w:rPr>
                <w:rFonts w:ascii="Arial" w:hAnsi="Arial" w:cs="Arial"/>
                <w:sz w:val="20"/>
              </w:rPr>
            </w:pPr>
            <w:r w:rsidRPr="000973CC">
              <w:rPr>
                <w:rFonts w:ascii="Arial" w:hAnsi="Arial" w:cs="Arial"/>
                <w:sz w:val="20"/>
              </w:rPr>
              <w:t>provozní</w:t>
            </w:r>
          </w:p>
        </w:tc>
        <w:tc>
          <w:tcPr>
            <w:tcW w:w="789" w:type="dxa"/>
            <w:tcBorders>
              <w:top w:val="nil"/>
              <w:left w:val="nil"/>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b/>
                <w:bCs/>
                <w:sz w:val="20"/>
              </w:rPr>
            </w:pPr>
            <w:r w:rsidRPr="000973CC">
              <w:rPr>
                <w:rFonts w:ascii="Arial" w:hAnsi="Arial" w:cs="Arial"/>
                <w:b/>
                <w:bCs/>
                <w:sz w:val="20"/>
              </w:rPr>
              <w:t>0,05</w:t>
            </w:r>
          </w:p>
        </w:tc>
        <w:tc>
          <w:tcPr>
            <w:tcW w:w="960" w:type="dxa"/>
            <w:tcBorders>
              <w:top w:val="nil"/>
              <w:left w:val="nil"/>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sz w:val="20"/>
              </w:rPr>
            </w:pPr>
            <w:r w:rsidRPr="000973CC">
              <w:rPr>
                <w:rFonts w:ascii="Arial" w:hAnsi="Arial" w:cs="Arial"/>
                <w:sz w:val="20"/>
              </w:rPr>
              <w:t>100</w:t>
            </w:r>
          </w:p>
        </w:tc>
        <w:tc>
          <w:tcPr>
            <w:tcW w:w="960" w:type="dxa"/>
            <w:tcBorders>
              <w:top w:val="nil"/>
              <w:left w:val="nil"/>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sz w:val="20"/>
              </w:rPr>
            </w:pPr>
            <w:r w:rsidRPr="000973CC">
              <w:rPr>
                <w:rFonts w:ascii="Arial" w:hAnsi="Arial" w:cs="Arial"/>
                <w:sz w:val="20"/>
              </w:rPr>
              <w:t>50</w:t>
            </w:r>
          </w:p>
        </w:tc>
        <w:tc>
          <w:tcPr>
            <w:tcW w:w="899" w:type="dxa"/>
            <w:tcBorders>
              <w:top w:val="nil"/>
              <w:left w:val="nil"/>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sz w:val="20"/>
              </w:rPr>
            </w:pPr>
            <w:r w:rsidRPr="000973CC">
              <w:rPr>
                <w:rFonts w:ascii="Arial" w:hAnsi="Arial" w:cs="Arial"/>
                <w:sz w:val="20"/>
              </w:rPr>
              <w:t>5,0</w:t>
            </w:r>
          </w:p>
        </w:tc>
        <w:tc>
          <w:tcPr>
            <w:tcW w:w="941" w:type="dxa"/>
            <w:tcBorders>
              <w:top w:val="nil"/>
              <w:left w:val="nil"/>
              <w:bottom w:val="single" w:sz="4" w:space="0" w:color="auto"/>
              <w:right w:val="double" w:sz="6"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sz w:val="20"/>
              </w:rPr>
            </w:pPr>
            <w:r w:rsidRPr="000973CC">
              <w:rPr>
                <w:rFonts w:ascii="Arial" w:hAnsi="Arial" w:cs="Arial"/>
                <w:sz w:val="20"/>
              </w:rPr>
              <w:t>2,5</w:t>
            </w:r>
          </w:p>
        </w:tc>
      </w:tr>
      <w:tr w:rsidR="000973CC" w:rsidRPr="000973CC" w:rsidTr="000973CC">
        <w:trPr>
          <w:trHeight w:val="270"/>
        </w:trPr>
        <w:tc>
          <w:tcPr>
            <w:tcW w:w="2251" w:type="dxa"/>
            <w:tcBorders>
              <w:top w:val="nil"/>
              <w:left w:val="double" w:sz="6" w:space="0" w:color="auto"/>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left"/>
              <w:rPr>
                <w:rFonts w:ascii="Arial" w:hAnsi="Arial" w:cs="Arial"/>
                <w:sz w:val="20"/>
              </w:rPr>
            </w:pPr>
            <w:r w:rsidRPr="000973CC">
              <w:rPr>
                <w:rFonts w:ascii="Arial" w:hAnsi="Arial" w:cs="Arial"/>
                <w:sz w:val="20"/>
              </w:rPr>
              <w:t>legislativní</w:t>
            </w:r>
          </w:p>
        </w:tc>
        <w:tc>
          <w:tcPr>
            <w:tcW w:w="789" w:type="dxa"/>
            <w:tcBorders>
              <w:top w:val="nil"/>
              <w:left w:val="nil"/>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b/>
                <w:bCs/>
                <w:sz w:val="20"/>
              </w:rPr>
            </w:pPr>
            <w:r w:rsidRPr="000973CC">
              <w:rPr>
                <w:rFonts w:ascii="Arial" w:hAnsi="Arial" w:cs="Arial"/>
                <w:b/>
                <w:bCs/>
                <w:sz w:val="20"/>
              </w:rPr>
              <w:t>0,05</w:t>
            </w:r>
          </w:p>
        </w:tc>
        <w:tc>
          <w:tcPr>
            <w:tcW w:w="960" w:type="dxa"/>
            <w:tcBorders>
              <w:top w:val="nil"/>
              <w:left w:val="nil"/>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sz w:val="20"/>
              </w:rPr>
            </w:pPr>
            <w:r w:rsidRPr="000973CC">
              <w:rPr>
                <w:rFonts w:ascii="Arial" w:hAnsi="Arial" w:cs="Arial"/>
                <w:sz w:val="20"/>
              </w:rPr>
              <w:t>100</w:t>
            </w:r>
          </w:p>
        </w:tc>
        <w:tc>
          <w:tcPr>
            <w:tcW w:w="960" w:type="dxa"/>
            <w:tcBorders>
              <w:top w:val="nil"/>
              <w:left w:val="nil"/>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sz w:val="20"/>
              </w:rPr>
            </w:pPr>
            <w:r w:rsidRPr="000973CC">
              <w:rPr>
                <w:rFonts w:ascii="Arial" w:hAnsi="Arial" w:cs="Arial"/>
                <w:sz w:val="20"/>
              </w:rPr>
              <w:t>100</w:t>
            </w:r>
          </w:p>
        </w:tc>
        <w:tc>
          <w:tcPr>
            <w:tcW w:w="899" w:type="dxa"/>
            <w:tcBorders>
              <w:top w:val="nil"/>
              <w:left w:val="nil"/>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sz w:val="20"/>
              </w:rPr>
            </w:pPr>
            <w:r w:rsidRPr="000973CC">
              <w:rPr>
                <w:rFonts w:ascii="Arial" w:hAnsi="Arial" w:cs="Arial"/>
                <w:sz w:val="20"/>
              </w:rPr>
              <w:t>5,0</w:t>
            </w:r>
          </w:p>
        </w:tc>
        <w:tc>
          <w:tcPr>
            <w:tcW w:w="941" w:type="dxa"/>
            <w:tcBorders>
              <w:top w:val="nil"/>
              <w:left w:val="nil"/>
              <w:bottom w:val="single" w:sz="4" w:space="0" w:color="auto"/>
              <w:right w:val="double" w:sz="6"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sz w:val="20"/>
              </w:rPr>
            </w:pPr>
            <w:r w:rsidRPr="000973CC">
              <w:rPr>
                <w:rFonts w:ascii="Arial" w:hAnsi="Arial" w:cs="Arial"/>
                <w:sz w:val="20"/>
              </w:rPr>
              <w:t>5,0</w:t>
            </w:r>
          </w:p>
        </w:tc>
      </w:tr>
      <w:tr w:rsidR="000973CC" w:rsidRPr="000973CC" w:rsidTr="000973CC">
        <w:trPr>
          <w:trHeight w:val="270"/>
        </w:trPr>
        <w:tc>
          <w:tcPr>
            <w:tcW w:w="2251" w:type="dxa"/>
            <w:tcBorders>
              <w:top w:val="nil"/>
              <w:left w:val="double" w:sz="6" w:space="0" w:color="auto"/>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left"/>
              <w:rPr>
                <w:rFonts w:ascii="Arial" w:hAnsi="Arial" w:cs="Arial"/>
                <w:sz w:val="20"/>
              </w:rPr>
            </w:pPr>
            <w:r w:rsidRPr="000973CC">
              <w:rPr>
                <w:rFonts w:ascii="Arial" w:hAnsi="Arial" w:cs="Arial"/>
                <w:sz w:val="20"/>
              </w:rPr>
              <w:t>užitné hodnoty</w:t>
            </w:r>
          </w:p>
        </w:tc>
        <w:tc>
          <w:tcPr>
            <w:tcW w:w="789" w:type="dxa"/>
            <w:tcBorders>
              <w:top w:val="nil"/>
              <w:left w:val="nil"/>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b/>
                <w:bCs/>
                <w:sz w:val="20"/>
              </w:rPr>
            </w:pPr>
            <w:r w:rsidRPr="000973CC">
              <w:rPr>
                <w:rFonts w:ascii="Arial" w:hAnsi="Arial" w:cs="Arial"/>
                <w:b/>
                <w:bCs/>
                <w:sz w:val="20"/>
              </w:rPr>
              <w:t>0,05</w:t>
            </w:r>
          </w:p>
        </w:tc>
        <w:tc>
          <w:tcPr>
            <w:tcW w:w="960" w:type="dxa"/>
            <w:tcBorders>
              <w:top w:val="nil"/>
              <w:left w:val="nil"/>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sz w:val="20"/>
              </w:rPr>
            </w:pPr>
            <w:r w:rsidRPr="000973CC">
              <w:rPr>
                <w:rFonts w:ascii="Arial" w:hAnsi="Arial" w:cs="Arial"/>
                <w:sz w:val="20"/>
              </w:rPr>
              <w:t>100</w:t>
            </w:r>
          </w:p>
        </w:tc>
        <w:tc>
          <w:tcPr>
            <w:tcW w:w="960" w:type="dxa"/>
            <w:tcBorders>
              <w:top w:val="nil"/>
              <w:left w:val="nil"/>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sz w:val="20"/>
              </w:rPr>
            </w:pPr>
            <w:r w:rsidRPr="000973CC">
              <w:rPr>
                <w:rFonts w:ascii="Arial" w:hAnsi="Arial" w:cs="Arial"/>
                <w:sz w:val="20"/>
              </w:rPr>
              <w:t>100</w:t>
            </w:r>
          </w:p>
        </w:tc>
        <w:tc>
          <w:tcPr>
            <w:tcW w:w="899" w:type="dxa"/>
            <w:tcBorders>
              <w:top w:val="nil"/>
              <w:left w:val="nil"/>
              <w:bottom w:val="single" w:sz="4"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sz w:val="20"/>
              </w:rPr>
            </w:pPr>
            <w:r w:rsidRPr="000973CC">
              <w:rPr>
                <w:rFonts w:ascii="Arial" w:hAnsi="Arial" w:cs="Arial"/>
                <w:sz w:val="20"/>
              </w:rPr>
              <w:t>5,0</w:t>
            </w:r>
          </w:p>
        </w:tc>
        <w:tc>
          <w:tcPr>
            <w:tcW w:w="941" w:type="dxa"/>
            <w:tcBorders>
              <w:top w:val="nil"/>
              <w:left w:val="nil"/>
              <w:bottom w:val="single" w:sz="4" w:space="0" w:color="auto"/>
              <w:right w:val="double" w:sz="6"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sz w:val="20"/>
              </w:rPr>
            </w:pPr>
            <w:r w:rsidRPr="000973CC">
              <w:rPr>
                <w:rFonts w:ascii="Arial" w:hAnsi="Arial" w:cs="Arial"/>
                <w:sz w:val="20"/>
              </w:rPr>
              <w:t>5,0</w:t>
            </w:r>
          </w:p>
        </w:tc>
      </w:tr>
      <w:tr w:rsidR="000973CC" w:rsidRPr="000973CC" w:rsidTr="000973CC">
        <w:trPr>
          <w:trHeight w:val="270"/>
        </w:trPr>
        <w:tc>
          <w:tcPr>
            <w:tcW w:w="4960" w:type="dxa"/>
            <w:gridSpan w:val="4"/>
            <w:tcBorders>
              <w:top w:val="single" w:sz="4" w:space="0" w:color="auto"/>
              <w:left w:val="double" w:sz="6" w:space="0" w:color="auto"/>
              <w:bottom w:val="double" w:sz="6" w:space="0" w:color="auto"/>
              <w:right w:val="single" w:sz="4" w:space="0" w:color="000000"/>
            </w:tcBorders>
            <w:shd w:val="clear" w:color="auto" w:fill="auto"/>
            <w:noWrap/>
            <w:vAlign w:val="center"/>
            <w:hideMark/>
          </w:tcPr>
          <w:p w:rsidR="000973CC" w:rsidRPr="000973CC" w:rsidRDefault="000973CC" w:rsidP="000973CC">
            <w:pPr>
              <w:spacing w:before="0" w:line="240" w:lineRule="auto"/>
              <w:ind w:firstLine="0"/>
              <w:jc w:val="left"/>
              <w:rPr>
                <w:rFonts w:ascii="Arial" w:hAnsi="Arial" w:cs="Arial"/>
                <w:b/>
                <w:bCs/>
                <w:sz w:val="20"/>
              </w:rPr>
            </w:pPr>
            <w:r w:rsidRPr="000973CC">
              <w:rPr>
                <w:rFonts w:ascii="Arial" w:hAnsi="Arial" w:cs="Arial"/>
                <w:b/>
                <w:bCs/>
                <w:sz w:val="20"/>
              </w:rPr>
              <w:t>Vchar</w:t>
            </w:r>
          </w:p>
        </w:tc>
        <w:tc>
          <w:tcPr>
            <w:tcW w:w="899" w:type="dxa"/>
            <w:tcBorders>
              <w:top w:val="nil"/>
              <w:left w:val="nil"/>
              <w:bottom w:val="double" w:sz="6" w:space="0" w:color="auto"/>
              <w:right w:val="single" w:sz="4"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b/>
                <w:bCs/>
                <w:sz w:val="20"/>
              </w:rPr>
            </w:pPr>
            <w:r w:rsidRPr="000973CC">
              <w:rPr>
                <w:rFonts w:ascii="Arial" w:hAnsi="Arial" w:cs="Arial"/>
                <w:b/>
                <w:bCs/>
                <w:sz w:val="20"/>
              </w:rPr>
              <w:t>83,0</w:t>
            </w:r>
          </w:p>
        </w:tc>
        <w:tc>
          <w:tcPr>
            <w:tcW w:w="941" w:type="dxa"/>
            <w:tcBorders>
              <w:top w:val="nil"/>
              <w:left w:val="nil"/>
              <w:bottom w:val="double" w:sz="6" w:space="0" w:color="auto"/>
              <w:right w:val="double" w:sz="6" w:space="0" w:color="auto"/>
            </w:tcBorders>
            <w:shd w:val="clear" w:color="auto" w:fill="auto"/>
            <w:noWrap/>
            <w:vAlign w:val="center"/>
            <w:hideMark/>
          </w:tcPr>
          <w:p w:rsidR="000973CC" w:rsidRPr="000973CC" w:rsidRDefault="000973CC" w:rsidP="000973CC">
            <w:pPr>
              <w:spacing w:before="0" w:line="240" w:lineRule="auto"/>
              <w:ind w:firstLine="0"/>
              <w:jc w:val="center"/>
              <w:rPr>
                <w:rFonts w:ascii="Arial" w:hAnsi="Arial" w:cs="Arial"/>
                <w:b/>
                <w:bCs/>
                <w:sz w:val="20"/>
              </w:rPr>
            </w:pPr>
            <w:r w:rsidRPr="000973CC">
              <w:rPr>
                <w:rFonts w:ascii="Arial" w:hAnsi="Arial" w:cs="Arial"/>
                <w:b/>
                <w:bCs/>
                <w:sz w:val="20"/>
              </w:rPr>
              <w:t>78,5</w:t>
            </w:r>
          </w:p>
        </w:tc>
      </w:tr>
    </w:tbl>
    <w:p w:rsidR="00F24793" w:rsidRPr="00324B98" w:rsidRDefault="00F24793" w:rsidP="000973CC">
      <w:r w:rsidRPr="00324B98">
        <w:t>Z rozdílu alternativ I a II je patrné, že volba vah může ovlivnit výsledky hodnocení a záleží pouze na nás, které hledisko považujeme za důležitější.</w:t>
      </w:r>
    </w:p>
    <w:p w:rsidR="00BA61B3" w:rsidRDefault="00BA61B3" w:rsidP="000973CC">
      <w:r>
        <w:t xml:space="preserve">Jako </w:t>
      </w:r>
      <w:r w:rsidR="00F24793" w:rsidRPr="00324B98">
        <w:t xml:space="preserve">výhodnější k realizaci je doporučena varianta V1, protože dosahuje nejvyrovnanějších výsledků. Její přínos je třeba spatřovat v celkové rekonstrukci objektu z tepelně technického hlediska a tím i většího zhodnocení budovy. </w:t>
      </w:r>
      <w:r>
        <w:t xml:space="preserve"> </w:t>
      </w:r>
      <w:r w:rsidR="000973CC">
        <w:t>Varianta 2 obsahuje instalaci solárních kolektorů pro předehřev TV. Vzhledem k současnému způsobu přípravy TV by toto opatření však znamenalo technicky náročnou realizaci centrální přípravy TV a cirkulačního rozvodu.</w:t>
      </w:r>
    </w:p>
    <w:p w:rsidR="008D3E20" w:rsidRPr="008D3E20" w:rsidRDefault="00E05894" w:rsidP="000973CC">
      <w:pPr>
        <w:pStyle w:val="Nadpis1"/>
      </w:pPr>
      <w:bookmarkStart w:id="353" w:name="_Toc371023195"/>
      <w:r>
        <w:lastRenderedPageBreak/>
        <w:t>Doporučení energetického specialisty</w:t>
      </w:r>
      <w:bookmarkEnd w:id="353"/>
    </w:p>
    <w:p w:rsidR="00E05894" w:rsidRDefault="00E05894" w:rsidP="000973CC">
      <w:pPr>
        <w:pStyle w:val="Nadpis2"/>
      </w:pPr>
      <w:bookmarkStart w:id="354" w:name="_Toc371023196"/>
      <w:r>
        <w:t>Popis optimální varianty</w:t>
      </w:r>
      <w:bookmarkEnd w:id="354"/>
    </w:p>
    <w:p w:rsidR="007F3C42" w:rsidRDefault="007F3C42" w:rsidP="000973CC">
      <w:pPr>
        <w:rPr>
          <w:lang w:eastAsia="en-US"/>
        </w:rPr>
      </w:pPr>
      <w:r>
        <w:rPr>
          <w:lang w:eastAsia="en-US"/>
        </w:rPr>
        <w:t xml:space="preserve">V rámci </w:t>
      </w:r>
      <w:r w:rsidR="004A6009">
        <w:rPr>
          <w:lang w:eastAsia="en-US"/>
        </w:rPr>
        <w:t xml:space="preserve">realizace opatření </w:t>
      </w:r>
      <w:r>
        <w:rPr>
          <w:lang w:eastAsia="en-US"/>
        </w:rPr>
        <w:t>je doporučeno zavést systém managementu hospodaření energií podle ČSN EN ISO 50001 – Systém managementu hospodaření s energií – Požadavky s návodem na použití z ledna 2012.</w:t>
      </w:r>
    </w:p>
    <w:p w:rsidR="00F6731D" w:rsidRPr="007F3C42" w:rsidRDefault="00F6731D" w:rsidP="000973CC">
      <w:pPr>
        <w:rPr>
          <w:lang w:eastAsia="en-US"/>
        </w:rPr>
      </w:pPr>
      <w:r w:rsidRPr="00324B98">
        <w:t>Jako energeticky úsporný projekt byla vybrána varianta, která v sobě zahrnuje vhodná opatření na jednotlivých stavebních</w:t>
      </w:r>
      <w:r>
        <w:t xml:space="preserve"> konstrukcích při uvažování možnosti čerpání finančních prostředků ze strukturálních fondů. Zateplením vybraných</w:t>
      </w:r>
      <w:r w:rsidRPr="00324B98">
        <w:t xml:space="preserve"> ochlazovaných konstrukcí </w:t>
      </w:r>
      <w:r>
        <w:t xml:space="preserve">dojde </w:t>
      </w:r>
      <w:r w:rsidRPr="00324B98">
        <w:t>k poklesu tepelných ztrát skrz tyto konstrukce a k</w:t>
      </w:r>
      <w:r>
        <w:t>e</w:t>
      </w:r>
      <w:r w:rsidRPr="00324B98">
        <w:t> snížení potřeby tepla na vytápění a zlepšení vnitřního mikroklimatu.</w:t>
      </w:r>
    </w:p>
    <w:p w:rsidR="00E05894" w:rsidRDefault="00E05894" w:rsidP="000973CC">
      <w:r w:rsidRPr="00285AAD">
        <w:t>Výše úspor je vyčíslena z energetické bilance</w:t>
      </w:r>
      <w:r w:rsidR="004A6009">
        <w:t xml:space="preserve">. Úspory energií </w:t>
      </w:r>
      <w:r w:rsidRPr="00285AAD">
        <w:t>mohou v jednotlivých letech kolísat</w:t>
      </w:r>
      <w:r w:rsidR="004A6009">
        <w:t xml:space="preserve"> s ohledem na klimatické podmínky.</w:t>
      </w:r>
      <w:r w:rsidRPr="00285AAD">
        <w:t xml:space="preserve"> Výpočet úspor také předpokládá dodržení stávajícího režimu vytápění, počtu osob apod., pokud toto nemění samotná opatření navržená v energetickém auditu a doporučená k realizaci.</w:t>
      </w:r>
    </w:p>
    <w:p w:rsidR="00E05894" w:rsidRPr="00CE41EF" w:rsidRDefault="00E05894" w:rsidP="000973CC">
      <w:pPr>
        <w:pStyle w:val="Odstavecseseznamem"/>
        <w:numPr>
          <w:ilvl w:val="0"/>
          <w:numId w:val="31"/>
        </w:numPr>
        <w:rPr>
          <w:b/>
          <w:lang w:eastAsia="en-US"/>
        </w:rPr>
      </w:pPr>
      <w:r w:rsidRPr="00CE41EF">
        <w:rPr>
          <w:b/>
          <w:lang w:eastAsia="en-US"/>
        </w:rPr>
        <w:t>Roční úspory energie p</w:t>
      </w:r>
      <w:r w:rsidR="00F6731D">
        <w:rPr>
          <w:b/>
          <w:lang w:eastAsia="en-US"/>
        </w:rPr>
        <w:t>o realizaci optimální varianty 77</w:t>
      </w:r>
      <w:r w:rsidRPr="00CE41EF">
        <w:rPr>
          <w:b/>
          <w:lang w:eastAsia="en-US"/>
        </w:rPr>
        <w:t xml:space="preserve"> MWh/rok</w:t>
      </w:r>
    </w:p>
    <w:p w:rsidR="00E05894" w:rsidRPr="00CE41EF" w:rsidRDefault="00E05894" w:rsidP="000973CC">
      <w:pPr>
        <w:pStyle w:val="Odstavecseseznamem"/>
        <w:numPr>
          <w:ilvl w:val="0"/>
          <w:numId w:val="31"/>
        </w:numPr>
        <w:rPr>
          <w:b/>
          <w:lang w:eastAsia="en-US"/>
        </w:rPr>
      </w:pPr>
      <w:r w:rsidRPr="00CE41EF">
        <w:rPr>
          <w:b/>
          <w:lang w:eastAsia="en-US"/>
        </w:rPr>
        <w:t xml:space="preserve">Náklady na </w:t>
      </w:r>
      <w:r w:rsidR="004A6009" w:rsidRPr="00CE41EF">
        <w:rPr>
          <w:b/>
          <w:lang w:eastAsia="en-US"/>
        </w:rPr>
        <w:t>realizaci optimální varianty 5 9</w:t>
      </w:r>
      <w:r w:rsidR="00F6731D">
        <w:rPr>
          <w:b/>
          <w:lang w:eastAsia="en-US"/>
        </w:rPr>
        <w:t>11</w:t>
      </w:r>
      <w:r w:rsidR="004A6009" w:rsidRPr="00CE41EF">
        <w:rPr>
          <w:b/>
          <w:lang w:eastAsia="en-US"/>
        </w:rPr>
        <w:t xml:space="preserve"> 000</w:t>
      </w:r>
      <w:r w:rsidRPr="00CE41EF">
        <w:rPr>
          <w:b/>
          <w:lang w:eastAsia="en-US"/>
        </w:rPr>
        <w:t xml:space="preserve"> Kč</w:t>
      </w:r>
    </w:p>
    <w:p w:rsidR="00E05894" w:rsidRPr="00CE41EF" w:rsidRDefault="00F6731D" w:rsidP="000973CC">
      <w:pPr>
        <w:pStyle w:val="Odstavecseseznamem"/>
        <w:numPr>
          <w:ilvl w:val="0"/>
          <w:numId w:val="31"/>
        </w:numPr>
        <w:rPr>
          <w:b/>
          <w:lang w:eastAsia="en-US"/>
        </w:rPr>
      </w:pPr>
      <w:r w:rsidRPr="00CE41EF">
        <w:rPr>
          <w:b/>
          <w:lang w:eastAsia="en-US"/>
        </w:rPr>
        <w:t xml:space="preserve">Průměrné roční provozní náklady v případě realizace optimální varianty </w:t>
      </w:r>
      <w:r>
        <w:rPr>
          <w:b/>
          <w:lang w:eastAsia="en-US"/>
        </w:rPr>
        <w:t xml:space="preserve">481 340 </w:t>
      </w:r>
      <w:r w:rsidRPr="00CE41EF">
        <w:rPr>
          <w:b/>
          <w:lang w:eastAsia="en-US"/>
        </w:rPr>
        <w:t>Kč</w:t>
      </w:r>
      <w:r>
        <w:rPr>
          <w:b/>
          <w:lang w:eastAsia="en-US"/>
        </w:rPr>
        <w:t xml:space="preserve"> při cenách z roku 2012</w:t>
      </w:r>
    </w:p>
    <w:p w:rsidR="00B45A44" w:rsidRDefault="00B45A44" w:rsidP="000973CC">
      <w:pPr>
        <w:pStyle w:val="Titulek"/>
      </w:pPr>
      <w:bookmarkStart w:id="355" w:name="_Toc371023249"/>
      <w:r w:rsidRPr="008D29EB">
        <w:t xml:space="preserve">Tabulka </w:t>
      </w:r>
      <w:fldSimple w:instr=" SEQ Tabulka \* ARABIC ">
        <w:r w:rsidR="00930FA0">
          <w:rPr>
            <w:noProof/>
          </w:rPr>
          <w:t>40</w:t>
        </w:r>
      </w:fldSimple>
      <w:r>
        <w:t xml:space="preserve"> </w:t>
      </w:r>
      <w:r w:rsidRPr="008D29EB">
        <w:t xml:space="preserve">Upravená energetická bilance pro </w:t>
      </w:r>
      <w:r>
        <w:t>optimální variantu</w:t>
      </w:r>
      <w:bookmarkEnd w:id="355"/>
    </w:p>
    <w:tbl>
      <w:tblPr>
        <w:tblW w:w="9639" w:type="dxa"/>
        <w:tblInd w:w="70" w:type="dxa"/>
        <w:tblCellMar>
          <w:left w:w="70" w:type="dxa"/>
          <w:right w:w="70" w:type="dxa"/>
        </w:tblCellMar>
        <w:tblLook w:val="04A0" w:firstRow="1" w:lastRow="0" w:firstColumn="1" w:lastColumn="0" w:noHBand="0" w:noVBand="1"/>
      </w:tblPr>
      <w:tblGrid>
        <w:gridCol w:w="323"/>
        <w:gridCol w:w="4072"/>
        <w:gridCol w:w="874"/>
        <w:gridCol w:w="874"/>
        <w:gridCol w:w="874"/>
        <w:gridCol w:w="874"/>
        <w:gridCol w:w="874"/>
        <w:gridCol w:w="874"/>
      </w:tblGrid>
      <w:tr w:rsidR="00930FA0" w:rsidRPr="00D107A1" w:rsidTr="007A3593">
        <w:trPr>
          <w:trHeight w:val="270"/>
        </w:trPr>
        <w:tc>
          <w:tcPr>
            <w:tcW w:w="4395" w:type="dxa"/>
            <w:gridSpan w:val="2"/>
            <w:vMerge w:val="restart"/>
            <w:tcBorders>
              <w:top w:val="double" w:sz="6" w:space="0" w:color="auto"/>
              <w:left w:val="double" w:sz="6" w:space="0" w:color="auto"/>
              <w:bottom w:val="single" w:sz="4" w:space="0" w:color="auto"/>
              <w:right w:val="single" w:sz="4" w:space="0" w:color="auto"/>
            </w:tcBorders>
            <w:shd w:val="clear" w:color="000000" w:fill="DAEEF3"/>
            <w:vAlign w:val="center"/>
            <w:hideMark/>
          </w:tcPr>
          <w:p w:rsidR="00930FA0" w:rsidRPr="00D107A1" w:rsidRDefault="00930FA0" w:rsidP="007A3593">
            <w:pPr>
              <w:spacing w:before="0" w:line="240" w:lineRule="auto"/>
              <w:ind w:firstLineChars="100" w:firstLine="201"/>
              <w:jc w:val="left"/>
              <w:rPr>
                <w:rFonts w:cs="Arial CE"/>
                <w:b/>
                <w:bCs/>
                <w:sz w:val="20"/>
              </w:rPr>
            </w:pPr>
            <w:r>
              <w:rPr>
                <w:rFonts w:cs="Arial CE"/>
                <w:b/>
                <w:bCs/>
                <w:sz w:val="20"/>
              </w:rPr>
              <w:t>OPTIMÁLNÍ VARIANTA</w:t>
            </w:r>
          </w:p>
        </w:tc>
        <w:tc>
          <w:tcPr>
            <w:tcW w:w="2622" w:type="dxa"/>
            <w:gridSpan w:val="3"/>
            <w:tcBorders>
              <w:top w:val="double" w:sz="6" w:space="0" w:color="auto"/>
              <w:left w:val="nil"/>
              <w:bottom w:val="single" w:sz="4" w:space="0" w:color="auto"/>
              <w:right w:val="single" w:sz="4" w:space="0" w:color="auto"/>
            </w:tcBorders>
            <w:shd w:val="clear" w:color="000000" w:fill="DAEEF3"/>
            <w:vAlign w:val="center"/>
            <w:hideMark/>
          </w:tcPr>
          <w:p w:rsidR="00930FA0" w:rsidRPr="00D107A1" w:rsidRDefault="00930FA0" w:rsidP="007A3593">
            <w:pPr>
              <w:spacing w:before="0" w:line="240" w:lineRule="auto"/>
              <w:ind w:firstLine="0"/>
              <w:jc w:val="center"/>
              <w:rPr>
                <w:rFonts w:cs="Arial CE"/>
                <w:b/>
                <w:bCs/>
                <w:sz w:val="20"/>
              </w:rPr>
            </w:pPr>
            <w:r w:rsidRPr="00D107A1">
              <w:rPr>
                <w:rFonts w:cs="Arial CE"/>
                <w:b/>
                <w:bCs/>
                <w:sz w:val="20"/>
              </w:rPr>
              <w:t>Před realizací projektu</w:t>
            </w:r>
          </w:p>
        </w:tc>
        <w:tc>
          <w:tcPr>
            <w:tcW w:w="2622" w:type="dxa"/>
            <w:gridSpan w:val="3"/>
            <w:tcBorders>
              <w:top w:val="double" w:sz="6" w:space="0" w:color="auto"/>
              <w:left w:val="nil"/>
              <w:bottom w:val="single" w:sz="4" w:space="0" w:color="auto"/>
              <w:right w:val="double" w:sz="6" w:space="0" w:color="000000"/>
            </w:tcBorders>
            <w:shd w:val="clear" w:color="000000" w:fill="DAEEF3"/>
            <w:vAlign w:val="center"/>
            <w:hideMark/>
          </w:tcPr>
          <w:p w:rsidR="00930FA0" w:rsidRPr="00D107A1" w:rsidRDefault="00930FA0" w:rsidP="007A3593">
            <w:pPr>
              <w:spacing w:before="0" w:line="240" w:lineRule="auto"/>
              <w:ind w:firstLine="0"/>
              <w:jc w:val="center"/>
              <w:rPr>
                <w:rFonts w:cs="Arial CE"/>
                <w:b/>
                <w:bCs/>
                <w:sz w:val="20"/>
              </w:rPr>
            </w:pPr>
            <w:r w:rsidRPr="00D107A1">
              <w:rPr>
                <w:rFonts w:cs="Arial CE"/>
                <w:b/>
                <w:bCs/>
                <w:sz w:val="20"/>
              </w:rPr>
              <w:t>Po realizaci projektu</w:t>
            </w:r>
          </w:p>
        </w:tc>
      </w:tr>
      <w:tr w:rsidR="00930FA0" w:rsidRPr="00D107A1" w:rsidTr="007A3593">
        <w:trPr>
          <w:trHeight w:val="435"/>
        </w:trPr>
        <w:tc>
          <w:tcPr>
            <w:tcW w:w="4395" w:type="dxa"/>
            <w:gridSpan w:val="2"/>
            <w:vMerge/>
            <w:tcBorders>
              <w:top w:val="double" w:sz="6" w:space="0" w:color="auto"/>
              <w:left w:val="double" w:sz="6" w:space="0" w:color="auto"/>
              <w:bottom w:val="single" w:sz="4" w:space="0" w:color="auto"/>
              <w:right w:val="single" w:sz="4" w:space="0" w:color="auto"/>
            </w:tcBorders>
            <w:vAlign w:val="center"/>
            <w:hideMark/>
          </w:tcPr>
          <w:p w:rsidR="00930FA0" w:rsidRPr="00D107A1" w:rsidRDefault="00930FA0" w:rsidP="007A3593">
            <w:pPr>
              <w:spacing w:before="0" w:line="240" w:lineRule="auto"/>
              <w:ind w:firstLine="0"/>
              <w:jc w:val="left"/>
              <w:rPr>
                <w:rFonts w:cs="Arial CE"/>
                <w:b/>
                <w:bCs/>
                <w:sz w:val="20"/>
              </w:rPr>
            </w:pPr>
          </w:p>
        </w:tc>
        <w:tc>
          <w:tcPr>
            <w:tcW w:w="1748" w:type="dxa"/>
            <w:gridSpan w:val="2"/>
            <w:tcBorders>
              <w:top w:val="single" w:sz="4" w:space="0" w:color="auto"/>
              <w:left w:val="nil"/>
              <w:bottom w:val="single" w:sz="4" w:space="0" w:color="auto"/>
              <w:right w:val="single" w:sz="4" w:space="0" w:color="auto"/>
            </w:tcBorders>
            <w:shd w:val="clear" w:color="000000" w:fill="DAEEF3"/>
            <w:vAlign w:val="center"/>
            <w:hideMark/>
          </w:tcPr>
          <w:p w:rsidR="00930FA0" w:rsidRPr="00D107A1" w:rsidRDefault="00930FA0" w:rsidP="007A3593">
            <w:pPr>
              <w:spacing w:before="0" w:line="240" w:lineRule="auto"/>
              <w:ind w:firstLine="0"/>
              <w:jc w:val="center"/>
              <w:rPr>
                <w:rFonts w:cs="Arial CE"/>
                <w:b/>
                <w:bCs/>
                <w:sz w:val="20"/>
              </w:rPr>
            </w:pPr>
            <w:r w:rsidRPr="00D107A1">
              <w:rPr>
                <w:rFonts w:cs="Arial CE"/>
                <w:b/>
                <w:bCs/>
                <w:sz w:val="20"/>
              </w:rPr>
              <w:t>Energie</w:t>
            </w:r>
          </w:p>
        </w:tc>
        <w:tc>
          <w:tcPr>
            <w:tcW w:w="874" w:type="dxa"/>
            <w:tcBorders>
              <w:top w:val="nil"/>
              <w:left w:val="nil"/>
              <w:bottom w:val="single" w:sz="4" w:space="0" w:color="auto"/>
              <w:right w:val="single" w:sz="4" w:space="0" w:color="auto"/>
            </w:tcBorders>
            <w:shd w:val="clear" w:color="000000" w:fill="DAEEF3"/>
            <w:vAlign w:val="center"/>
            <w:hideMark/>
          </w:tcPr>
          <w:p w:rsidR="00930FA0" w:rsidRPr="00D107A1" w:rsidRDefault="00930FA0" w:rsidP="007A3593">
            <w:pPr>
              <w:spacing w:before="0" w:line="240" w:lineRule="auto"/>
              <w:ind w:firstLine="0"/>
              <w:jc w:val="center"/>
              <w:rPr>
                <w:rFonts w:cs="Arial CE"/>
                <w:b/>
                <w:bCs/>
                <w:sz w:val="20"/>
              </w:rPr>
            </w:pPr>
            <w:r w:rsidRPr="00D107A1">
              <w:rPr>
                <w:rFonts w:cs="Arial CE"/>
                <w:b/>
                <w:bCs/>
                <w:sz w:val="20"/>
              </w:rPr>
              <w:t>Náklady</w:t>
            </w:r>
          </w:p>
        </w:tc>
        <w:tc>
          <w:tcPr>
            <w:tcW w:w="1748" w:type="dxa"/>
            <w:gridSpan w:val="2"/>
            <w:tcBorders>
              <w:top w:val="single" w:sz="4" w:space="0" w:color="auto"/>
              <w:left w:val="nil"/>
              <w:bottom w:val="single" w:sz="4" w:space="0" w:color="auto"/>
              <w:right w:val="single" w:sz="4" w:space="0" w:color="auto"/>
            </w:tcBorders>
            <w:shd w:val="clear" w:color="000000" w:fill="DAEEF3"/>
            <w:vAlign w:val="center"/>
            <w:hideMark/>
          </w:tcPr>
          <w:p w:rsidR="00930FA0" w:rsidRPr="00D107A1" w:rsidRDefault="00930FA0" w:rsidP="007A3593">
            <w:pPr>
              <w:spacing w:before="0" w:line="240" w:lineRule="auto"/>
              <w:ind w:firstLine="0"/>
              <w:jc w:val="center"/>
              <w:rPr>
                <w:rFonts w:cs="Arial CE"/>
                <w:b/>
                <w:bCs/>
                <w:sz w:val="20"/>
              </w:rPr>
            </w:pPr>
            <w:r w:rsidRPr="00D107A1">
              <w:rPr>
                <w:rFonts w:cs="Arial CE"/>
                <w:b/>
                <w:bCs/>
                <w:sz w:val="20"/>
              </w:rPr>
              <w:t>Energie</w:t>
            </w:r>
          </w:p>
        </w:tc>
        <w:tc>
          <w:tcPr>
            <w:tcW w:w="874" w:type="dxa"/>
            <w:tcBorders>
              <w:top w:val="nil"/>
              <w:left w:val="nil"/>
              <w:bottom w:val="single" w:sz="4" w:space="0" w:color="auto"/>
              <w:right w:val="double" w:sz="6" w:space="0" w:color="auto"/>
            </w:tcBorders>
            <w:shd w:val="clear" w:color="000000" w:fill="DAEEF3"/>
            <w:vAlign w:val="center"/>
            <w:hideMark/>
          </w:tcPr>
          <w:p w:rsidR="00930FA0" w:rsidRPr="00D107A1" w:rsidRDefault="00930FA0" w:rsidP="007A3593">
            <w:pPr>
              <w:spacing w:before="0" w:line="240" w:lineRule="auto"/>
              <w:ind w:firstLine="0"/>
              <w:jc w:val="center"/>
              <w:rPr>
                <w:rFonts w:cs="Arial CE"/>
                <w:b/>
                <w:bCs/>
                <w:sz w:val="20"/>
              </w:rPr>
            </w:pPr>
            <w:r w:rsidRPr="00D107A1">
              <w:rPr>
                <w:rFonts w:cs="Arial CE"/>
                <w:b/>
                <w:bCs/>
                <w:sz w:val="20"/>
              </w:rPr>
              <w:t>Náklady</w:t>
            </w:r>
          </w:p>
        </w:tc>
      </w:tr>
      <w:tr w:rsidR="00930FA0" w:rsidRPr="00D107A1" w:rsidTr="007A3593">
        <w:trPr>
          <w:trHeight w:val="270"/>
        </w:trPr>
        <w:tc>
          <w:tcPr>
            <w:tcW w:w="4395" w:type="dxa"/>
            <w:gridSpan w:val="2"/>
            <w:vMerge/>
            <w:tcBorders>
              <w:top w:val="double" w:sz="6" w:space="0" w:color="auto"/>
              <w:left w:val="double" w:sz="6" w:space="0" w:color="auto"/>
              <w:bottom w:val="single" w:sz="4" w:space="0" w:color="auto"/>
              <w:right w:val="single" w:sz="4" w:space="0" w:color="auto"/>
            </w:tcBorders>
            <w:vAlign w:val="center"/>
            <w:hideMark/>
          </w:tcPr>
          <w:p w:rsidR="00930FA0" w:rsidRPr="00D107A1" w:rsidRDefault="00930FA0" w:rsidP="007A3593">
            <w:pPr>
              <w:spacing w:before="0" w:line="240" w:lineRule="auto"/>
              <w:ind w:firstLine="0"/>
              <w:jc w:val="left"/>
              <w:rPr>
                <w:rFonts w:cs="Arial CE"/>
                <w:b/>
                <w:bCs/>
                <w:sz w:val="20"/>
              </w:rPr>
            </w:pPr>
          </w:p>
        </w:tc>
        <w:tc>
          <w:tcPr>
            <w:tcW w:w="874" w:type="dxa"/>
            <w:tcBorders>
              <w:top w:val="nil"/>
              <w:left w:val="nil"/>
              <w:bottom w:val="single" w:sz="4" w:space="0" w:color="auto"/>
              <w:right w:val="single" w:sz="4" w:space="0" w:color="auto"/>
            </w:tcBorders>
            <w:shd w:val="clear" w:color="000000" w:fill="DAEEF3"/>
            <w:vAlign w:val="center"/>
            <w:hideMark/>
          </w:tcPr>
          <w:p w:rsidR="00930FA0" w:rsidRPr="00D107A1" w:rsidRDefault="00930FA0" w:rsidP="007A3593">
            <w:pPr>
              <w:spacing w:before="0" w:line="240" w:lineRule="auto"/>
              <w:ind w:firstLine="0"/>
              <w:jc w:val="center"/>
              <w:rPr>
                <w:rFonts w:cs="Arial CE"/>
                <w:b/>
                <w:bCs/>
                <w:sz w:val="20"/>
              </w:rPr>
            </w:pPr>
            <w:r w:rsidRPr="00D107A1">
              <w:rPr>
                <w:rFonts w:cs="Arial CE"/>
                <w:b/>
                <w:bCs/>
                <w:sz w:val="20"/>
              </w:rPr>
              <w:t>(GJ)</w:t>
            </w:r>
          </w:p>
        </w:tc>
        <w:tc>
          <w:tcPr>
            <w:tcW w:w="874" w:type="dxa"/>
            <w:tcBorders>
              <w:top w:val="nil"/>
              <w:left w:val="nil"/>
              <w:bottom w:val="single" w:sz="4" w:space="0" w:color="auto"/>
              <w:right w:val="single" w:sz="4" w:space="0" w:color="auto"/>
            </w:tcBorders>
            <w:shd w:val="clear" w:color="000000" w:fill="DAEEF3"/>
            <w:vAlign w:val="center"/>
            <w:hideMark/>
          </w:tcPr>
          <w:p w:rsidR="00930FA0" w:rsidRPr="00D107A1" w:rsidRDefault="00930FA0" w:rsidP="007A3593">
            <w:pPr>
              <w:spacing w:before="0" w:line="240" w:lineRule="auto"/>
              <w:ind w:firstLine="0"/>
              <w:jc w:val="center"/>
              <w:rPr>
                <w:rFonts w:cs="Arial CE"/>
                <w:b/>
                <w:bCs/>
                <w:sz w:val="20"/>
              </w:rPr>
            </w:pPr>
            <w:r w:rsidRPr="00D107A1">
              <w:rPr>
                <w:rFonts w:cs="Arial CE"/>
                <w:b/>
                <w:bCs/>
                <w:sz w:val="20"/>
              </w:rPr>
              <w:t>(MWh)</w:t>
            </w:r>
          </w:p>
        </w:tc>
        <w:tc>
          <w:tcPr>
            <w:tcW w:w="874" w:type="dxa"/>
            <w:tcBorders>
              <w:top w:val="nil"/>
              <w:left w:val="nil"/>
              <w:bottom w:val="single" w:sz="4" w:space="0" w:color="auto"/>
              <w:right w:val="single" w:sz="4" w:space="0" w:color="auto"/>
            </w:tcBorders>
            <w:shd w:val="clear" w:color="000000" w:fill="DAEEF3"/>
            <w:vAlign w:val="center"/>
            <w:hideMark/>
          </w:tcPr>
          <w:p w:rsidR="00930FA0" w:rsidRPr="00D107A1" w:rsidRDefault="00930FA0" w:rsidP="007A3593">
            <w:pPr>
              <w:spacing w:before="0" w:line="240" w:lineRule="auto"/>
              <w:ind w:firstLine="0"/>
              <w:jc w:val="center"/>
              <w:rPr>
                <w:rFonts w:cs="Arial CE"/>
                <w:b/>
                <w:bCs/>
                <w:sz w:val="20"/>
              </w:rPr>
            </w:pPr>
            <w:r w:rsidRPr="00D107A1">
              <w:rPr>
                <w:rFonts w:cs="Arial CE"/>
                <w:b/>
                <w:bCs/>
                <w:sz w:val="20"/>
              </w:rPr>
              <w:t>tis. Kč</w:t>
            </w:r>
          </w:p>
        </w:tc>
        <w:tc>
          <w:tcPr>
            <w:tcW w:w="874" w:type="dxa"/>
            <w:tcBorders>
              <w:top w:val="nil"/>
              <w:left w:val="nil"/>
              <w:bottom w:val="single" w:sz="4" w:space="0" w:color="auto"/>
              <w:right w:val="single" w:sz="4" w:space="0" w:color="auto"/>
            </w:tcBorders>
            <w:shd w:val="clear" w:color="000000" w:fill="DAEEF3"/>
            <w:vAlign w:val="center"/>
            <w:hideMark/>
          </w:tcPr>
          <w:p w:rsidR="00930FA0" w:rsidRPr="00D107A1" w:rsidRDefault="00930FA0" w:rsidP="007A3593">
            <w:pPr>
              <w:spacing w:before="0" w:line="240" w:lineRule="auto"/>
              <w:ind w:firstLine="0"/>
              <w:jc w:val="center"/>
              <w:rPr>
                <w:rFonts w:cs="Arial CE"/>
                <w:b/>
                <w:bCs/>
                <w:sz w:val="20"/>
              </w:rPr>
            </w:pPr>
            <w:r w:rsidRPr="00D107A1">
              <w:rPr>
                <w:rFonts w:cs="Arial CE"/>
                <w:b/>
                <w:bCs/>
                <w:sz w:val="20"/>
              </w:rPr>
              <w:t>(GJ)</w:t>
            </w:r>
          </w:p>
        </w:tc>
        <w:tc>
          <w:tcPr>
            <w:tcW w:w="874" w:type="dxa"/>
            <w:tcBorders>
              <w:top w:val="nil"/>
              <w:left w:val="nil"/>
              <w:bottom w:val="single" w:sz="4" w:space="0" w:color="auto"/>
              <w:right w:val="single" w:sz="4" w:space="0" w:color="auto"/>
            </w:tcBorders>
            <w:shd w:val="clear" w:color="000000" w:fill="DAEEF3"/>
            <w:vAlign w:val="center"/>
            <w:hideMark/>
          </w:tcPr>
          <w:p w:rsidR="00930FA0" w:rsidRPr="00D107A1" w:rsidRDefault="00930FA0" w:rsidP="007A3593">
            <w:pPr>
              <w:spacing w:before="0" w:line="240" w:lineRule="auto"/>
              <w:ind w:firstLine="0"/>
              <w:jc w:val="center"/>
              <w:rPr>
                <w:rFonts w:cs="Arial CE"/>
                <w:b/>
                <w:bCs/>
                <w:sz w:val="20"/>
              </w:rPr>
            </w:pPr>
            <w:r w:rsidRPr="00D107A1">
              <w:rPr>
                <w:rFonts w:cs="Arial CE"/>
                <w:b/>
                <w:bCs/>
                <w:sz w:val="20"/>
              </w:rPr>
              <w:t>(MWh)</w:t>
            </w:r>
          </w:p>
        </w:tc>
        <w:tc>
          <w:tcPr>
            <w:tcW w:w="874" w:type="dxa"/>
            <w:tcBorders>
              <w:top w:val="nil"/>
              <w:left w:val="nil"/>
              <w:bottom w:val="single" w:sz="4" w:space="0" w:color="auto"/>
              <w:right w:val="double" w:sz="6" w:space="0" w:color="auto"/>
            </w:tcBorders>
            <w:shd w:val="clear" w:color="000000" w:fill="DAEEF3"/>
            <w:vAlign w:val="center"/>
            <w:hideMark/>
          </w:tcPr>
          <w:p w:rsidR="00930FA0" w:rsidRPr="00D107A1" w:rsidRDefault="00930FA0" w:rsidP="007A3593">
            <w:pPr>
              <w:spacing w:before="0" w:line="240" w:lineRule="auto"/>
              <w:ind w:firstLine="0"/>
              <w:jc w:val="center"/>
              <w:rPr>
                <w:rFonts w:cs="Arial CE"/>
                <w:b/>
                <w:bCs/>
                <w:sz w:val="20"/>
              </w:rPr>
            </w:pPr>
            <w:r w:rsidRPr="00D107A1">
              <w:rPr>
                <w:rFonts w:cs="Arial CE"/>
                <w:b/>
                <w:bCs/>
                <w:sz w:val="20"/>
              </w:rPr>
              <w:t>tis. Kč</w:t>
            </w:r>
          </w:p>
        </w:tc>
      </w:tr>
      <w:tr w:rsidR="00930FA0" w:rsidRPr="00D107A1" w:rsidTr="007A3593">
        <w:trPr>
          <w:trHeight w:val="270"/>
        </w:trPr>
        <w:tc>
          <w:tcPr>
            <w:tcW w:w="323" w:type="dxa"/>
            <w:tcBorders>
              <w:top w:val="nil"/>
              <w:left w:val="double" w:sz="6" w:space="0" w:color="auto"/>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center"/>
              <w:rPr>
                <w:rFonts w:cs="Arial CE"/>
                <w:sz w:val="20"/>
              </w:rPr>
            </w:pPr>
            <w:r w:rsidRPr="00D107A1">
              <w:rPr>
                <w:rFonts w:cs="Arial CE"/>
                <w:sz w:val="20"/>
              </w:rPr>
              <w:t>1</w:t>
            </w:r>
          </w:p>
        </w:tc>
        <w:tc>
          <w:tcPr>
            <w:tcW w:w="4072"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left"/>
              <w:rPr>
                <w:rFonts w:cs="Arial CE"/>
                <w:sz w:val="20"/>
              </w:rPr>
            </w:pPr>
            <w:r w:rsidRPr="00D107A1">
              <w:rPr>
                <w:rFonts w:cs="Arial CE"/>
                <w:sz w:val="20"/>
              </w:rPr>
              <w:t>Vstupy paliv a energie</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1 067</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296</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620</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791</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220</w:t>
            </w:r>
          </w:p>
        </w:tc>
        <w:tc>
          <w:tcPr>
            <w:tcW w:w="874" w:type="dxa"/>
            <w:tcBorders>
              <w:top w:val="nil"/>
              <w:left w:val="nil"/>
              <w:bottom w:val="single" w:sz="4" w:space="0" w:color="auto"/>
              <w:right w:val="double" w:sz="6"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481</w:t>
            </w:r>
          </w:p>
        </w:tc>
      </w:tr>
      <w:tr w:rsidR="00930FA0" w:rsidRPr="00D107A1" w:rsidTr="007A3593">
        <w:trPr>
          <w:trHeight w:val="270"/>
        </w:trPr>
        <w:tc>
          <w:tcPr>
            <w:tcW w:w="323" w:type="dxa"/>
            <w:tcBorders>
              <w:top w:val="nil"/>
              <w:left w:val="double" w:sz="6" w:space="0" w:color="auto"/>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center"/>
              <w:rPr>
                <w:rFonts w:cs="Arial CE"/>
                <w:sz w:val="20"/>
              </w:rPr>
            </w:pPr>
            <w:r w:rsidRPr="00D107A1">
              <w:rPr>
                <w:rFonts w:cs="Arial CE"/>
                <w:sz w:val="20"/>
              </w:rPr>
              <w:t> </w:t>
            </w:r>
          </w:p>
        </w:tc>
        <w:tc>
          <w:tcPr>
            <w:tcW w:w="4072"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Chars="200" w:firstLine="400"/>
              <w:jc w:val="left"/>
              <w:rPr>
                <w:rFonts w:cs="Arial CE"/>
                <w:sz w:val="20"/>
              </w:rPr>
            </w:pPr>
            <w:r w:rsidRPr="00D107A1">
              <w:rPr>
                <w:rFonts w:cs="Arial CE"/>
                <w:sz w:val="20"/>
              </w:rPr>
              <w:t>z toho teplo</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923</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256</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464</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647</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180</w:t>
            </w:r>
          </w:p>
        </w:tc>
        <w:tc>
          <w:tcPr>
            <w:tcW w:w="874" w:type="dxa"/>
            <w:tcBorders>
              <w:top w:val="nil"/>
              <w:left w:val="nil"/>
              <w:bottom w:val="single" w:sz="4" w:space="0" w:color="auto"/>
              <w:right w:val="double" w:sz="6"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325</w:t>
            </w:r>
          </w:p>
        </w:tc>
      </w:tr>
      <w:tr w:rsidR="00930FA0" w:rsidRPr="00D107A1" w:rsidTr="007A3593">
        <w:trPr>
          <w:trHeight w:val="270"/>
        </w:trPr>
        <w:tc>
          <w:tcPr>
            <w:tcW w:w="323" w:type="dxa"/>
            <w:tcBorders>
              <w:top w:val="nil"/>
              <w:left w:val="double" w:sz="6" w:space="0" w:color="auto"/>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center"/>
              <w:rPr>
                <w:rFonts w:cs="Arial CE"/>
                <w:sz w:val="20"/>
              </w:rPr>
            </w:pPr>
            <w:r w:rsidRPr="00D107A1">
              <w:rPr>
                <w:rFonts w:cs="Arial CE"/>
                <w:sz w:val="20"/>
              </w:rPr>
              <w:t> </w:t>
            </w:r>
          </w:p>
        </w:tc>
        <w:tc>
          <w:tcPr>
            <w:tcW w:w="4072"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Chars="200" w:firstLine="400"/>
              <w:jc w:val="left"/>
              <w:rPr>
                <w:rFonts w:cs="Arial CE"/>
                <w:sz w:val="20"/>
              </w:rPr>
            </w:pPr>
            <w:r w:rsidRPr="00D107A1">
              <w:rPr>
                <w:rFonts w:cs="Arial CE"/>
                <w:sz w:val="20"/>
              </w:rPr>
              <w:t>z toho elektrická energie</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144</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40</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156</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144</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40</w:t>
            </w:r>
          </w:p>
        </w:tc>
        <w:tc>
          <w:tcPr>
            <w:tcW w:w="874" w:type="dxa"/>
            <w:tcBorders>
              <w:top w:val="nil"/>
              <w:left w:val="nil"/>
              <w:bottom w:val="single" w:sz="4" w:space="0" w:color="auto"/>
              <w:right w:val="double" w:sz="6"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156</w:t>
            </w:r>
          </w:p>
        </w:tc>
      </w:tr>
      <w:tr w:rsidR="00930FA0" w:rsidRPr="00D107A1" w:rsidTr="007A3593">
        <w:trPr>
          <w:trHeight w:val="270"/>
        </w:trPr>
        <w:tc>
          <w:tcPr>
            <w:tcW w:w="323" w:type="dxa"/>
            <w:tcBorders>
              <w:top w:val="nil"/>
              <w:left w:val="double" w:sz="6" w:space="0" w:color="auto"/>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center"/>
              <w:rPr>
                <w:rFonts w:cs="Arial CE"/>
                <w:sz w:val="20"/>
              </w:rPr>
            </w:pPr>
            <w:r w:rsidRPr="00D107A1">
              <w:rPr>
                <w:rFonts w:cs="Arial CE"/>
                <w:sz w:val="20"/>
              </w:rPr>
              <w:t>2</w:t>
            </w:r>
          </w:p>
        </w:tc>
        <w:tc>
          <w:tcPr>
            <w:tcW w:w="4072"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left"/>
              <w:rPr>
                <w:rFonts w:cs="Arial CE"/>
                <w:sz w:val="20"/>
              </w:rPr>
            </w:pPr>
            <w:r w:rsidRPr="00D107A1">
              <w:rPr>
                <w:rFonts w:cs="Arial CE"/>
                <w:sz w:val="20"/>
              </w:rPr>
              <w:t>Změna zásob paliv</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0</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0</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0</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0</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0</w:t>
            </w:r>
          </w:p>
        </w:tc>
        <w:tc>
          <w:tcPr>
            <w:tcW w:w="874" w:type="dxa"/>
            <w:tcBorders>
              <w:top w:val="nil"/>
              <w:left w:val="nil"/>
              <w:bottom w:val="single" w:sz="4" w:space="0" w:color="auto"/>
              <w:right w:val="double" w:sz="6"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0</w:t>
            </w:r>
          </w:p>
        </w:tc>
      </w:tr>
      <w:tr w:rsidR="00930FA0" w:rsidRPr="00D107A1" w:rsidTr="007A3593">
        <w:trPr>
          <w:trHeight w:val="270"/>
        </w:trPr>
        <w:tc>
          <w:tcPr>
            <w:tcW w:w="323" w:type="dxa"/>
            <w:tcBorders>
              <w:top w:val="nil"/>
              <w:left w:val="double" w:sz="6" w:space="0" w:color="auto"/>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center"/>
              <w:rPr>
                <w:rFonts w:cs="Arial CE"/>
                <w:sz w:val="20"/>
              </w:rPr>
            </w:pPr>
            <w:r w:rsidRPr="00D107A1">
              <w:rPr>
                <w:rFonts w:cs="Arial CE"/>
                <w:sz w:val="20"/>
              </w:rPr>
              <w:t>3</w:t>
            </w:r>
          </w:p>
        </w:tc>
        <w:tc>
          <w:tcPr>
            <w:tcW w:w="4072"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left"/>
              <w:rPr>
                <w:rFonts w:cs="Arial CE"/>
                <w:sz w:val="20"/>
              </w:rPr>
            </w:pPr>
            <w:r w:rsidRPr="00D107A1">
              <w:rPr>
                <w:rFonts w:cs="Arial CE"/>
                <w:sz w:val="20"/>
              </w:rPr>
              <w:t>Spotřeba paliv a energie celkem</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1 067</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296</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620</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791</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220</w:t>
            </w:r>
          </w:p>
        </w:tc>
        <w:tc>
          <w:tcPr>
            <w:tcW w:w="874" w:type="dxa"/>
            <w:tcBorders>
              <w:top w:val="nil"/>
              <w:left w:val="nil"/>
              <w:bottom w:val="single" w:sz="4" w:space="0" w:color="auto"/>
              <w:right w:val="double" w:sz="6"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481</w:t>
            </w:r>
          </w:p>
        </w:tc>
      </w:tr>
      <w:tr w:rsidR="00930FA0" w:rsidRPr="00D107A1" w:rsidTr="007A3593">
        <w:trPr>
          <w:trHeight w:val="270"/>
        </w:trPr>
        <w:tc>
          <w:tcPr>
            <w:tcW w:w="323" w:type="dxa"/>
            <w:tcBorders>
              <w:top w:val="nil"/>
              <w:left w:val="double" w:sz="6" w:space="0" w:color="auto"/>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center"/>
              <w:rPr>
                <w:rFonts w:cs="Arial CE"/>
                <w:sz w:val="20"/>
              </w:rPr>
            </w:pPr>
            <w:r w:rsidRPr="00D107A1">
              <w:rPr>
                <w:rFonts w:cs="Arial CE"/>
                <w:sz w:val="20"/>
              </w:rPr>
              <w:t>4</w:t>
            </w:r>
          </w:p>
        </w:tc>
        <w:tc>
          <w:tcPr>
            <w:tcW w:w="4072"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left"/>
              <w:rPr>
                <w:rFonts w:cs="Arial CE"/>
                <w:sz w:val="20"/>
              </w:rPr>
            </w:pPr>
            <w:r w:rsidRPr="00D107A1">
              <w:rPr>
                <w:rFonts w:cs="Arial CE"/>
                <w:sz w:val="20"/>
              </w:rPr>
              <w:t>Prodej energie cizím</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0</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0</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0</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0</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0</w:t>
            </w:r>
          </w:p>
        </w:tc>
        <w:tc>
          <w:tcPr>
            <w:tcW w:w="874" w:type="dxa"/>
            <w:tcBorders>
              <w:top w:val="nil"/>
              <w:left w:val="nil"/>
              <w:bottom w:val="single" w:sz="4" w:space="0" w:color="auto"/>
              <w:right w:val="double" w:sz="6"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0</w:t>
            </w:r>
          </w:p>
        </w:tc>
      </w:tr>
      <w:tr w:rsidR="00930FA0" w:rsidRPr="00D107A1" w:rsidTr="007A3593">
        <w:trPr>
          <w:trHeight w:val="270"/>
        </w:trPr>
        <w:tc>
          <w:tcPr>
            <w:tcW w:w="323" w:type="dxa"/>
            <w:tcBorders>
              <w:top w:val="nil"/>
              <w:left w:val="double" w:sz="6" w:space="0" w:color="auto"/>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center"/>
              <w:rPr>
                <w:rFonts w:cs="Arial CE"/>
                <w:sz w:val="20"/>
              </w:rPr>
            </w:pPr>
            <w:r w:rsidRPr="00D107A1">
              <w:rPr>
                <w:rFonts w:cs="Arial CE"/>
                <w:sz w:val="20"/>
              </w:rPr>
              <w:t>5</w:t>
            </w:r>
          </w:p>
        </w:tc>
        <w:tc>
          <w:tcPr>
            <w:tcW w:w="4072"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left"/>
              <w:rPr>
                <w:rFonts w:cs="Arial CE"/>
                <w:sz w:val="20"/>
              </w:rPr>
            </w:pPr>
            <w:r w:rsidRPr="00D107A1">
              <w:rPr>
                <w:rFonts w:cs="Arial CE"/>
                <w:sz w:val="20"/>
              </w:rPr>
              <w:t>Konečná spotřeba paliv a energie v objektu</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1 067</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296</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620</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791</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220</w:t>
            </w:r>
          </w:p>
        </w:tc>
        <w:tc>
          <w:tcPr>
            <w:tcW w:w="874" w:type="dxa"/>
            <w:tcBorders>
              <w:top w:val="nil"/>
              <w:left w:val="nil"/>
              <w:bottom w:val="single" w:sz="4" w:space="0" w:color="auto"/>
              <w:right w:val="double" w:sz="6"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481</w:t>
            </w:r>
          </w:p>
        </w:tc>
      </w:tr>
      <w:tr w:rsidR="00930FA0" w:rsidRPr="00D107A1" w:rsidTr="007A3593">
        <w:trPr>
          <w:trHeight w:val="270"/>
        </w:trPr>
        <w:tc>
          <w:tcPr>
            <w:tcW w:w="323" w:type="dxa"/>
            <w:tcBorders>
              <w:top w:val="nil"/>
              <w:left w:val="double" w:sz="6" w:space="0" w:color="auto"/>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center"/>
              <w:rPr>
                <w:rFonts w:cs="Arial CE"/>
                <w:sz w:val="20"/>
              </w:rPr>
            </w:pPr>
            <w:r w:rsidRPr="00D107A1">
              <w:rPr>
                <w:rFonts w:cs="Arial CE"/>
                <w:sz w:val="20"/>
              </w:rPr>
              <w:t>6</w:t>
            </w:r>
          </w:p>
        </w:tc>
        <w:tc>
          <w:tcPr>
            <w:tcW w:w="4072"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left"/>
              <w:rPr>
                <w:rFonts w:cs="Arial CE"/>
                <w:sz w:val="20"/>
              </w:rPr>
            </w:pPr>
            <w:r w:rsidRPr="00D107A1">
              <w:rPr>
                <w:rFonts w:cs="Arial CE"/>
                <w:sz w:val="20"/>
              </w:rPr>
              <w:t>Ztráty ve vlastním zdroji a rozvodech</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27</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8</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14</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19</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5</w:t>
            </w:r>
          </w:p>
        </w:tc>
        <w:tc>
          <w:tcPr>
            <w:tcW w:w="874" w:type="dxa"/>
            <w:tcBorders>
              <w:top w:val="nil"/>
              <w:left w:val="nil"/>
              <w:bottom w:val="single" w:sz="4" w:space="0" w:color="auto"/>
              <w:right w:val="double" w:sz="6"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10</w:t>
            </w:r>
          </w:p>
        </w:tc>
      </w:tr>
      <w:tr w:rsidR="00930FA0" w:rsidRPr="00D107A1" w:rsidTr="007A3593">
        <w:trPr>
          <w:trHeight w:val="270"/>
        </w:trPr>
        <w:tc>
          <w:tcPr>
            <w:tcW w:w="323" w:type="dxa"/>
            <w:tcBorders>
              <w:top w:val="nil"/>
              <w:left w:val="double" w:sz="6" w:space="0" w:color="auto"/>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center"/>
              <w:rPr>
                <w:rFonts w:cs="Arial CE"/>
                <w:sz w:val="20"/>
              </w:rPr>
            </w:pPr>
            <w:r w:rsidRPr="00D107A1">
              <w:rPr>
                <w:rFonts w:cs="Arial CE"/>
                <w:sz w:val="20"/>
              </w:rPr>
              <w:t>7</w:t>
            </w:r>
          </w:p>
        </w:tc>
        <w:tc>
          <w:tcPr>
            <w:tcW w:w="4072"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left"/>
              <w:rPr>
                <w:rFonts w:cs="Arial CE"/>
                <w:sz w:val="20"/>
              </w:rPr>
            </w:pPr>
            <w:r w:rsidRPr="00D107A1">
              <w:rPr>
                <w:rFonts w:cs="Arial CE"/>
                <w:sz w:val="20"/>
              </w:rPr>
              <w:t>Spotřeba energie na vytápění</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923</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256</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464</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647</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180</w:t>
            </w:r>
          </w:p>
        </w:tc>
        <w:tc>
          <w:tcPr>
            <w:tcW w:w="874" w:type="dxa"/>
            <w:tcBorders>
              <w:top w:val="nil"/>
              <w:left w:val="nil"/>
              <w:bottom w:val="single" w:sz="4" w:space="0" w:color="auto"/>
              <w:right w:val="double" w:sz="6"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325</w:t>
            </w:r>
          </w:p>
        </w:tc>
      </w:tr>
      <w:tr w:rsidR="00930FA0" w:rsidRPr="00D107A1" w:rsidTr="007A3593">
        <w:trPr>
          <w:trHeight w:val="270"/>
        </w:trPr>
        <w:tc>
          <w:tcPr>
            <w:tcW w:w="323" w:type="dxa"/>
            <w:tcBorders>
              <w:top w:val="nil"/>
              <w:left w:val="double" w:sz="6" w:space="0" w:color="auto"/>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center"/>
              <w:rPr>
                <w:rFonts w:cs="Arial CE"/>
                <w:sz w:val="20"/>
              </w:rPr>
            </w:pPr>
            <w:r w:rsidRPr="00D107A1">
              <w:rPr>
                <w:rFonts w:cs="Arial CE"/>
                <w:sz w:val="20"/>
              </w:rPr>
              <w:t>8</w:t>
            </w:r>
          </w:p>
        </w:tc>
        <w:tc>
          <w:tcPr>
            <w:tcW w:w="4072"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left"/>
              <w:rPr>
                <w:rFonts w:cs="Arial CE"/>
                <w:sz w:val="20"/>
              </w:rPr>
            </w:pPr>
            <w:r w:rsidRPr="00D107A1">
              <w:rPr>
                <w:rFonts w:cs="Arial CE"/>
                <w:sz w:val="20"/>
              </w:rPr>
              <w:t>Spotřeba energie na chlazení</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0</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0</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0</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0</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0</w:t>
            </w:r>
          </w:p>
        </w:tc>
        <w:tc>
          <w:tcPr>
            <w:tcW w:w="874" w:type="dxa"/>
            <w:tcBorders>
              <w:top w:val="nil"/>
              <w:left w:val="nil"/>
              <w:bottom w:val="single" w:sz="4" w:space="0" w:color="auto"/>
              <w:right w:val="double" w:sz="6"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0</w:t>
            </w:r>
          </w:p>
        </w:tc>
      </w:tr>
      <w:tr w:rsidR="00930FA0" w:rsidRPr="00D107A1" w:rsidTr="007A3593">
        <w:trPr>
          <w:trHeight w:val="270"/>
        </w:trPr>
        <w:tc>
          <w:tcPr>
            <w:tcW w:w="323" w:type="dxa"/>
            <w:tcBorders>
              <w:top w:val="nil"/>
              <w:left w:val="double" w:sz="6" w:space="0" w:color="auto"/>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center"/>
              <w:rPr>
                <w:rFonts w:cs="Arial CE"/>
                <w:sz w:val="20"/>
              </w:rPr>
            </w:pPr>
            <w:r w:rsidRPr="00D107A1">
              <w:rPr>
                <w:rFonts w:cs="Arial CE"/>
                <w:sz w:val="20"/>
              </w:rPr>
              <w:t>9</w:t>
            </w:r>
          </w:p>
        </w:tc>
        <w:tc>
          <w:tcPr>
            <w:tcW w:w="4072"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left"/>
              <w:rPr>
                <w:rFonts w:cs="Arial CE"/>
                <w:sz w:val="20"/>
              </w:rPr>
            </w:pPr>
            <w:r w:rsidRPr="00D107A1">
              <w:rPr>
                <w:rFonts w:cs="Arial CE"/>
                <w:sz w:val="20"/>
              </w:rPr>
              <w:t>Spotřeba energie na přípravu teplé vody</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53</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15</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57</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53</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15</w:t>
            </w:r>
          </w:p>
        </w:tc>
        <w:tc>
          <w:tcPr>
            <w:tcW w:w="874" w:type="dxa"/>
            <w:tcBorders>
              <w:top w:val="nil"/>
              <w:left w:val="nil"/>
              <w:bottom w:val="single" w:sz="4" w:space="0" w:color="auto"/>
              <w:right w:val="double" w:sz="6"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57</w:t>
            </w:r>
          </w:p>
        </w:tc>
      </w:tr>
      <w:tr w:rsidR="00930FA0" w:rsidRPr="00D107A1" w:rsidTr="007A3593">
        <w:trPr>
          <w:trHeight w:val="270"/>
        </w:trPr>
        <w:tc>
          <w:tcPr>
            <w:tcW w:w="323" w:type="dxa"/>
            <w:tcBorders>
              <w:top w:val="nil"/>
              <w:left w:val="double" w:sz="6" w:space="0" w:color="auto"/>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center"/>
              <w:rPr>
                <w:rFonts w:cs="Arial CE"/>
                <w:sz w:val="20"/>
              </w:rPr>
            </w:pPr>
            <w:r w:rsidRPr="00D107A1">
              <w:rPr>
                <w:rFonts w:cs="Arial CE"/>
                <w:sz w:val="20"/>
              </w:rPr>
              <w:t>10</w:t>
            </w:r>
          </w:p>
        </w:tc>
        <w:tc>
          <w:tcPr>
            <w:tcW w:w="4072"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left"/>
              <w:rPr>
                <w:rFonts w:cs="Arial CE"/>
                <w:sz w:val="20"/>
              </w:rPr>
            </w:pPr>
            <w:r w:rsidRPr="00D107A1">
              <w:rPr>
                <w:rFonts w:cs="Arial CE"/>
                <w:sz w:val="20"/>
              </w:rPr>
              <w:t>Spotřeba energie na větrání</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0</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0</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0</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0</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0</w:t>
            </w:r>
          </w:p>
        </w:tc>
        <w:tc>
          <w:tcPr>
            <w:tcW w:w="874" w:type="dxa"/>
            <w:tcBorders>
              <w:top w:val="nil"/>
              <w:left w:val="nil"/>
              <w:bottom w:val="single" w:sz="4" w:space="0" w:color="auto"/>
              <w:right w:val="double" w:sz="6"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0</w:t>
            </w:r>
          </w:p>
        </w:tc>
      </w:tr>
      <w:tr w:rsidR="00930FA0" w:rsidRPr="00D107A1" w:rsidTr="007A3593">
        <w:trPr>
          <w:trHeight w:val="270"/>
        </w:trPr>
        <w:tc>
          <w:tcPr>
            <w:tcW w:w="323" w:type="dxa"/>
            <w:tcBorders>
              <w:top w:val="nil"/>
              <w:left w:val="double" w:sz="6" w:space="0" w:color="auto"/>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center"/>
              <w:rPr>
                <w:rFonts w:cs="Arial CE"/>
                <w:sz w:val="20"/>
              </w:rPr>
            </w:pPr>
            <w:r w:rsidRPr="00D107A1">
              <w:rPr>
                <w:rFonts w:cs="Arial CE"/>
                <w:sz w:val="20"/>
              </w:rPr>
              <w:t>11</w:t>
            </w:r>
          </w:p>
        </w:tc>
        <w:tc>
          <w:tcPr>
            <w:tcW w:w="4072"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left"/>
              <w:rPr>
                <w:rFonts w:cs="Arial CE"/>
                <w:sz w:val="20"/>
              </w:rPr>
            </w:pPr>
            <w:r w:rsidRPr="00D107A1">
              <w:rPr>
                <w:rFonts w:cs="Arial CE"/>
                <w:sz w:val="20"/>
              </w:rPr>
              <w:t>Spotřeba energie na úpravu vlhkosti</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0</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0</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0</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0</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0</w:t>
            </w:r>
          </w:p>
        </w:tc>
        <w:tc>
          <w:tcPr>
            <w:tcW w:w="874" w:type="dxa"/>
            <w:tcBorders>
              <w:top w:val="nil"/>
              <w:left w:val="nil"/>
              <w:bottom w:val="single" w:sz="4" w:space="0" w:color="auto"/>
              <w:right w:val="double" w:sz="6"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0</w:t>
            </w:r>
          </w:p>
        </w:tc>
      </w:tr>
      <w:tr w:rsidR="00930FA0" w:rsidRPr="00D107A1" w:rsidTr="007A3593">
        <w:trPr>
          <w:trHeight w:val="270"/>
        </w:trPr>
        <w:tc>
          <w:tcPr>
            <w:tcW w:w="323" w:type="dxa"/>
            <w:tcBorders>
              <w:top w:val="nil"/>
              <w:left w:val="double" w:sz="6" w:space="0" w:color="auto"/>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center"/>
              <w:rPr>
                <w:rFonts w:cs="Arial CE"/>
                <w:sz w:val="20"/>
              </w:rPr>
            </w:pPr>
            <w:r w:rsidRPr="00D107A1">
              <w:rPr>
                <w:rFonts w:cs="Arial CE"/>
                <w:sz w:val="20"/>
              </w:rPr>
              <w:t>12</w:t>
            </w:r>
          </w:p>
        </w:tc>
        <w:tc>
          <w:tcPr>
            <w:tcW w:w="4072"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left"/>
              <w:rPr>
                <w:rFonts w:cs="Arial CE"/>
                <w:sz w:val="20"/>
              </w:rPr>
            </w:pPr>
            <w:r w:rsidRPr="00D107A1">
              <w:rPr>
                <w:rFonts w:cs="Arial CE"/>
                <w:sz w:val="20"/>
              </w:rPr>
              <w:t>Spotřeba energie na osvětlení</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84</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23</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91</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84</w:t>
            </w:r>
          </w:p>
        </w:tc>
        <w:tc>
          <w:tcPr>
            <w:tcW w:w="874"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23</w:t>
            </w:r>
          </w:p>
        </w:tc>
        <w:tc>
          <w:tcPr>
            <w:tcW w:w="874" w:type="dxa"/>
            <w:tcBorders>
              <w:top w:val="nil"/>
              <w:left w:val="nil"/>
              <w:bottom w:val="single" w:sz="4" w:space="0" w:color="auto"/>
              <w:right w:val="double" w:sz="6"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91</w:t>
            </w:r>
          </w:p>
        </w:tc>
      </w:tr>
      <w:tr w:rsidR="00930FA0" w:rsidRPr="00D107A1" w:rsidTr="007A3593">
        <w:trPr>
          <w:trHeight w:val="270"/>
        </w:trPr>
        <w:tc>
          <w:tcPr>
            <w:tcW w:w="323" w:type="dxa"/>
            <w:tcBorders>
              <w:top w:val="single" w:sz="4" w:space="0" w:color="auto"/>
              <w:left w:val="double" w:sz="6" w:space="0" w:color="auto"/>
              <w:bottom w:val="double" w:sz="6"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center"/>
              <w:rPr>
                <w:rFonts w:cs="Arial CE"/>
                <w:sz w:val="20"/>
              </w:rPr>
            </w:pPr>
            <w:r w:rsidRPr="00D107A1">
              <w:rPr>
                <w:rFonts w:cs="Arial CE"/>
                <w:sz w:val="20"/>
              </w:rPr>
              <w:t>13</w:t>
            </w:r>
          </w:p>
        </w:tc>
        <w:tc>
          <w:tcPr>
            <w:tcW w:w="4072" w:type="dxa"/>
            <w:tcBorders>
              <w:top w:val="nil"/>
              <w:left w:val="single" w:sz="4" w:space="0" w:color="auto"/>
              <w:bottom w:val="double" w:sz="6"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left"/>
              <w:rPr>
                <w:rFonts w:cs="Arial CE"/>
                <w:sz w:val="20"/>
              </w:rPr>
            </w:pPr>
            <w:r w:rsidRPr="00D107A1">
              <w:rPr>
                <w:rFonts w:cs="Arial CE"/>
                <w:sz w:val="20"/>
              </w:rPr>
              <w:t>Spotřeba energie na technologické a ostatní procesy</w:t>
            </w:r>
          </w:p>
        </w:tc>
        <w:tc>
          <w:tcPr>
            <w:tcW w:w="874" w:type="dxa"/>
            <w:tcBorders>
              <w:top w:val="nil"/>
              <w:left w:val="nil"/>
              <w:bottom w:val="double" w:sz="6"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7</w:t>
            </w:r>
          </w:p>
        </w:tc>
        <w:tc>
          <w:tcPr>
            <w:tcW w:w="874" w:type="dxa"/>
            <w:tcBorders>
              <w:top w:val="nil"/>
              <w:left w:val="nil"/>
              <w:bottom w:val="double" w:sz="6"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2</w:t>
            </w:r>
          </w:p>
        </w:tc>
        <w:tc>
          <w:tcPr>
            <w:tcW w:w="874" w:type="dxa"/>
            <w:tcBorders>
              <w:top w:val="nil"/>
              <w:left w:val="nil"/>
              <w:bottom w:val="double" w:sz="6"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8</w:t>
            </w:r>
          </w:p>
        </w:tc>
        <w:tc>
          <w:tcPr>
            <w:tcW w:w="874" w:type="dxa"/>
            <w:tcBorders>
              <w:top w:val="nil"/>
              <w:left w:val="nil"/>
              <w:bottom w:val="double" w:sz="6"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7</w:t>
            </w:r>
          </w:p>
        </w:tc>
        <w:tc>
          <w:tcPr>
            <w:tcW w:w="874" w:type="dxa"/>
            <w:tcBorders>
              <w:top w:val="nil"/>
              <w:left w:val="nil"/>
              <w:bottom w:val="double" w:sz="6"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2</w:t>
            </w:r>
          </w:p>
        </w:tc>
        <w:tc>
          <w:tcPr>
            <w:tcW w:w="874" w:type="dxa"/>
            <w:tcBorders>
              <w:top w:val="nil"/>
              <w:left w:val="nil"/>
              <w:bottom w:val="double" w:sz="6" w:space="0" w:color="auto"/>
              <w:right w:val="double" w:sz="6" w:space="0" w:color="auto"/>
            </w:tcBorders>
            <w:shd w:val="clear" w:color="auto" w:fill="auto"/>
            <w:vAlign w:val="center"/>
            <w:hideMark/>
          </w:tcPr>
          <w:p w:rsidR="00930FA0" w:rsidRPr="00D107A1" w:rsidRDefault="00930FA0" w:rsidP="007A3593">
            <w:pPr>
              <w:spacing w:before="0" w:line="240" w:lineRule="auto"/>
              <w:ind w:firstLine="0"/>
              <w:jc w:val="right"/>
              <w:rPr>
                <w:rFonts w:cs="Arial CE"/>
                <w:sz w:val="20"/>
              </w:rPr>
            </w:pPr>
            <w:r w:rsidRPr="00D107A1">
              <w:rPr>
                <w:rFonts w:cs="Arial CE"/>
                <w:sz w:val="20"/>
              </w:rPr>
              <w:t>8</w:t>
            </w:r>
          </w:p>
        </w:tc>
      </w:tr>
    </w:tbl>
    <w:p w:rsidR="00930FA0" w:rsidRDefault="00930FA0" w:rsidP="00930FA0">
      <w:pPr>
        <w:pStyle w:val="Titulek"/>
      </w:pPr>
    </w:p>
    <w:p w:rsidR="00930FA0" w:rsidRDefault="00930FA0" w:rsidP="00930FA0"/>
    <w:p w:rsidR="00B45A44" w:rsidRDefault="00B45A44" w:rsidP="000973CC">
      <w:pPr>
        <w:pStyle w:val="Titulek"/>
      </w:pPr>
      <w:bookmarkStart w:id="356" w:name="_Toc371023250"/>
      <w:r w:rsidRPr="008D29EB">
        <w:lastRenderedPageBreak/>
        <w:t xml:space="preserve">Tabulka </w:t>
      </w:r>
      <w:fldSimple w:instr=" SEQ Tabulka \* ARABIC ">
        <w:r w:rsidR="00930FA0">
          <w:rPr>
            <w:noProof/>
          </w:rPr>
          <w:t>41</w:t>
        </w:r>
      </w:fldSimple>
      <w:r>
        <w:t xml:space="preserve"> Shrnutí přínosů optimální varianty</w:t>
      </w:r>
      <w:bookmarkEnd w:id="356"/>
    </w:p>
    <w:tbl>
      <w:tblPr>
        <w:tblW w:w="9662" w:type="dxa"/>
        <w:tblInd w:w="47" w:type="dxa"/>
        <w:tblCellMar>
          <w:left w:w="70" w:type="dxa"/>
          <w:right w:w="70" w:type="dxa"/>
        </w:tblCellMar>
        <w:tblLook w:val="04A0" w:firstRow="1" w:lastRow="0" w:firstColumn="1" w:lastColumn="0" w:noHBand="0" w:noVBand="1"/>
      </w:tblPr>
      <w:tblGrid>
        <w:gridCol w:w="6686"/>
        <w:gridCol w:w="1488"/>
        <w:gridCol w:w="1488"/>
      </w:tblGrid>
      <w:tr w:rsidR="00930FA0" w:rsidRPr="00D107A1" w:rsidTr="007A3593">
        <w:trPr>
          <w:trHeight w:val="255"/>
        </w:trPr>
        <w:tc>
          <w:tcPr>
            <w:tcW w:w="9662" w:type="dxa"/>
            <w:gridSpan w:val="3"/>
            <w:tcBorders>
              <w:top w:val="double" w:sz="6" w:space="0" w:color="auto"/>
              <w:left w:val="double" w:sz="6" w:space="0" w:color="auto"/>
              <w:bottom w:val="single" w:sz="4" w:space="0" w:color="auto"/>
              <w:right w:val="double" w:sz="6" w:space="0" w:color="000000"/>
            </w:tcBorders>
            <w:shd w:val="clear" w:color="000000" w:fill="DAEEF3"/>
            <w:vAlign w:val="center"/>
            <w:hideMark/>
          </w:tcPr>
          <w:p w:rsidR="00930FA0" w:rsidRPr="00D107A1" w:rsidRDefault="00930FA0" w:rsidP="007A3593">
            <w:pPr>
              <w:spacing w:before="0" w:line="240" w:lineRule="auto"/>
              <w:ind w:firstLine="0"/>
              <w:jc w:val="center"/>
              <w:rPr>
                <w:rFonts w:cs="Arial CE"/>
                <w:b/>
                <w:bCs/>
                <w:sz w:val="20"/>
              </w:rPr>
            </w:pPr>
            <w:r>
              <w:rPr>
                <w:rFonts w:cs="Arial CE"/>
                <w:b/>
                <w:bCs/>
                <w:sz w:val="20"/>
              </w:rPr>
              <w:t>Optimální varianta</w:t>
            </w:r>
          </w:p>
        </w:tc>
      </w:tr>
      <w:tr w:rsidR="00930FA0" w:rsidRPr="00D107A1" w:rsidTr="007A3593">
        <w:trPr>
          <w:trHeight w:val="255"/>
        </w:trPr>
        <w:tc>
          <w:tcPr>
            <w:tcW w:w="6686" w:type="dxa"/>
            <w:tcBorders>
              <w:top w:val="nil"/>
              <w:left w:val="double" w:sz="6" w:space="0" w:color="auto"/>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rPr>
                <w:rFonts w:cs="Arial CE"/>
                <w:b/>
                <w:bCs/>
                <w:sz w:val="20"/>
              </w:rPr>
            </w:pPr>
            <w:r w:rsidRPr="00D107A1">
              <w:rPr>
                <w:rFonts w:cs="Arial CE"/>
                <w:b/>
                <w:bCs/>
                <w:sz w:val="20"/>
              </w:rPr>
              <w:t>Investiční výdaje projektu</w:t>
            </w:r>
          </w:p>
        </w:tc>
        <w:tc>
          <w:tcPr>
            <w:tcW w:w="1488"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center"/>
              <w:rPr>
                <w:rFonts w:cs="Arial CE"/>
                <w:b/>
                <w:bCs/>
                <w:sz w:val="20"/>
              </w:rPr>
            </w:pPr>
            <w:r w:rsidRPr="00D107A1">
              <w:rPr>
                <w:rFonts w:cs="Arial CE"/>
                <w:b/>
                <w:bCs/>
                <w:sz w:val="20"/>
              </w:rPr>
              <w:t>tis. Kč</w:t>
            </w:r>
          </w:p>
        </w:tc>
        <w:tc>
          <w:tcPr>
            <w:tcW w:w="1488" w:type="dxa"/>
            <w:tcBorders>
              <w:top w:val="nil"/>
              <w:left w:val="nil"/>
              <w:bottom w:val="single" w:sz="4" w:space="0" w:color="auto"/>
              <w:right w:val="double" w:sz="6" w:space="0" w:color="auto"/>
            </w:tcBorders>
            <w:shd w:val="clear" w:color="auto" w:fill="auto"/>
            <w:vAlign w:val="center"/>
            <w:hideMark/>
          </w:tcPr>
          <w:p w:rsidR="00930FA0" w:rsidRPr="00D107A1" w:rsidRDefault="00930FA0" w:rsidP="007A3593">
            <w:pPr>
              <w:spacing w:before="0" w:line="240" w:lineRule="auto"/>
              <w:ind w:firstLine="0"/>
              <w:jc w:val="center"/>
              <w:rPr>
                <w:rFonts w:cs="Arial CE"/>
                <w:b/>
                <w:bCs/>
                <w:sz w:val="20"/>
              </w:rPr>
            </w:pPr>
            <w:r w:rsidRPr="00D107A1">
              <w:rPr>
                <w:rFonts w:cs="Arial CE"/>
                <w:b/>
                <w:bCs/>
                <w:sz w:val="20"/>
              </w:rPr>
              <w:t>5 911</w:t>
            </w:r>
          </w:p>
        </w:tc>
      </w:tr>
      <w:tr w:rsidR="00930FA0" w:rsidRPr="00D107A1" w:rsidTr="007A3593">
        <w:trPr>
          <w:trHeight w:val="255"/>
        </w:trPr>
        <w:tc>
          <w:tcPr>
            <w:tcW w:w="6686" w:type="dxa"/>
            <w:vMerge w:val="restart"/>
            <w:tcBorders>
              <w:top w:val="nil"/>
              <w:left w:val="double" w:sz="6" w:space="0" w:color="auto"/>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rPr>
                <w:rFonts w:cs="Arial CE"/>
                <w:b/>
                <w:bCs/>
                <w:sz w:val="20"/>
              </w:rPr>
            </w:pPr>
            <w:r w:rsidRPr="00D107A1">
              <w:rPr>
                <w:rFonts w:cs="Arial CE"/>
                <w:b/>
                <w:bCs/>
                <w:sz w:val="20"/>
              </w:rPr>
              <w:t>Úspora energií</w:t>
            </w:r>
          </w:p>
        </w:tc>
        <w:tc>
          <w:tcPr>
            <w:tcW w:w="1488"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center"/>
              <w:rPr>
                <w:rFonts w:cs="Arial CE"/>
                <w:b/>
                <w:bCs/>
                <w:sz w:val="20"/>
              </w:rPr>
            </w:pPr>
            <w:r w:rsidRPr="00D107A1">
              <w:rPr>
                <w:rFonts w:cs="Arial CE"/>
                <w:b/>
                <w:bCs/>
                <w:sz w:val="20"/>
              </w:rPr>
              <w:t>GJ/rok</w:t>
            </w:r>
          </w:p>
        </w:tc>
        <w:tc>
          <w:tcPr>
            <w:tcW w:w="1488" w:type="dxa"/>
            <w:tcBorders>
              <w:top w:val="nil"/>
              <w:left w:val="nil"/>
              <w:bottom w:val="single" w:sz="4" w:space="0" w:color="auto"/>
              <w:right w:val="double" w:sz="6" w:space="0" w:color="auto"/>
            </w:tcBorders>
            <w:shd w:val="clear" w:color="auto" w:fill="auto"/>
            <w:vAlign w:val="center"/>
            <w:hideMark/>
          </w:tcPr>
          <w:p w:rsidR="00930FA0" w:rsidRPr="00D107A1" w:rsidRDefault="00930FA0" w:rsidP="007A3593">
            <w:pPr>
              <w:spacing w:before="0" w:line="240" w:lineRule="auto"/>
              <w:ind w:firstLine="0"/>
              <w:jc w:val="center"/>
              <w:rPr>
                <w:rFonts w:cs="Arial CE"/>
                <w:b/>
                <w:bCs/>
                <w:sz w:val="20"/>
              </w:rPr>
            </w:pPr>
            <w:r w:rsidRPr="00D107A1">
              <w:rPr>
                <w:rFonts w:cs="Arial CE"/>
                <w:b/>
                <w:bCs/>
                <w:sz w:val="20"/>
              </w:rPr>
              <w:t>276</w:t>
            </w:r>
          </w:p>
        </w:tc>
      </w:tr>
      <w:tr w:rsidR="00930FA0" w:rsidRPr="00D107A1" w:rsidTr="007A3593">
        <w:trPr>
          <w:trHeight w:val="255"/>
        </w:trPr>
        <w:tc>
          <w:tcPr>
            <w:tcW w:w="6686" w:type="dxa"/>
            <w:vMerge/>
            <w:tcBorders>
              <w:top w:val="nil"/>
              <w:left w:val="double" w:sz="6" w:space="0" w:color="auto"/>
              <w:bottom w:val="single" w:sz="4" w:space="0" w:color="auto"/>
              <w:right w:val="single" w:sz="4" w:space="0" w:color="auto"/>
            </w:tcBorders>
            <w:vAlign w:val="center"/>
            <w:hideMark/>
          </w:tcPr>
          <w:p w:rsidR="00930FA0" w:rsidRPr="00D107A1" w:rsidRDefault="00930FA0" w:rsidP="007A3593">
            <w:pPr>
              <w:spacing w:before="0" w:line="240" w:lineRule="auto"/>
              <w:ind w:firstLine="0"/>
              <w:jc w:val="left"/>
              <w:rPr>
                <w:rFonts w:cs="Arial CE"/>
                <w:b/>
                <w:bCs/>
                <w:sz w:val="20"/>
              </w:rPr>
            </w:pPr>
          </w:p>
        </w:tc>
        <w:tc>
          <w:tcPr>
            <w:tcW w:w="1488"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center"/>
              <w:rPr>
                <w:rFonts w:cs="Arial CE"/>
                <w:b/>
                <w:bCs/>
                <w:sz w:val="20"/>
              </w:rPr>
            </w:pPr>
            <w:r w:rsidRPr="00D107A1">
              <w:rPr>
                <w:rFonts w:cs="Arial CE"/>
                <w:b/>
                <w:bCs/>
                <w:sz w:val="20"/>
              </w:rPr>
              <w:t>MWh/rok</w:t>
            </w:r>
          </w:p>
        </w:tc>
        <w:tc>
          <w:tcPr>
            <w:tcW w:w="1488" w:type="dxa"/>
            <w:tcBorders>
              <w:top w:val="nil"/>
              <w:left w:val="nil"/>
              <w:bottom w:val="single" w:sz="4" w:space="0" w:color="auto"/>
              <w:right w:val="double" w:sz="6" w:space="0" w:color="auto"/>
            </w:tcBorders>
            <w:shd w:val="clear" w:color="auto" w:fill="auto"/>
            <w:vAlign w:val="center"/>
            <w:hideMark/>
          </w:tcPr>
          <w:p w:rsidR="00930FA0" w:rsidRPr="00D107A1" w:rsidRDefault="00930FA0" w:rsidP="007A3593">
            <w:pPr>
              <w:spacing w:before="0" w:line="240" w:lineRule="auto"/>
              <w:ind w:firstLine="0"/>
              <w:jc w:val="center"/>
              <w:rPr>
                <w:rFonts w:cs="Arial CE"/>
                <w:b/>
                <w:bCs/>
                <w:sz w:val="20"/>
              </w:rPr>
            </w:pPr>
            <w:r w:rsidRPr="00D107A1">
              <w:rPr>
                <w:rFonts w:cs="Arial CE"/>
                <w:b/>
                <w:bCs/>
                <w:sz w:val="20"/>
              </w:rPr>
              <w:t>77</w:t>
            </w:r>
          </w:p>
        </w:tc>
      </w:tr>
      <w:tr w:rsidR="00930FA0" w:rsidRPr="00D107A1" w:rsidTr="007A3593">
        <w:trPr>
          <w:trHeight w:val="255"/>
        </w:trPr>
        <w:tc>
          <w:tcPr>
            <w:tcW w:w="6686" w:type="dxa"/>
            <w:tcBorders>
              <w:top w:val="nil"/>
              <w:left w:val="double" w:sz="6" w:space="0" w:color="auto"/>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rPr>
                <w:rFonts w:cs="Arial CE"/>
                <w:b/>
                <w:bCs/>
                <w:sz w:val="20"/>
              </w:rPr>
            </w:pPr>
            <w:r w:rsidRPr="00D107A1">
              <w:rPr>
                <w:rFonts w:cs="Arial CE"/>
                <w:b/>
                <w:bCs/>
                <w:sz w:val="20"/>
              </w:rPr>
              <w:t>Přínosy projektu celkem</w:t>
            </w:r>
          </w:p>
        </w:tc>
        <w:tc>
          <w:tcPr>
            <w:tcW w:w="1488"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center"/>
              <w:rPr>
                <w:rFonts w:cs="Arial CE"/>
                <w:b/>
                <w:bCs/>
                <w:sz w:val="20"/>
              </w:rPr>
            </w:pPr>
            <w:r w:rsidRPr="00D107A1">
              <w:rPr>
                <w:rFonts w:cs="Arial CE"/>
                <w:b/>
                <w:bCs/>
                <w:sz w:val="20"/>
              </w:rPr>
              <w:t>tis. Kč/rok</w:t>
            </w:r>
          </w:p>
        </w:tc>
        <w:tc>
          <w:tcPr>
            <w:tcW w:w="1488" w:type="dxa"/>
            <w:tcBorders>
              <w:top w:val="nil"/>
              <w:left w:val="nil"/>
              <w:bottom w:val="single" w:sz="4" w:space="0" w:color="auto"/>
              <w:right w:val="double" w:sz="6" w:space="0" w:color="auto"/>
            </w:tcBorders>
            <w:shd w:val="clear" w:color="auto" w:fill="auto"/>
            <w:vAlign w:val="center"/>
            <w:hideMark/>
          </w:tcPr>
          <w:p w:rsidR="00930FA0" w:rsidRPr="00D107A1" w:rsidRDefault="00930FA0" w:rsidP="007A3593">
            <w:pPr>
              <w:spacing w:before="0" w:line="240" w:lineRule="auto"/>
              <w:ind w:firstLine="0"/>
              <w:jc w:val="center"/>
              <w:rPr>
                <w:rFonts w:cs="Arial CE"/>
                <w:b/>
                <w:bCs/>
                <w:sz w:val="20"/>
              </w:rPr>
            </w:pPr>
            <w:r w:rsidRPr="00D107A1">
              <w:rPr>
                <w:rFonts w:cs="Arial CE"/>
                <w:b/>
                <w:bCs/>
                <w:sz w:val="20"/>
              </w:rPr>
              <w:t>139</w:t>
            </w:r>
          </w:p>
        </w:tc>
      </w:tr>
      <w:tr w:rsidR="00930FA0" w:rsidRPr="00D107A1" w:rsidTr="007A3593">
        <w:trPr>
          <w:trHeight w:val="255"/>
        </w:trPr>
        <w:tc>
          <w:tcPr>
            <w:tcW w:w="6686" w:type="dxa"/>
            <w:tcBorders>
              <w:top w:val="nil"/>
              <w:left w:val="double" w:sz="6" w:space="0" w:color="auto"/>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rPr>
                <w:rFonts w:cs="Arial CE"/>
                <w:sz w:val="20"/>
              </w:rPr>
            </w:pPr>
            <w:r w:rsidRPr="00D107A1">
              <w:rPr>
                <w:rFonts w:cs="Arial CE"/>
                <w:sz w:val="20"/>
              </w:rPr>
              <w:t>Původní spotřeba energie</w:t>
            </w:r>
          </w:p>
        </w:tc>
        <w:tc>
          <w:tcPr>
            <w:tcW w:w="1488"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center"/>
              <w:rPr>
                <w:rFonts w:cs="Arial CE"/>
                <w:sz w:val="20"/>
              </w:rPr>
            </w:pPr>
            <w:r w:rsidRPr="00D107A1">
              <w:rPr>
                <w:rFonts w:cs="Arial CE"/>
                <w:sz w:val="20"/>
              </w:rPr>
              <w:t>MWh/rok</w:t>
            </w:r>
          </w:p>
        </w:tc>
        <w:tc>
          <w:tcPr>
            <w:tcW w:w="1488" w:type="dxa"/>
            <w:tcBorders>
              <w:top w:val="nil"/>
              <w:left w:val="nil"/>
              <w:bottom w:val="single" w:sz="4" w:space="0" w:color="auto"/>
              <w:right w:val="double" w:sz="6" w:space="0" w:color="auto"/>
            </w:tcBorders>
            <w:shd w:val="clear" w:color="auto" w:fill="auto"/>
            <w:vAlign w:val="center"/>
            <w:hideMark/>
          </w:tcPr>
          <w:p w:rsidR="00930FA0" w:rsidRPr="00D107A1" w:rsidRDefault="00930FA0" w:rsidP="007A3593">
            <w:pPr>
              <w:spacing w:before="0" w:line="240" w:lineRule="auto"/>
              <w:ind w:firstLine="0"/>
              <w:jc w:val="center"/>
              <w:rPr>
                <w:rFonts w:cs="Arial CE"/>
                <w:sz w:val="20"/>
              </w:rPr>
            </w:pPr>
            <w:r w:rsidRPr="00D107A1">
              <w:rPr>
                <w:rFonts w:cs="Arial CE"/>
                <w:sz w:val="20"/>
              </w:rPr>
              <w:t>296</w:t>
            </w:r>
          </w:p>
        </w:tc>
      </w:tr>
      <w:tr w:rsidR="00930FA0" w:rsidRPr="00D107A1" w:rsidTr="007A3593">
        <w:trPr>
          <w:trHeight w:val="255"/>
        </w:trPr>
        <w:tc>
          <w:tcPr>
            <w:tcW w:w="6686" w:type="dxa"/>
            <w:tcBorders>
              <w:top w:val="nil"/>
              <w:left w:val="double" w:sz="6" w:space="0" w:color="auto"/>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rPr>
                <w:rFonts w:cs="Arial CE"/>
                <w:b/>
                <w:bCs/>
                <w:sz w:val="20"/>
              </w:rPr>
            </w:pPr>
            <w:r w:rsidRPr="00D107A1">
              <w:rPr>
                <w:rFonts w:cs="Arial CE"/>
                <w:b/>
                <w:bCs/>
                <w:sz w:val="20"/>
              </w:rPr>
              <w:t>Nová spotřeba energie</w:t>
            </w:r>
          </w:p>
        </w:tc>
        <w:tc>
          <w:tcPr>
            <w:tcW w:w="1488"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center"/>
              <w:rPr>
                <w:rFonts w:cs="Arial CE"/>
                <w:b/>
                <w:bCs/>
                <w:sz w:val="20"/>
              </w:rPr>
            </w:pPr>
            <w:r w:rsidRPr="00D107A1">
              <w:rPr>
                <w:rFonts w:cs="Arial CE"/>
                <w:b/>
                <w:bCs/>
                <w:sz w:val="20"/>
              </w:rPr>
              <w:t>MWh/rok</w:t>
            </w:r>
          </w:p>
        </w:tc>
        <w:tc>
          <w:tcPr>
            <w:tcW w:w="1488" w:type="dxa"/>
            <w:tcBorders>
              <w:top w:val="nil"/>
              <w:left w:val="nil"/>
              <w:bottom w:val="single" w:sz="4" w:space="0" w:color="auto"/>
              <w:right w:val="double" w:sz="6" w:space="0" w:color="auto"/>
            </w:tcBorders>
            <w:shd w:val="clear" w:color="auto" w:fill="auto"/>
            <w:vAlign w:val="center"/>
            <w:hideMark/>
          </w:tcPr>
          <w:p w:rsidR="00930FA0" w:rsidRPr="00D107A1" w:rsidRDefault="00930FA0" w:rsidP="007A3593">
            <w:pPr>
              <w:spacing w:before="0" w:line="240" w:lineRule="auto"/>
              <w:ind w:firstLine="0"/>
              <w:jc w:val="center"/>
              <w:rPr>
                <w:rFonts w:cs="Arial CE"/>
                <w:b/>
                <w:bCs/>
                <w:sz w:val="20"/>
              </w:rPr>
            </w:pPr>
            <w:r w:rsidRPr="00D107A1">
              <w:rPr>
                <w:rFonts w:cs="Arial CE"/>
                <w:b/>
                <w:bCs/>
                <w:sz w:val="20"/>
              </w:rPr>
              <w:t>220</w:t>
            </w:r>
          </w:p>
        </w:tc>
      </w:tr>
      <w:tr w:rsidR="00930FA0" w:rsidRPr="00D107A1" w:rsidTr="007A3593">
        <w:trPr>
          <w:trHeight w:val="255"/>
        </w:trPr>
        <w:tc>
          <w:tcPr>
            <w:tcW w:w="6686" w:type="dxa"/>
            <w:tcBorders>
              <w:top w:val="nil"/>
              <w:left w:val="double" w:sz="6" w:space="0" w:color="auto"/>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rPr>
                <w:rFonts w:cs="Arial CE"/>
                <w:sz w:val="20"/>
              </w:rPr>
            </w:pPr>
            <w:r w:rsidRPr="00D107A1">
              <w:rPr>
                <w:rFonts w:cs="Arial CE"/>
                <w:sz w:val="20"/>
              </w:rPr>
              <w:t>Úspora energií</w:t>
            </w:r>
          </w:p>
        </w:tc>
        <w:tc>
          <w:tcPr>
            <w:tcW w:w="1488"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center"/>
              <w:rPr>
                <w:rFonts w:cs="Arial CE"/>
                <w:sz w:val="20"/>
              </w:rPr>
            </w:pPr>
            <w:r w:rsidRPr="00D107A1">
              <w:rPr>
                <w:rFonts w:cs="Arial CE"/>
                <w:sz w:val="20"/>
              </w:rPr>
              <w:t>%</w:t>
            </w:r>
          </w:p>
        </w:tc>
        <w:tc>
          <w:tcPr>
            <w:tcW w:w="1488" w:type="dxa"/>
            <w:tcBorders>
              <w:top w:val="nil"/>
              <w:left w:val="nil"/>
              <w:bottom w:val="single" w:sz="4" w:space="0" w:color="auto"/>
              <w:right w:val="double" w:sz="6" w:space="0" w:color="auto"/>
            </w:tcBorders>
            <w:shd w:val="clear" w:color="auto" w:fill="auto"/>
            <w:vAlign w:val="center"/>
            <w:hideMark/>
          </w:tcPr>
          <w:p w:rsidR="00930FA0" w:rsidRPr="00D107A1" w:rsidRDefault="00930FA0" w:rsidP="007A3593">
            <w:pPr>
              <w:spacing w:before="0" w:line="240" w:lineRule="auto"/>
              <w:ind w:firstLine="0"/>
              <w:jc w:val="center"/>
              <w:rPr>
                <w:rFonts w:cs="Arial CE"/>
                <w:sz w:val="20"/>
              </w:rPr>
            </w:pPr>
            <w:r w:rsidRPr="00D107A1">
              <w:rPr>
                <w:rFonts w:cs="Arial CE"/>
                <w:sz w:val="20"/>
              </w:rPr>
              <w:t>26</w:t>
            </w:r>
          </w:p>
        </w:tc>
      </w:tr>
      <w:tr w:rsidR="00930FA0" w:rsidRPr="00D107A1" w:rsidTr="007A3593">
        <w:trPr>
          <w:trHeight w:val="255"/>
        </w:trPr>
        <w:tc>
          <w:tcPr>
            <w:tcW w:w="6686" w:type="dxa"/>
            <w:tcBorders>
              <w:top w:val="nil"/>
              <w:left w:val="double" w:sz="6" w:space="0" w:color="auto"/>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rPr>
                <w:rFonts w:cs="Arial CE"/>
                <w:sz w:val="20"/>
              </w:rPr>
            </w:pPr>
            <w:r w:rsidRPr="00D107A1">
              <w:rPr>
                <w:rFonts w:cs="Arial CE"/>
                <w:sz w:val="20"/>
              </w:rPr>
              <w:t>Původní provozní náklady na energie</w:t>
            </w:r>
          </w:p>
        </w:tc>
        <w:tc>
          <w:tcPr>
            <w:tcW w:w="1488"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center"/>
              <w:rPr>
                <w:rFonts w:cs="Arial CE"/>
                <w:sz w:val="20"/>
              </w:rPr>
            </w:pPr>
            <w:r w:rsidRPr="00D107A1">
              <w:rPr>
                <w:rFonts w:cs="Arial CE"/>
                <w:sz w:val="20"/>
              </w:rPr>
              <w:t>tis. Kč/rok</w:t>
            </w:r>
          </w:p>
        </w:tc>
        <w:tc>
          <w:tcPr>
            <w:tcW w:w="1488" w:type="dxa"/>
            <w:tcBorders>
              <w:top w:val="nil"/>
              <w:left w:val="nil"/>
              <w:bottom w:val="single" w:sz="4" w:space="0" w:color="auto"/>
              <w:right w:val="double" w:sz="6" w:space="0" w:color="auto"/>
            </w:tcBorders>
            <w:shd w:val="clear" w:color="auto" w:fill="auto"/>
            <w:vAlign w:val="center"/>
            <w:hideMark/>
          </w:tcPr>
          <w:p w:rsidR="00930FA0" w:rsidRPr="00D107A1" w:rsidRDefault="00930FA0" w:rsidP="007A3593">
            <w:pPr>
              <w:spacing w:before="0" w:line="240" w:lineRule="auto"/>
              <w:ind w:firstLine="0"/>
              <w:jc w:val="center"/>
              <w:rPr>
                <w:rFonts w:cs="Arial CE"/>
                <w:sz w:val="20"/>
              </w:rPr>
            </w:pPr>
            <w:r w:rsidRPr="00D107A1">
              <w:rPr>
                <w:rFonts w:cs="Arial CE"/>
                <w:sz w:val="20"/>
              </w:rPr>
              <w:t>620</w:t>
            </w:r>
          </w:p>
        </w:tc>
      </w:tr>
      <w:tr w:rsidR="00930FA0" w:rsidRPr="00D107A1" w:rsidTr="007A3593">
        <w:trPr>
          <w:trHeight w:val="255"/>
        </w:trPr>
        <w:tc>
          <w:tcPr>
            <w:tcW w:w="6686" w:type="dxa"/>
            <w:tcBorders>
              <w:top w:val="nil"/>
              <w:left w:val="double" w:sz="6" w:space="0" w:color="auto"/>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rPr>
                <w:rFonts w:cs="Arial CE"/>
                <w:b/>
                <w:bCs/>
                <w:sz w:val="20"/>
              </w:rPr>
            </w:pPr>
            <w:r w:rsidRPr="00D107A1">
              <w:rPr>
                <w:rFonts w:cs="Arial CE"/>
                <w:b/>
                <w:bCs/>
                <w:sz w:val="20"/>
              </w:rPr>
              <w:t>Nové provozní náklady na energie</w:t>
            </w:r>
          </w:p>
        </w:tc>
        <w:tc>
          <w:tcPr>
            <w:tcW w:w="1488" w:type="dxa"/>
            <w:tcBorders>
              <w:top w:val="nil"/>
              <w:left w:val="nil"/>
              <w:bottom w:val="single" w:sz="4"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center"/>
              <w:rPr>
                <w:rFonts w:cs="Arial CE"/>
                <w:b/>
                <w:bCs/>
                <w:sz w:val="20"/>
              </w:rPr>
            </w:pPr>
            <w:r w:rsidRPr="00D107A1">
              <w:rPr>
                <w:rFonts w:cs="Arial CE"/>
                <w:b/>
                <w:bCs/>
                <w:sz w:val="20"/>
              </w:rPr>
              <w:t>tis. Kč/rok</w:t>
            </w:r>
          </w:p>
        </w:tc>
        <w:tc>
          <w:tcPr>
            <w:tcW w:w="1488" w:type="dxa"/>
            <w:tcBorders>
              <w:top w:val="nil"/>
              <w:left w:val="nil"/>
              <w:bottom w:val="single" w:sz="4" w:space="0" w:color="auto"/>
              <w:right w:val="double" w:sz="6" w:space="0" w:color="auto"/>
            </w:tcBorders>
            <w:shd w:val="clear" w:color="auto" w:fill="auto"/>
            <w:vAlign w:val="center"/>
            <w:hideMark/>
          </w:tcPr>
          <w:p w:rsidR="00930FA0" w:rsidRPr="00D107A1" w:rsidRDefault="00930FA0" w:rsidP="007A3593">
            <w:pPr>
              <w:spacing w:before="0" w:line="240" w:lineRule="auto"/>
              <w:ind w:firstLine="0"/>
              <w:jc w:val="center"/>
              <w:rPr>
                <w:rFonts w:cs="Arial CE"/>
                <w:b/>
                <w:bCs/>
                <w:sz w:val="20"/>
              </w:rPr>
            </w:pPr>
            <w:r w:rsidRPr="00D107A1">
              <w:rPr>
                <w:rFonts w:cs="Arial CE"/>
                <w:b/>
                <w:bCs/>
                <w:sz w:val="20"/>
              </w:rPr>
              <w:t>481</w:t>
            </w:r>
          </w:p>
        </w:tc>
      </w:tr>
      <w:tr w:rsidR="00930FA0" w:rsidRPr="00D107A1" w:rsidTr="007A3593">
        <w:trPr>
          <w:trHeight w:val="255"/>
        </w:trPr>
        <w:tc>
          <w:tcPr>
            <w:tcW w:w="6686" w:type="dxa"/>
            <w:tcBorders>
              <w:top w:val="single" w:sz="4" w:space="0" w:color="auto"/>
              <w:left w:val="double" w:sz="6" w:space="0" w:color="auto"/>
              <w:bottom w:val="double" w:sz="6"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rPr>
                <w:rFonts w:cs="Arial CE"/>
                <w:sz w:val="20"/>
              </w:rPr>
            </w:pPr>
            <w:r w:rsidRPr="00D107A1">
              <w:rPr>
                <w:rFonts w:cs="Arial CE"/>
                <w:sz w:val="20"/>
              </w:rPr>
              <w:t>Úspora provozních nákladů</w:t>
            </w:r>
          </w:p>
        </w:tc>
        <w:tc>
          <w:tcPr>
            <w:tcW w:w="1488" w:type="dxa"/>
            <w:tcBorders>
              <w:top w:val="nil"/>
              <w:left w:val="single" w:sz="4" w:space="0" w:color="auto"/>
              <w:bottom w:val="double" w:sz="6" w:space="0" w:color="auto"/>
              <w:right w:val="single" w:sz="4" w:space="0" w:color="auto"/>
            </w:tcBorders>
            <w:shd w:val="clear" w:color="auto" w:fill="auto"/>
            <w:vAlign w:val="center"/>
            <w:hideMark/>
          </w:tcPr>
          <w:p w:rsidR="00930FA0" w:rsidRPr="00D107A1" w:rsidRDefault="00930FA0" w:rsidP="007A3593">
            <w:pPr>
              <w:spacing w:before="0" w:line="240" w:lineRule="auto"/>
              <w:ind w:firstLine="0"/>
              <w:jc w:val="center"/>
              <w:rPr>
                <w:rFonts w:cs="Arial CE"/>
                <w:sz w:val="20"/>
              </w:rPr>
            </w:pPr>
            <w:r w:rsidRPr="00D107A1">
              <w:rPr>
                <w:rFonts w:cs="Arial CE"/>
                <w:sz w:val="20"/>
              </w:rPr>
              <w:t>%</w:t>
            </w:r>
          </w:p>
        </w:tc>
        <w:tc>
          <w:tcPr>
            <w:tcW w:w="1488" w:type="dxa"/>
            <w:tcBorders>
              <w:top w:val="nil"/>
              <w:left w:val="nil"/>
              <w:bottom w:val="double" w:sz="6" w:space="0" w:color="auto"/>
              <w:right w:val="double" w:sz="6" w:space="0" w:color="auto"/>
            </w:tcBorders>
            <w:shd w:val="clear" w:color="auto" w:fill="auto"/>
            <w:vAlign w:val="center"/>
            <w:hideMark/>
          </w:tcPr>
          <w:p w:rsidR="00930FA0" w:rsidRPr="00D107A1" w:rsidRDefault="00930FA0" w:rsidP="007A3593">
            <w:pPr>
              <w:spacing w:before="0" w:line="240" w:lineRule="auto"/>
              <w:ind w:firstLine="0"/>
              <w:jc w:val="center"/>
              <w:rPr>
                <w:rFonts w:cs="Arial CE"/>
                <w:sz w:val="20"/>
              </w:rPr>
            </w:pPr>
            <w:r w:rsidRPr="00D107A1">
              <w:rPr>
                <w:rFonts w:cs="Arial CE"/>
                <w:sz w:val="20"/>
              </w:rPr>
              <w:t>22</w:t>
            </w:r>
          </w:p>
        </w:tc>
      </w:tr>
    </w:tbl>
    <w:p w:rsidR="00B45A44" w:rsidRDefault="00B45A44" w:rsidP="00930FA0">
      <w:pPr>
        <w:pStyle w:val="Titulek"/>
      </w:pPr>
      <w:bookmarkStart w:id="357" w:name="_Toc371023251"/>
      <w:r w:rsidRPr="008D29EB">
        <w:t xml:space="preserve">Tabulka </w:t>
      </w:r>
      <w:fldSimple w:instr=" SEQ Tabulka \* ARABIC ">
        <w:r w:rsidR="00930FA0">
          <w:rPr>
            <w:noProof/>
          </w:rPr>
          <w:t>42</w:t>
        </w:r>
      </w:fldSimple>
      <w:r>
        <w:t xml:space="preserve"> Ekonomické vyjádření optimální varianty</w:t>
      </w:r>
      <w:bookmarkEnd w:id="357"/>
    </w:p>
    <w:tbl>
      <w:tblPr>
        <w:tblW w:w="9662" w:type="dxa"/>
        <w:tblInd w:w="47" w:type="dxa"/>
        <w:tblCellMar>
          <w:left w:w="70" w:type="dxa"/>
          <w:right w:w="70" w:type="dxa"/>
        </w:tblCellMar>
        <w:tblLook w:val="04A0" w:firstRow="1" w:lastRow="0" w:firstColumn="1" w:lastColumn="0" w:noHBand="0" w:noVBand="1"/>
      </w:tblPr>
      <w:tblGrid>
        <w:gridCol w:w="5835"/>
        <w:gridCol w:w="1913"/>
        <w:gridCol w:w="1914"/>
      </w:tblGrid>
      <w:tr w:rsidR="00930FA0" w:rsidRPr="00930FA0" w:rsidTr="00930FA0">
        <w:trPr>
          <w:trHeight w:val="255"/>
        </w:trPr>
        <w:tc>
          <w:tcPr>
            <w:tcW w:w="5835" w:type="dxa"/>
            <w:tcBorders>
              <w:top w:val="double" w:sz="6" w:space="0" w:color="auto"/>
              <w:left w:val="double" w:sz="6" w:space="0" w:color="auto"/>
              <w:bottom w:val="single" w:sz="4" w:space="0" w:color="auto"/>
              <w:right w:val="single" w:sz="4" w:space="0" w:color="auto"/>
            </w:tcBorders>
            <w:shd w:val="clear" w:color="000000" w:fill="DAEEF3"/>
            <w:vAlign w:val="center"/>
            <w:hideMark/>
          </w:tcPr>
          <w:p w:rsidR="00930FA0" w:rsidRPr="00930FA0" w:rsidRDefault="00930FA0" w:rsidP="00930FA0">
            <w:pPr>
              <w:spacing w:before="0" w:line="240" w:lineRule="auto"/>
              <w:ind w:firstLine="0"/>
              <w:jc w:val="center"/>
              <w:rPr>
                <w:rFonts w:cs="Arial CE"/>
                <w:b/>
                <w:bCs/>
                <w:sz w:val="20"/>
              </w:rPr>
            </w:pPr>
            <w:r w:rsidRPr="00930FA0">
              <w:rPr>
                <w:rFonts w:cs="Arial CE"/>
                <w:b/>
                <w:bCs/>
                <w:sz w:val="20"/>
              </w:rPr>
              <w:t>Parametr</w:t>
            </w:r>
          </w:p>
        </w:tc>
        <w:tc>
          <w:tcPr>
            <w:tcW w:w="1913" w:type="dxa"/>
            <w:tcBorders>
              <w:top w:val="double" w:sz="6" w:space="0" w:color="auto"/>
              <w:left w:val="nil"/>
              <w:bottom w:val="single" w:sz="4" w:space="0" w:color="auto"/>
              <w:right w:val="single" w:sz="4" w:space="0" w:color="auto"/>
            </w:tcBorders>
            <w:shd w:val="clear" w:color="000000" w:fill="DAEEF3"/>
            <w:vAlign w:val="center"/>
            <w:hideMark/>
          </w:tcPr>
          <w:p w:rsidR="00930FA0" w:rsidRPr="00930FA0" w:rsidRDefault="00930FA0" w:rsidP="00930FA0">
            <w:pPr>
              <w:spacing w:before="0" w:line="240" w:lineRule="auto"/>
              <w:ind w:firstLine="0"/>
              <w:jc w:val="center"/>
              <w:rPr>
                <w:rFonts w:cs="Arial CE"/>
                <w:b/>
                <w:bCs/>
                <w:sz w:val="20"/>
              </w:rPr>
            </w:pPr>
            <w:r w:rsidRPr="00930FA0">
              <w:rPr>
                <w:rFonts w:cs="Arial CE"/>
                <w:b/>
                <w:bCs/>
                <w:sz w:val="20"/>
              </w:rPr>
              <w:t>Jednotka</w:t>
            </w:r>
          </w:p>
        </w:tc>
        <w:tc>
          <w:tcPr>
            <w:tcW w:w="1914" w:type="dxa"/>
            <w:tcBorders>
              <w:top w:val="double" w:sz="4" w:space="0" w:color="auto"/>
              <w:left w:val="nil"/>
              <w:bottom w:val="single" w:sz="4" w:space="0" w:color="auto"/>
              <w:right w:val="double" w:sz="4" w:space="0" w:color="auto"/>
            </w:tcBorders>
            <w:shd w:val="clear" w:color="000000" w:fill="DAEEF3"/>
            <w:vAlign w:val="center"/>
            <w:hideMark/>
          </w:tcPr>
          <w:p w:rsidR="00930FA0" w:rsidRPr="00930FA0" w:rsidRDefault="00930FA0" w:rsidP="00930FA0">
            <w:pPr>
              <w:spacing w:before="0" w:line="240" w:lineRule="auto"/>
              <w:ind w:firstLine="0"/>
              <w:jc w:val="center"/>
              <w:rPr>
                <w:rFonts w:cs="Arial CE"/>
                <w:b/>
                <w:bCs/>
                <w:sz w:val="20"/>
              </w:rPr>
            </w:pPr>
            <w:r>
              <w:rPr>
                <w:rFonts w:cs="Arial CE"/>
                <w:b/>
                <w:bCs/>
                <w:sz w:val="20"/>
              </w:rPr>
              <w:t>Optimální varianta</w:t>
            </w:r>
          </w:p>
        </w:tc>
      </w:tr>
      <w:tr w:rsidR="00930FA0" w:rsidRPr="00930FA0" w:rsidTr="00930FA0">
        <w:trPr>
          <w:trHeight w:val="255"/>
        </w:trPr>
        <w:tc>
          <w:tcPr>
            <w:tcW w:w="5835" w:type="dxa"/>
            <w:tcBorders>
              <w:top w:val="nil"/>
              <w:left w:val="double" w:sz="6" w:space="0" w:color="auto"/>
              <w:bottom w:val="single" w:sz="4" w:space="0" w:color="auto"/>
              <w:right w:val="single" w:sz="4" w:space="0" w:color="auto"/>
            </w:tcBorders>
            <w:shd w:val="clear" w:color="auto" w:fill="auto"/>
            <w:vAlign w:val="center"/>
            <w:hideMark/>
          </w:tcPr>
          <w:p w:rsidR="00930FA0" w:rsidRPr="00930FA0" w:rsidRDefault="00930FA0" w:rsidP="00930FA0">
            <w:pPr>
              <w:spacing w:before="0" w:line="240" w:lineRule="auto"/>
              <w:ind w:firstLine="0"/>
              <w:jc w:val="left"/>
              <w:rPr>
                <w:rFonts w:cs="Arial CE"/>
                <w:b/>
                <w:bCs/>
                <w:sz w:val="20"/>
              </w:rPr>
            </w:pPr>
            <w:r w:rsidRPr="00930FA0">
              <w:rPr>
                <w:rFonts w:cs="Arial CE"/>
                <w:b/>
                <w:bCs/>
                <w:sz w:val="20"/>
              </w:rPr>
              <w:t>Investiční výdaje projektu</w:t>
            </w:r>
          </w:p>
        </w:tc>
        <w:tc>
          <w:tcPr>
            <w:tcW w:w="1913" w:type="dxa"/>
            <w:tcBorders>
              <w:top w:val="nil"/>
              <w:left w:val="nil"/>
              <w:bottom w:val="single" w:sz="4" w:space="0" w:color="auto"/>
              <w:right w:val="single" w:sz="4" w:space="0" w:color="auto"/>
            </w:tcBorders>
            <w:shd w:val="clear" w:color="auto" w:fill="auto"/>
            <w:vAlign w:val="center"/>
            <w:hideMark/>
          </w:tcPr>
          <w:p w:rsidR="00930FA0" w:rsidRPr="00930FA0" w:rsidRDefault="00930FA0" w:rsidP="00930FA0">
            <w:pPr>
              <w:spacing w:before="0" w:line="240" w:lineRule="auto"/>
              <w:ind w:firstLine="0"/>
              <w:jc w:val="center"/>
              <w:rPr>
                <w:rFonts w:cs="Arial CE"/>
                <w:b/>
                <w:bCs/>
                <w:sz w:val="20"/>
              </w:rPr>
            </w:pPr>
            <w:r w:rsidRPr="00930FA0">
              <w:rPr>
                <w:rFonts w:cs="Arial CE"/>
                <w:b/>
                <w:bCs/>
                <w:sz w:val="20"/>
              </w:rPr>
              <w:t>Kč</w:t>
            </w:r>
          </w:p>
        </w:tc>
        <w:tc>
          <w:tcPr>
            <w:tcW w:w="1914" w:type="dxa"/>
            <w:tcBorders>
              <w:top w:val="nil"/>
              <w:left w:val="nil"/>
              <w:bottom w:val="single" w:sz="4" w:space="0" w:color="auto"/>
              <w:right w:val="double" w:sz="4" w:space="0" w:color="auto"/>
            </w:tcBorders>
            <w:shd w:val="clear" w:color="auto" w:fill="auto"/>
            <w:vAlign w:val="center"/>
            <w:hideMark/>
          </w:tcPr>
          <w:p w:rsidR="00930FA0" w:rsidRPr="00930FA0" w:rsidRDefault="00930FA0" w:rsidP="00930FA0">
            <w:pPr>
              <w:spacing w:before="0" w:line="240" w:lineRule="auto"/>
              <w:ind w:firstLine="0"/>
              <w:jc w:val="center"/>
              <w:rPr>
                <w:rFonts w:cs="Arial CE"/>
                <w:b/>
                <w:bCs/>
                <w:sz w:val="20"/>
              </w:rPr>
            </w:pPr>
            <w:r w:rsidRPr="00930FA0">
              <w:rPr>
                <w:rFonts w:cs="Arial CE"/>
                <w:b/>
                <w:bCs/>
                <w:sz w:val="20"/>
              </w:rPr>
              <w:t>5 911 000</w:t>
            </w:r>
          </w:p>
        </w:tc>
      </w:tr>
      <w:tr w:rsidR="00930FA0" w:rsidRPr="00930FA0" w:rsidTr="00930FA0">
        <w:trPr>
          <w:trHeight w:val="255"/>
        </w:trPr>
        <w:tc>
          <w:tcPr>
            <w:tcW w:w="5835" w:type="dxa"/>
            <w:tcBorders>
              <w:top w:val="nil"/>
              <w:left w:val="double" w:sz="6" w:space="0" w:color="auto"/>
              <w:bottom w:val="single" w:sz="4" w:space="0" w:color="auto"/>
              <w:right w:val="single" w:sz="4" w:space="0" w:color="auto"/>
            </w:tcBorders>
            <w:shd w:val="clear" w:color="auto" w:fill="auto"/>
            <w:vAlign w:val="center"/>
            <w:hideMark/>
          </w:tcPr>
          <w:p w:rsidR="00930FA0" w:rsidRPr="00930FA0" w:rsidRDefault="00930FA0" w:rsidP="00930FA0">
            <w:pPr>
              <w:spacing w:before="0" w:line="240" w:lineRule="auto"/>
              <w:ind w:firstLine="0"/>
              <w:jc w:val="left"/>
              <w:rPr>
                <w:rFonts w:cs="Arial CE"/>
                <w:sz w:val="20"/>
              </w:rPr>
            </w:pPr>
            <w:r w:rsidRPr="00930FA0">
              <w:rPr>
                <w:rFonts w:cs="Arial CE"/>
                <w:sz w:val="20"/>
              </w:rPr>
              <w:t>Změna nákladů na energie</w:t>
            </w:r>
          </w:p>
        </w:tc>
        <w:tc>
          <w:tcPr>
            <w:tcW w:w="1913" w:type="dxa"/>
            <w:tcBorders>
              <w:top w:val="nil"/>
              <w:left w:val="nil"/>
              <w:bottom w:val="single" w:sz="4" w:space="0" w:color="auto"/>
              <w:right w:val="single" w:sz="4" w:space="0" w:color="auto"/>
            </w:tcBorders>
            <w:shd w:val="clear" w:color="auto" w:fill="auto"/>
            <w:vAlign w:val="center"/>
            <w:hideMark/>
          </w:tcPr>
          <w:p w:rsidR="00930FA0" w:rsidRPr="00930FA0" w:rsidRDefault="00930FA0" w:rsidP="00930FA0">
            <w:pPr>
              <w:spacing w:before="0" w:line="240" w:lineRule="auto"/>
              <w:ind w:firstLine="0"/>
              <w:jc w:val="center"/>
              <w:rPr>
                <w:rFonts w:cs="Arial CE"/>
                <w:sz w:val="20"/>
              </w:rPr>
            </w:pPr>
            <w:r w:rsidRPr="00930FA0">
              <w:rPr>
                <w:rFonts w:cs="Arial CE"/>
                <w:sz w:val="20"/>
              </w:rPr>
              <w:t>Kč</w:t>
            </w:r>
          </w:p>
        </w:tc>
        <w:tc>
          <w:tcPr>
            <w:tcW w:w="1914" w:type="dxa"/>
            <w:tcBorders>
              <w:top w:val="nil"/>
              <w:left w:val="nil"/>
              <w:bottom w:val="single" w:sz="4" w:space="0" w:color="auto"/>
              <w:right w:val="double" w:sz="4" w:space="0" w:color="auto"/>
            </w:tcBorders>
            <w:shd w:val="clear" w:color="auto" w:fill="auto"/>
            <w:vAlign w:val="center"/>
            <w:hideMark/>
          </w:tcPr>
          <w:p w:rsidR="00930FA0" w:rsidRPr="00930FA0" w:rsidRDefault="00930FA0" w:rsidP="00930FA0">
            <w:pPr>
              <w:spacing w:before="0" w:line="240" w:lineRule="auto"/>
              <w:ind w:firstLine="0"/>
              <w:jc w:val="center"/>
              <w:rPr>
                <w:rFonts w:cs="Arial CE"/>
                <w:sz w:val="20"/>
              </w:rPr>
            </w:pPr>
            <w:r w:rsidRPr="00930FA0">
              <w:rPr>
                <w:rFonts w:cs="Arial CE"/>
                <w:sz w:val="20"/>
              </w:rPr>
              <w:t>-139 000</w:t>
            </w:r>
          </w:p>
        </w:tc>
      </w:tr>
      <w:tr w:rsidR="00930FA0" w:rsidRPr="00930FA0" w:rsidTr="00930FA0">
        <w:trPr>
          <w:trHeight w:val="255"/>
        </w:trPr>
        <w:tc>
          <w:tcPr>
            <w:tcW w:w="5835" w:type="dxa"/>
            <w:tcBorders>
              <w:top w:val="nil"/>
              <w:left w:val="double" w:sz="6" w:space="0" w:color="auto"/>
              <w:bottom w:val="single" w:sz="4" w:space="0" w:color="auto"/>
              <w:right w:val="single" w:sz="4" w:space="0" w:color="auto"/>
            </w:tcBorders>
            <w:shd w:val="clear" w:color="auto" w:fill="auto"/>
            <w:vAlign w:val="center"/>
            <w:hideMark/>
          </w:tcPr>
          <w:p w:rsidR="00930FA0" w:rsidRPr="00930FA0" w:rsidRDefault="00930FA0" w:rsidP="00930FA0">
            <w:pPr>
              <w:spacing w:before="0" w:line="240" w:lineRule="auto"/>
              <w:ind w:firstLine="0"/>
              <w:jc w:val="left"/>
              <w:rPr>
                <w:rFonts w:cs="Arial CE"/>
                <w:sz w:val="20"/>
              </w:rPr>
            </w:pPr>
            <w:r w:rsidRPr="00930FA0">
              <w:rPr>
                <w:rFonts w:cs="Arial CE"/>
                <w:sz w:val="20"/>
              </w:rPr>
              <w:t>Změna ostatních provozních nákladů</w:t>
            </w:r>
          </w:p>
        </w:tc>
        <w:tc>
          <w:tcPr>
            <w:tcW w:w="1913" w:type="dxa"/>
            <w:tcBorders>
              <w:top w:val="nil"/>
              <w:left w:val="nil"/>
              <w:bottom w:val="single" w:sz="4" w:space="0" w:color="auto"/>
              <w:right w:val="single" w:sz="4" w:space="0" w:color="auto"/>
            </w:tcBorders>
            <w:shd w:val="clear" w:color="auto" w:fill="auto"/>
            <w:vAlign w:val="center"/>
            <w:hideMark/>
          </w:tcPr>
          <w:p w:rsidR="00930FA0" w:rsidRPr="00930FA0" w:rsidRDefault="00930FA0" w:rsidP="00930FA0">
            <w:pPr>
              <w:spacing w:before="0" w:line="240" w:lineRule="auto"/>
              <w:ind w:firstLine="0"/>
              <w:jc w:val="center"/>
              <w:rPr>
                <w:rFonts w:cs="Arial CE"/>
                <w:sz w:val="20"/>
              </w:rPr>
            </w:pPr>
            <w:r w:rsidRPr="00930FA0">
              <w:rPr>
                <w:rFonts w:cs="Arial CE"/>
                <w:sz w:val="20"/>
              </w:rPr>
              <w:t>Kč</w:t>
            </w:r>
          </w:p>
        </w:tc>
        <w:tc>
          <w:tcPr>
            <w:tcW w:w="1914" w:type="dxa"/>
            <w:tcBorders>
              <w:top w:val="nil"/>
              <w:left w:val="nil"/>
              <w:bottom w:val="single" w:sz="4" w:space="0" w:color="auto"/>
              <w:right w:val="double" w:sz="4" w:space="0" w:color="auto"/>
            </w:tcBorders>
            <w:shd w:val="clear" w:color="auto" w:fill="auto"/>
            <w:vAlign w:val="center"/>
            <w:hideMark/>
          </w:tcPr>
          <w:p w:rsidR="00930FA0" w:rsidRPr="00930FA0" w:rsidRDefault="00930FA0" w:rsidP="00930FA0">
            <w:pPr>
              <w:spacing w:before="0" w:line="240" w:lineRule="auto"/>
              <w:ind w:firstLine="0"/>
              <w:jc w:val="center"/>
              <w:rPr>
                <w:rFonts w:cs="Arial CE"/>
                <w:sz w:val="20"/>
              </w:rPr>
            </w:pPr>
            <w:r w:rsidRPr="00930FA0">
              <w:rPr>
                <w:rFonts w:cs="Arial CE"/>
                <w:sz w:val="20"/>
              </w:rPr>
              <w:t>0</w:t>
            </w:r>
          </w:p>
        </w:tc>
      </w:tr>
      <w:tr w:rsidR="00930FA0" w:rsidRPr="00930FA0" w:rsidTr="00930FA0">
        <w:trPr>
          <w:trHeight w:val="255"/>
        </w:trPr>
        <w:tc>
          <w:tcPr>
            <w:tcW w:w="5835" w:type="dxa"/>
            <w:tcBorders>
              <w:top w:val="nil"/>
              <w:left w:val="double" w:sz="6" w:space="0" w:color="auto"/>
              <w:bottom w:val="single" w:sz="4" w:space="0" w:color="auto"/>
              <w:right w:val="single" w:sz="4" w:space="0" w:color="auto"/>
            </w:tcBorders>
            <w:shd w:val="clear" w:color="auto" w:fill="auto"/>
            <w:vAlign w:val="center"/>
            <w:hideMark/>
          </w:tcPr>
          <w:p w:rsidR="00930FA0" w:rsidRPr="00930FA0" w:rsidRDefault="00930FA0" w:rsidP="00930FA0">
            <w:pPr>
              <w:spacing w:before="0" w:line="240" w:lineRule="auto"/>
              <w:ind w:firstLineChars="100" w:firstLine="200"/>
              <w:jc w:val="left"/>
              <w:rPr>
                <w:rFonts w:cs="Arial CE"/>
                <w:sz w:val="20"/>
              </w:rPr>
            </w:pPr>
            <w:r w:rsidRPr="00930FA0">
              <w:rPr>
                <w:rFonts w:cs="Arial CE"/>
                <w:sz w:val="20"/>
              </w:rPr>
              <w:t>změna osobních nákladů (mzdy, pojistné)</w:t>
            </w:r>
          </w:p>
        </w:tc>
        <w:tc>
          <w:tcPr>
            <w:tcW w:w="1913" w:type="dxa"/>
            <w:tcBorders>
              <w:top w:val="nil"/>
              <w:left w:val="nil"/>
              <w:bottom w:val="single" w:sz="4" w:space="0" w:color="auto"/>
              <w:right w:val="single" w:sz="4" w:space="0" w:color="auto"/>
            </w:tcBorders>
            <w:shd w:val="clear" w:color="auto" w:fill="auto"/>
            <w:vAlign w:val="center"/>
            <w:hideMark/>
          </w:tcPr>
          <w:p w:rsidR="00930FA0" w:rsidRPr="00930FA0" w:rsidRDefault="00930FA0" w:rsidP="00930FA0">
            <w:pPr>
              <w:spacing w:before="0" w:line="240" w:lineRule="auto"/>
              <w:ind w:firstLine="0"/>
              <w:jc w:val="center"/>
              <w:rPr>
                <w:rFonts w:cs="Arial CE"/>
                <w:sz w:val="20"/>
              </w:rPr>
            </w:pPr>
            <w:r w:rsidRPr="00930FA0">
              <w:rPr>
                <w:rFonts w:cs="Arial CE"/>
                <w:sz w:val="20"/>
              </w:rPr>
              <w:t>Kč</w:t>
            </w:r>
          </w:p>
        </w:tc>
        <w:tc>
          <w:tcPr>
            <w:tcW w:w="1914" w:type="dxa"/>
            <w:tcBorders>
              <w:top w:val="nil"/>
              <w:left w:val="nil"/>
              <w:bottom w:val="single" w:sz="4" w:space="0" w:color="auto"/>
              <w:right w:val="double" w:sz="4" w:space="0" w:color="auto"/>
            </w:tcBorders>
            <w:shd w:val="clear" w:color="auto" w:fill="auto"/>
            <w:vAlign w:val="center"/>
            <w:hideMark/>
          </w:tcPr>
          <w:p w:rsidR="00930FA0" w:rsidRPr="00930FA0" w:rsidRDefault="00930FA0" w:rsidP="00930FA0">
            <w:pPr>
              <w:spacing w:before="0" w:line="240" w:lineRule="auto"/>
              <w:ind w:firstLine="0"/>
              <w:jc w:val="center"/>
              <w:rPr>
                <w:rFonts w:cs="Arial CE"/>
                <w:sz w:val="20"/>
              </w:rPr>
            </w:pPr>
            <w:r w:rsidRPr="00930FA0">
              <w:rPr>
                <w:rFonts w:cs="Arial CE"/>
                <w:sz w:val="20"/>
              </w:rPr>
              <w:t>0</w:t>
            </w:r>
          </w:p>
        </w:tc>
      </w:tr>
      <w:tr w:rsidR="00930FA0" w:rsidRPr="00930FA0" w:rsidTr="00930FA0">
        <w:trPr>
          <w:trHeight w:val="255"/>
        </w:trPr>
        <w:tc>
          <w:tcPr>
            <w:tcW w:w="5835" w:type="dxa"/>
            <w:tcBorders>
              <w:top w:val="nil"/>
              <w:left w:val="double" w:sz="6" w:space="0" w:color="auto"/>
              <w:bottom w:val="single" w:sz="4" w:space="0" w:color="auto"/>
              <w:right w:val="single" w:sz="4" w:space="0" w:color="auto"/>
            </w:tcBorders>
            <w:shd w:val="clear" w:color="auto" w:fill="auto"/>
            <w:vAlign w:val="center"/>
            <w:hideMark/>
          </w:tcPr>
          <w:p w:rsidR="00930FA0" w:rsidRPr="00930FA0" w:rsidRDefault="00930FA0" w:rsidP="00930FA0">
            <w:pPr>
              <w:spacing w:before="0" w:line="240" w:lineRule="auto"/>
              <w:ind w:firstLineChars="100" w:firstLine="200"/>
              <w:jc w:val="left"/>
              <w:rPr>
                <w:rFonts w:cs="Arial CE"/>
                <w:sz w:val="20"/>
              </w:rPr>
            </w:pPr>
            <w:r w:rsidRPr="00930FA0">
              <w:rPr>
                <w:rFonts w:cs="Arial CE"/>
                <w:sz w:val="20"/>
              </w:rPr>
              <w:t>změna ostatních provozních nákladů</w:t>
            </w:r>
          </w:p>
        </w:tc>
        <w:tc>
          <w:tcPr>
            <w:tcW w:w="1913" w:type="dxa"/>
            <w:tcBorders>
              <w:top w:val="nil"/>
              <w:left w:val="nil"/>
              <w:bottom w:val="single" w:sz="4" w:space="0" w:color="auto"/>
              <w:right w:val="single" w:sz="4" w:space="0" w:color="auto"/>
            </w:tcBorders>
            <w:shd w:val="clear" w:color="auto" w:fill="auto"/>
            <w:vAlign w:val="center"/>
            <w:hideMark/>
          </w:tcPr>
          <w:p w:rsidR="00930FA0" w:rsidRPr="00930FA0" w:rsidRDefault="00930FA0" w:rsidP="00930FA0">
            <w:pPr>
              <w:spacing w:before="0" w:line="240" w:lineRule="auto"/>
              <w:ind w:firstLine="0"/>
              <w:jc w:val="center"/>
              <w:rPr>
                <w:rFonts w:cs="Arial CE"/>
                <w:sz w:val="20"/>
              </w:rPr>
            </w:pPr>
            <w:r w:rsidRPr="00930FA0">
              <w:rPr>
                <w:rFonts w:cs="Arial CE"/>
                <w:sz w:val="20"/>
              </w:rPr>
              <w:t>Kč</w:t>
            </w:r>
          </w:p>
        </w:tc>
        <w:tc>
          <w:tcPr>
            <w:tcW w:w="1914" w:type="dxa"/>
            <w:tcBorders>
              <w:top w:val="nil"/>
              <w:left w:val="nil"/>
              <w:bottom w:val="single" w:sz="4" w:space="0" w:color="auto"/>
              <w:right w:val="double" w:sz="4" w:space="0" w:color="auto"/>
            </w:tcBorders>
            <w:shd w:val="clear" w:color="auto" w:fill="auto"/>
            <w:vAlign w:val="center"/>
            <w:hideMark/>
          </w:tcPr>
          <w:p w:rsidR="00930FA0" w:rsidRPr="00930FA0" w:rsidRDefault="00930FA0" w:rsidP="00930FA0">
            <w:pPr>
              <w:spacing w:before="0" w:line="240" w:lineRule="auto"/>
              <w:ind w:firstLine="0"/>
              <w:jc w:val="center"/>
              <w:rPr>
                <w:rFonts w:cs="Arial CE"/>
                <w:sz w:val="20"/>
              </w:rPr>
            </w:pPr>
            <w:r w:rsidRPr="00930FA0">
              <w:rPr>
                <w:rFonts w:cs="Arial CE"/>
                <w:sz w:val="20"/>
              </w:rPr>
              <w:t>0</w:t>
            </w:r>
          </w:p>
        </w:tc>
      </w:tr>
      <w:tr w:rsidR="00930FA0" w:rsidRPr="00930FA0" w:rsidTr="00930FA0">
        <w:trPr>
          <w:trHeight w:val="255"/>
        </w:trPr>
        <w:tc>
          <w:tcPr>
            <w:tcW w:w="5835" w:type="dxa"/>
            <w:tcBorders>
              <w:top w:val="nil"/>
              <w:left w:val="double" w:sz="6" w:space="0" w:color="auto"/>
              <w:bottom w:val="single" w:sz="4" w:space="0" w:color="auto"/>
              <w:right w:val="single" w:sz="4" w:space="0" w:color="auto"/>
            </w:tcBorders>
            <w:shd w:val="clear" w:color="auto" w:fill="auto"/>
            <w:vAlign w:val="center"/>
            <w:hideMark/>
          </w:tcPr>
          <w:p w:rsidR="00930FA0" w:rsidRPr="00930FA0" w:rsidRDefault="00930FA0" w:rsidP="00930FA0">
            <w:pPr>
              <w:spacing w:before="0" w:line="240" w:lineRule="auto"/>
              <w:ind w:firstLineChars="100" w:firstLine="200"/>
              <w:jc w:val="left"/>
              <w:rPr>
                <w:rFonts w:cs="Arial CE"/>
                <w:sz w:val="20"/>
              </w:rPr>
            </w:pPr>
            <w:r w:rsidRPr="00930FA0">
              <w:rPr>
                <w:rFonts w:cs="Arial CE"/>
                <w:sz w:val="20"/>
              </w:rPr>
              <w:t>změna nákladů na emise a odpady</w:t>
            </w:r>
          </w:p>
        </w:tc>
        <w:tc>
          <w:tcPr>
            <w:tcW w:w="1913" w:type="dxa"/>
            <w:tcBorders>
              <w:top w:val="nil"/>
              <w:left w:val="nil"/>
              <w:bottom w:val="single" w:sz="4" w:space="0" w:color="auto"/>
              <w:right w:val="single" w:sz="4" w:space="0" w:color="auto"/>
            </w:tcBorders>
            <w:shd w:val="clear" w:color="auto" w:fill="auto"/>
            <w:vAlign w:val="center"/>
            <w:hideMark/>
          </w:tcPr>
          <w:p w:rsidR="00930FA0" w:rsidRPr="00930FA0" w:rsidRDefault="00930FA0" w:rsidP="00930FA0">
            <w:pPr>
              <w:spacing w:before="0" w:line="240" w:lineRule="auto"/>
              <w:ind w:firstLine="0"/>
              <w:jc w:val="center"/>
              <w:rPr>
                <w:rFonts w:cs="Arial CE"/>
                <w:sz w:val="20"/>
              </w:rPr>
            </w:pPr>
            <w:r w:rsidRPr="00930FA0">
              <w:rPr>
                <w:rFonts w:cs="Arial CE"/>
                <w:sz w:val="20"/>
              </w:rPr>
              <w:t>Kč</w:t>
            </w:r>
          </w:p>
        </w:tc>
        <w:tc>
          <w:tcPr>
            <w:tcW w:w="1914" w:type="dxa"/>
            <w:tcBorders>
              <w:top w:val="nil"/>
              <w:left w:val="nil"/>
              <w:bottom w:val="single" w:sz="4" w:space="0" w:color="auto"/>
              <w:right w:val="double" w:sz="4" w:space="0" w:color="auto"/>
            </w:tcBorders>
            <w:shd w:val="clear" w:color="auto" w:fill="auto"/>
            <w:vAlign w:val="center"/>
            <w:hideMark/>
          </w:tcPr>
          <w:p w:rsidR="00930FA0" w:rsidRPr="00930FA0" w:rsidRDefault="00930FA0" w:rsidP="00930FA0">
            <w:pPr>
              <w:spacing w:before="0" w:line="240" w:lineRule="auto"/>
              <w:ind w:firstLine="0"/>
              <w:jc w:val="center"/>
              <w:rPr>
                <w:rFonts w:cs="Arial CE"/>
                <w:sz w:val="20"/>
              </w:rPr>
            </w:pPr>
            <w:r w:rsidRPr="00930FA0">
              <w:rPr>
                <w:rFonts w:cs="Arial CE"/>
                <w:sz w:val="20"/>
              </w:rPr>
              <w:t>0</w:t>
            </w:r>
          </w:p>
        </w:tc>
      </w:tr>
      <w:tr w:rsidR="00930FA0" w:rsidRPr="00930FA0" w:rsidTr="00930FA0">
        <w:trPr>
          <w:trHeight w:val="255"/>
        </w:trPr>
        <w:tc>
          <w:tcPr>
            <w:tcW w:w="5835" w:type="dxa"/>
            <w:tcBorders>
              <w:top w:val="nil"/>
              <w:left w:val="double" w:sz="6" w:space="0" w:color="auto"/>
              <w:bottom w:val="single" w:sz="4" w:space="0" w:color="auto"/>
              <w:right w:val="single" w:sz="4" w:space="0" w:color="auto"/>
            </w:tcBorders>
            <w:shd w:val="clear" w:color="auto" w:fill="auto"/>
            <w:vAlign w:val="center"/>
            <w:hideMark/>
          </w:tcPr>
          <w:p w:rsidR="00930FA0" w:rsidRPr="00930FA0" w:rsidRDefault="00930FA0" w:rsidP="00930FA0">
            <w:pPr>
              <w:spacing w:before="0" w:line="240" w:lineRule="auto"/>
              <w:ind w:firstLine="0"/>
              <w:jc w:val="left"/>
              <w:rPr>
                <w:rFonts w:cs="Arial CE"/>
                <w:sz w:val="20"/>
              </w:rPr>
            </w:pPr>
            <w:r w:rsidRPr="00930FA0">
              <w:rPr>
                <w:rFonts w:cs="Arial CE"/>
                <w:sz w:val="20"/>
              </w:rPr>
              <w:t>Změna tržeb (za teplo, elektřinu, využité odpady)</w:t>
            </w:r>
          </w:p>
        </w:tc>
        <w:tc>
          <w:tcPr>
            <w:tcW w:w="1913" w:type="dxa"/>
            <w:tcBorders>
              <w:top w:val="nil"/>
              <w:left w:val="nil"/>
              <w:bottom w:val="single" w:sz="4" w:space="0" w:color="auto"/>
              <w:right w:val="single" w:sz="4" w:space="0" w:color="auto"/>
            </w:tcBorders>
            <w:shd w:val="clear" w:color="auto" w:fill="auto"/>
            <w:vAlign w:val="center"/>
            <w:hideMark/>
          </w:tcPr>
          <w:p w:rsidR="00930FA0" w:rsidRPr="00930FA0" w:rsidRDefault="00930FA0" w:rsidP="00930FA0">
            <w:pPr>
              <w:spacing w:before="0" w:line="240" w:lineRule="auto"/>
              <w:ind w:firstLine="0"/>
              <w:jc w:val="center"/>
              <w:rPr>
                <w:rFonts w:cs="Arial CE"/>
                <w:sz w:val="20"/>
              </w:rPr>
            </w:pPr>
            <w:r w:rsidRPr="00930FA0">
              <w:rPr>
                <w:rFonts w:cs="Arial CE"/>
                <w:sz w:val="20"/>
              </w:rPr>
              <w:t>Kč</w:t>
            </w:r>
          </w:p>
        </w:tc>
        <w:tc>
          <w:tcPr>
            <w:tcW w:w="1914" w:type="dxa"/>
            <w:tcBorders>
              <w:top w:val="nil"/>
              <w:left w:val="nil"/>
              <w:bottom w:val="single" w:sz="4" w:space="0" w:color="auto"/>
              <w:right w:val="double" w:sz="4" w:space="0" w:color="auto"/>
            </w:tcBorders>
            <w:shd w:val="clear" w:color="auto" w:fill="auto"/>
            <w:vAlign w:val="center"/>
            <w:hideMark/>
          </w:tcPr>
          <w:p w:rsidR="00930FA0" w:rsidRPr="00930FA0" w:rsidRDefault="00930FA0" w:rsidP="00930FA0">
            <w:pPr>
              <w:spacing w:before="0" w:line="240" w:lineRule="auto"/>
              <w:ind w:firstLine="0"/>
              <w:jc w:val="center"/>
              <w:rPr>
                <w:rFonts w:cs="Arial CE"/>
                <w:sz w:val="20"/>
              </w:rPr>
            </w:pPr>
            <w:r w:rsidRPr="00930FA0">
              <w:rPr>
                <w:rFonts w:cs="Arial CE"/>
                <w:sz w:val="20"/>
              </w:rPr>
              <w:t>0</w:t>
            </w:r>
          </w:p>
        </w:tc>
      </w:tr>
      <w:tr w:rsidR="00930FA0" w:rsidRPr="00930FA0" w:rsidTr="00930FA0">
        <w:trPr>
          <w:trHeight w:val="255"/>
        </w:trPr>
        <w:tc>
          <w:tcPr>
            <w:tcW w:w="5835" w:type="dxa"/>
            <w:tcBorders>
              <w:top w:val="nil"/>
              <w:left w:val="double" w:sz="6" w:space="0" w:color="auto"/>
              <w:bottom w:val="single" w:sz="4" w:space="0" w:color="auto"/>
              <w:right w:val="single" w:sz="4" w:space="0" w:color="auto"/>
            </w:tcBorders>
            <w:shd w:val="clear" w:color="auto" w:fill="auto"/>
            <w:noWrap/>
            <w:vAlign w:val="center"/>
            <w:hideMark/>
          </w:tcPr>
          <w:p w:rsidR="00930FA0" w:rsidRPr="00930FA0" w:rsidRDefault="00930FA0" w:rsidP="00930FA0">
            <w:pPr>
              <w:spacing w:before="0" w:line="240" w:lineRule="auto"/>
              <w:ind w:firstLine="0"/>
              <w:jc w:val="left"/>
              <w:rPr>
                <w:rFonts w:cs="Arial CE"/>
                <w:b/>
                <w:bCs/>
                <w:sz w:val="20"/>
              </w:rPr>
            </w:pPr>
            <w:r w:rsidRPr="00930FA0">
              <w:rPr>
                <w:rFonts w:cs="Arial CE"/>
                <w:b/>
                <w:bCs/>
                <w:sz w:val="20"/>
              </w:rPr>
              <w:t>Přínosy projektu celkem</w:t>
            </w:r>
          </w:p>
        </w:tc>
        <w:tc>
          <w:tcPr>
            <w:tcW w:w="1913" w:type="dxa"/>
            <w:tcBorders>
              <w:top w:val="nil"/>
              <w:left w:val="nil"/>
              <w:bottom w:val="single" w:sz="4" w:space="0" w:color="auto"/>
              <w:right w:val="single" w:sz="4" w:space="0" w:color="auto"/>
            </w:tcBorders>
            <w:shd w:val="clear" w:color="auto" w:fill="auto"/>
            <w:vAlign w:val="center"/>
            <w:hideMark/>
          </w:tcPr>
          <w:p w:rsidR="00930FA0" w:rsidRPr="00930FA0" w:rsidRDefault="00930FA0" w:rsidP="00930FA0">
            <w:pPr>
              <w:spacing w:before="0" w:line="240" w:lineRule="auto"/>
              <w:ind w:firstLine="0"/>
              <w:jc w:val="center"/>
              <w:rPr>
                <w:rFonts w:cs="Arial CE"/>
                <w:b/>
                <w:bCs/>
                <w:sz w:val="20"/>
              </w:rPr>
            </w:pPr>
            <w:r w:rsidRPr="00930FA0">
              <w:rPr>
                <w:rFonts w:cs="Arial CE"/>
                <w:b/>
                <w:bCs/>
                <w:sz w:val="20"/>
              </w:rPr>
              <w:t>Kč</w:t>
            </w:r>
          </w:p>
        </w:tc>
        <w:tc>
          <w:tcPr>
            <w:tcW w:w="1914" w:type="dxa"/>
            <w:tcBorders>
              <w:top w:val="nil"/>
              <w:left w:val="nil"/>
              <w:bottom w:val="single" w:sz="4" w:space="0" w:color="auto"/>
              <w:right w:val="double" w:sz="4" w:space="0" w:color="auto"/>
            </w:tcBorders>
            <w:shd w:val="clear" w:color="auto" w:fill="auto"/>
            <w:vAlign w:val="center"/>
            <w:hideMark/>
          </w:tcPr>
          <w:p w:rsidR="00930FA0" w:rsidRPr="00930FA0" w:rsidRDefault="00930FA0" w:rsidP="00930FA0">
            <w:pPr>
              <w:spacing w:before="0" w:line="240" w:lineRule="auto"/>
              <w:ind w:firstLine="0"/>
              <w:jc w:val="center"/>
              <w:rPr>
                <w:rFonts w:cs="Arial CE"/>
                <w:b/>
                <w:bCs/>
                <w:sz w:val="20"/>
              </w:rPr>
            </w:pPr>
            <w:r w:rsidRPr="00930FA0">
              <w:rPr>
                <w:rFonts w:cs="Arial CE"/>
                <w:b/>
                <w:bCs/>
                <w:sz w:val="20"/>
              </w:rPr>
              <w:t>139 000</w:t>
            </w:r>
          </w:p>
        </w:tc>
      </w:tr>
      <w:tr w:rsidR="00930FA0" w:rsidRPr="00930FA0" w:rsidTr="00930FA0">
        <w:trPr>
          <w:trHeight w:val="255"/>
        </w:trPr>
        <w:tc>
          <w:tcPr>
            <w:tcW w:w="5835" w:type="dxa"/>
            <w:tcBorders>
              <w:top w:val="nil"/>
              <w:left w:val="double" w:sz="6" w:space="0" w:color="auto"/>
              <w:bottom w:val="single" w:sz="4" w:space="0" w:color="auto"/>
              <w:right w:val="single" w:sz="4" w:space="0" w:color="auto"/>
            </w:tcBorders>
            <w:shd w:val="clear" w:color="auto" w:fill="auto"/>
            <w:noWrap/>
            <w:vAlign w:val="center"/>
            <w:hideMark/>
          </w:tcPr>
          <w:p w:rsidR="00930FA0" w:rsidRPr="00930FA0" w:rsidRDefault="00930FA0" w:rsidP="00930FA0">
            <w:pPr>
              <w:spacing w:before="0" w:line="240" w:lineRule="auto"/>
              <w:ind w:firstLine="0"/>
              <w:jc w:val="left"/>
              <w:rPr>
                <w:rFonts w:cs="Arial CE"/>
                <w:sz w:val="20"/>
              </w:rPr>
            </w:pPr>
            <w:r w:rsidRPr="00930FA0">
              <w:rPr>
                <w:rFonts w:cs="Arial CE"/>
                <w:sz w:val="20"/>
              </w:rPr>
              <w:t>Doba hodnocení</w:t>
            </w:r>
          </w:p>
        </w:tc>
        <w:tc>
          <w:tcPr>
            <w:tcW w:w="1913" w:type="dxa"/>
            <w:tcBorders>
              <w:top w:val="nil"/>
              <w:left w:val="nil"/>
              <w:bottom w:val="single" w:sz="4" w:space="0" w:color="auto"/>
              <w:right w:val="single" w:sz="4" w:space="0" w:color="auto"/>
            </w:tcBorders>
            <w:shd w:val="clear" w:color="auto" w:fill="auto"/>
            <w:noWrap/>
            <w:vAlign w:val="center"/>
            <w:hideMark/>
          </w:tcPr>
          <w:p w:rsidR="00930FA0" w:rsidRPr="00930FA0" w:rsidRDefault="00930FA0" w:rsidP="00930FA0">
            <w:pPr>
              <w:spacing w:before="0" w:line="240" w:lineRule="auto"/>
              <w:ind w:firstLine="0"/>
              <w:jc w:val="center"/>
              <w:rPr>
                <w:rFonts w:cs="Arial CE"/>
                <w:sz w:val="20"/>
              </w:rPr>
            </w:pPr>
            <w:r w:rsidRPr="00930FA0">
              <w:rPr>
                <w:rFonts w:cs="Arial CE"/>
                <w:sz w:val="20"/>
              </w:rPr>
              <w:t>roky</w:t>
            </w:r>
          </w:p>
        </w:tc>
        <w:tc>
          <w:tcPr>
            <w:tcW w:w="1914" w:type="dxa"/>
            <w:tcBorders>
              <w:top w:val="nil"/>
              <w:left w:val="nil"/>
              <w:bottom w:val="single" w:sz="4" w:space="0" w:color="auto"/>
              <w:right w:val="double" w:sz="4" w:space="0" w:color="auto"/>
            </w:tcBorders>
            <w:shd w:val="clear" w:color="auto" w:fill="auto"/>
            <w:vAlign w:val="center"/>
            <w:hideMark/>
          </w:tcPr>
          <w:p w:rsidR="00930FA0" w:rsidRPr="00930FA0" w:rsidRDefault="00930FA0" w:rsidP="00930FA0">
            <w:pPr>
              <w:spacing w:before="0" w:line="240" w:lineRule="auto"/>
              <w:ind w:firstLine="0"/>
              <w:jc w:val="center"/>
              <w:rPr>
                <w:rFonts w:cs="Arial CE"/>
                <w:sz w:val="20"/>
              </w:rPr>
            </w:pPr>
            <w:r w:rsidRPr="00930FA0">
              <w:rPr>
                <w:rFonts w:cs="Arial CE"/>
                <w:sz w:val="20"/>
              </w:rPr>
              <w:t>20</w:t>
            </w:r>
          </w:p>
        </w:tc>
      </w:tr>
      <w:tr w:rsidR="00930FA0" w:rsidRPr="00930FA0" w:rsidTr="00930FA0">
        <w:trPr>
          <w:trHeight w:val="255"/>
        </w:trPr>
        <w:tc>
          <w:tcPr>
            <w:tcW w:w="5835" w:type="dxa"/>
            <w:tcBorders>
              <w:top w:val="nil"/>
              <w:left w:val="double" w:sz="6" w:space="0" w:color="auto"/>
              <w:bottom w:val="single" w:sz="4" w:space="0" w:color="auto"/>
              <w:right w:val="single" w:sz="4" w:space="0" w:color="auto"/>
            </w:tcBorders>
            <w:shd w:val="clear" w:color="auto" w:fill="auto"/>
            <w:noWrap/>
            <w:vAlign w:val="center"/>
            <w:hideMark/>
          </w:tcPr>
          <w:p w:rsidR="00930FA0" w:rsidRPr="00930FA0" w:rsidRDefault="00930FA0" w:rsidP="00930FA0">
            <w:pPr>
              <w:spacing w:before="0" w:line="240" w:lineRule="auto"/>
              <w:ind w:firstLine="0"/>
              <w:jc w:val="left"/>
              <w:rPr>
                <w:rFonts w:cs="Arial CE"/>
                <w:sz w:val="20"/>
              </w:rPr>
            </w:pPr>
            <w:r w:rsidRPr="00930FA0">
              <w:rPr>
                <w:rFonts w:cs="Arial CE"/>
                <w:sz w:val="20"/>
              </w:rPr>
              <w:t>Růst cen energií</w:t>
            </w:r>
          </w:p>
        </w:tc>
        <w:tc>
          <w:tcPr>
            <w:tcW w:w="1913" w:type="dxa"/>
            <w:tcBorders>
              <w:top w:val="nil"/>
              <w:left w:val="nil"/>
              <w:bottom w:val="single" w:sz="4" w:space="0" w:color="auto"/>
              <w:right w:val="single" w:sz="4" w:space="0" w:color="auto"/>
            </w:tcBorders>
            <w:shd w:val="clear" w:color="auto" w:fill="auto"/>
            <w:noWrap/>
            <w:vAlign w:val="center"/>
            <w:hideMark/>
          </w:tcPr>
          <w:p w:rsidR="00930FA0" w:rsidRPr="00930FA0" w:rsidRDefault="00930FA0" w:rsidP="00930FA0">
            <w:pPr>
              <w:spacing w:before="0" w:line="240" w:lineRule="auto"/>
              <w:ind w:firstLine="0"/>
              <w:jc w:val="center"/>
              <w:rPr>
                <w:rFonts w:cs="Arial CE"/>
                <w:sz w:val="20"/>
              </w:rPr>
            </w:pPr>
            <w:r w:rsidRPr="00930FA0">
              <w:rPr>
                <w:rFonts w:cs="Arial CE"/>
                <w:sz w:val="20"/>
              </w:rPr>
              <w:t>%</w:t>
            </w:r>
          </w:p>
        </w:tc>
        <w:tc>
          <w:tcPr>
            <w:tcW w:w="1914" w:type="dxa"/>
            <w:tcBorders>
              <w:top w:val="nil"/>
              <w:left w:val="nil"/>
              <w:bottom w:val="single" w:sz="4" w:space="0" w:color="auto"/>
              <w:right w:val="double" w:sz="4" w:space="0" w:color="auto"/>
            </w:tcBorders>
            <w:shd w:val="clear" w:color="auto" w:fill="auto"/>
            <w:vAlign w:val="center"/>
            <w:hideMark/>
          </w:tcPr>
          <w:p w:rsidR="00930FA0" w:rsidRPr="00930FA0" w:rsidRDefault="00930FA0" w:rsidP="00930FA0">
            <w:pPr>
              <w:spacing w:before="0" w:line="240" w:lineRule="auto"/>
              <w:ind w:firstLine="0"/>
              <w:jc w:val="center"/>
              <w:rPr>
                <w:rFonts w:cs="Arial CE"/>
                <w:sz w:val="20"/>
              </w:rPr>
            </w:pPr>
            <w:r w:rsidRPr="00930FA0">
              <w:rPr>
                <w:rFonts w:cs="Arial CE"/>
                <w:sz w:val="20"/>
              </w:rPr>
              <w:t>3</w:t>
            </w:r>
          </w:p>
        </w:tc>
      </w:tr>
      <w:tr w:rsidR="00930FA0" w:rsidRPr="00930FA0" w:rsidTr="00930FA0">
        <w:trPr>
          <w:trHeight w:val="255"/>
        </w:trPr>
        <w:tc>
          <w:tcPr>
            <w:tcW w:w="5835" w:type="dxa"/>
            <w:tcBorders>
              <w:top w:val="nil"/>
              <w:left w:val="double" w:sz="6" w:space="0" w:color="auto"/>
              <w:bottom w:val="single" w:sz="4" w:space="0" w:color="auto"/>
              <w:right w:val="single" w:sz="4" w:space="0" w:color="auto"/>
            </w:tcBorders>
            <w:shd w:val="clear" w:color="auto" w:fill="auto"/>
            <w:noWrap/>
            <w:vAlign w:val="center"/>
            <w:hideMark/>
          </w:tcPr>
          <w:p w:rsidR="00930FA0" w:rsidRPr="00930FA0" w:rsidRDefault="00930FA0" w:rsidP="00930FA0">
            <w:pPr>
              <w:spacing w:before="0" w:line="240" w:lineRule="auto"/>
              <w:ind w:firstLine="0"/>
              <w:jc w:val="left"/>
              <w:rPr>
                <w:rFonts w:cs="Arial CE"/>
                <w:sz w:val="20"/>
              </w:rPr>
            </w:pPr>
            <w:r w:rsidRPr="00930FA0">
              <w:rPr>
                <w:rFonts w:cs="Arial CE"/>
                <w:sz w:val="20"/>
              </w:rPr>
              <w:t>Diskont</w:t>
            </w:r>
          </w:p>
        </w:tc>
        <w:tc>
          <w:tcPr>
            <w:tcW w:w="1913" w:type="dxa"/>
            <w:tcBorders>
              <w:top w:val="nil"/>
              <w:left w:val="nil"/>
              <w:bottom w:val="single" w:sz="4" w:space="0" w:color="auto"/>
              <w:right w:val="single" w:sz="4" w:space="0" w:color="auto"/>
            </w:tcBorders>
            <w:shd w:val="clear" w:color="auto" w:fill="auto"/>
            <w:noWrap/>
            <w:vAlign w:val="center"/>
            <w:hideMark/>
          </w:tcPr>
          <w:p w:rsidR="00930FA0" w:rsidRPr="00930FA0" w:rsidRDefault="00930FA0" w:rsidP="00930FA0">
            <w:pPr>
              <w:spacing w:before="0" w:line="240" w:lineRule="auto"/>
              <w:ind w:firstLine="0"/>
              <w:jc w:val="center"/>
              <w:rPr>
                <w:rFonts w:cs="Arial CE"/>
                <w:sz w:val="20"/>
              </w:rPr>
            </w:pPr>
            <w:r w:rsidRPr="00930FA0">
              <w:rPr>
                <w:rFonts w:cs="Arial CE"/>
                <w:sz w:val="20"/>
              </w:rPr>
              <w:t>%</w:t>
            </w:r>
          </w:p>
        </w:tc>
        <w:tc>
          <w:tcPr>
            <w:tcW w:w="1914" w:type="dxa"/>
            <w:tcBorders>
              <w:top w:val="nil"/>
              <w:left w:val="nil"/>
              <w:bottom w:val="single" w:sz="4" w:space="0" w:color="auto"/>
              <w:right w:val="double" w:sz="4" w:space="0" w:color="auto"/>
            </w:tcBorders>
            <w:shd w:val="clear" w:color="auto" w:fill="auto"/>
            <w:vAlign w:val="center"/>
            <w:hideMark/>
          </w:tcPr>
          <w:p w:rsidR="00930FA0" w:rsidRPr="00930FA0" w:rsidRDefault="00930FA0" w:rsidP="00930FA0">
            <w:pPr>
              <w:spacing w:before="0" w:line="240" w:lineRule="auto"/>
              <w:ind w:firstLine="0"/>
              <w:jc w:val="center"/>
              <w:rPr>
                <w:rFonts w:cs="Arial CE"/>
                <w:sz w:val="20"/>
              </w:rPr>
            </w:pPr>
            <w:r w:rsidRPr="00930FA0">
              <w:rPr>
                <w:rFonts w:cs="Arial CE"/>
                <w:sz w:val="20"/>
              </w:rPr>
              <w:t>4</w:t>
            </w:r>
          </w:p>
        </w:tc>
      </w:tr>
      <w:tr w:rsidR="00930FA0" w:rsidRPr="00930FA0" w:rsidTr="00930FA0">
        <w:trPr>
          <w:trHeight w:val="255"/>
        </w:trPr>
        <w:tc>
          <w:tcPr>
            <w:tcW w:w="5835" w:type="dxa"/>
            <w:tcBorders>
              <w:top w:val="nil"/>
              <w:left w:val="double" w:sz="6" w:space="0" w:color="auto"/>
              <w:bottom w:val="single" w:sz="4" w:space="0" w:color="auto"/>
              <w:right w:val="single" w:sz="4" w:space="0" w:color="auto"/>
            </w:tcBorders>
            <w:shd w:val="clear" w:color="auto" w:fill="auto"/>
            <w:noWrap/>
            <w:vAlign w:val="center"/>
            <w:hideMark/>
          </w:tcPr>
          <w:p w:rsidR="00930FA0" w:rsidRPr="00930FA0" w:rsidRDefault="00930FA0" w:rsidP="00930FA0">
            <w:pPr>
              <w:spacing w:before="0" w:line="240" w:lineRule="auto"/>
              <w:ind w:firstLine="0"/>
              <w:jc w:val="left"/>
              <w:rPr>
                <w:rFonts w:cs="Arial CE"/>
                <w:b/>
                <w:bCs/>
                <w:sz w:val="20"/>
              </w:rPr>
            </w:pPr>
            <w:r w:rsidRPr="00930FA0">
              <w:rPr>
                <w:rFonts w:cs="Arial CE"/>
                <w:b/>
                <w:bCs/>
                <w:sz w:val="20"/>
              </w:rPr>
              <w:t>Prostá doba návratnosti Ts</w:t>
            </w:r>
          </w:p>
        </w:tc>
        <w:tc>
          <w:tcPr>
            <w:tcW w:w="1913" w:type="dxa"/>
            <w:tcBorders>
              <w:top w:val="nil"/>
              <w:left w:val="nil"/>
              <w:bottom w:val="single" w:sz="4" w:space="0" w:color="auto"/>
              <w:right w:val="single" w:sz="4" w:space="0" w:color="auto"/>
            </w:tcBorders>
            <w:shd w:val="clear" w:color="auto" w:fill="auto"/>
            <w:noWrap/>
            <w:vAlign w:val="center"/>
            <w:hideMark/>
          </w:tcPr>
          <w:p w:rsidR="00930FA0" w:rsidRPr="00930FA0" w:rsidRDefault="00930FA0" w:rsidP="00930FA0">
            <w:pPr>
              <w:spacing w:before="0" w:line="240" w:lineRule="auto"/>
              <w:ind w:firstLine="0"/>
              <w:jc w:val="center"/>
              <w:rPr>
                <w:rFonts w:cs="Arial CE"/>
                <w:b/>
                <w:bCs/>
                <w:sz w:val="20"/>
              </w:rPr>
            </w:pPr>
            <w:r w:rsidRPr="00930FA0">
              <w:rPr>
                <w:rFonts w:cs="Arial CE"/>
                <w:b/>
                <w:bCs/>
                <w:sz w:val="20"/>
              </w:rPr>
              <w:t>roky</w:t>
            </w:r>
          </w:p>
        </w:tc>
        <w:tc>
          <w:tcPr>
            <w:tcW w:w="1914" w:type="dxa"/>
            <w:tcBorders>
              <w:top w:val="nil"/>
              <w:left w:val="nil"/>
              <w:bottom w:val="single" w:sz="4" w:space="0" w:color="auto"/>
              <w:right w:val="double" w:sz="4" w:space="0" w:color="auto"/>
            </w:tcBorders>
            <w:shd w:val="clear" w:color="auto" w:fill="auto"/>
            <w:vAlign w:val="center"/>
            <w:hideMark/>
          </w:tcPr>
          <w:p w:rsidR="00930FA0" w:rsidRPr="00930FA0" w:rsidRDefault="00930FA0" w:rsidP="00930FA0">
            <w:pPr>
              <w:spacing w:before="0" w:line="240" w:lineRule="auto"/>
              <w:ind w:firstLine="0"/>
              <w:jc w:val="center"/>
              <w:rPr>
                <w:rFonts w:cs="Arial CE"/>
                <w:b/>
                <w:bCs/>
                <w:sz w:val="20"/>
              </w:rPr>
            </w:pPr>
            <w:r w:rsidRPr="00930FA0">
              <w:rPr>
                <w:rFonts w:cs="Arial CE"/>
                <w:b/>
                <w:bCs/>
                <w:sz w:val="20"/>
              </w:rPr>
              <w:t>43</w:t>
            </w:r>
          </w:p>
        </w:tc>
      </w:tr>
      <w:tr w:rsidR="00930FA0" w:rsidRPr="00930FA0" w:rsidTr="00930FA0">
        <w:trPr>
          <w:trHeight w:val="255"/>
        </w:trPr>
        <w:tc>
          <w:tcPr>
            <w:tcW w:w="5835" w:type="dxa"/>
            <w:tcBorders>
              <w:top w:val="nil"/>
              <w:left w:val="double" w:sz="6" w:space="0" w:color="auto"/>
              <w:bottom w:val="single" w:sz="4" w:space="0" w:color="auto"/>
              <w:right w:val="single" w:sz="4" w:space="0" w:color="auto"/>
            </w:tcBorders>
            <w:shd w:val="clear" w:color="auto" w:fill="auto"/>
            <w:noWrap/>
            <w:vAlign w:val="center"/>
            <w:hideMark/>
          </w:tcPr>
          <w:p w:rsidR="00930FA0" w:rsidRPr="00930FA0" w:rsidRDefault="00930FA0" w:rsidP="00930FA0">
            <w:pPr>
              <w:spacing w:before="0" w:line="240" w:lineRule="auto"/>
              <w:ind w:firstLine="0"/>
              <w:jc w:val="left"/>
              <w:rPr>
                <w:rFonts w:cs="Arial CE"/>
                <w:b/>
                <w:bCs/>
                <w:sz w:val="20"/>
              </w:rPr>
            </w:pPr>
            <w:r w:rsidRPr="00930FA0">
              <w:rPr>
                <w:rFonts w:cs="Arial CE"/>
                <w:b/>
                <w:bCs/>
                <w:sz w:val="20"/>
              </w:rPr>
              <w:t>Reálná doba návratnosti Tsd</w:t>
            </w:r>
          </w:p>
        </w:tc>
        <w:tc>
          <w:tcPr>
            <w:tcW w:w="1913" w:type="dxa"/>
            <w:tcBorders>
              <w:top w:val="nil"/>
              <w:left w:val="nil"/>
              <w:bottom w:val="single" w:sz="4" w:space="0" w:color="auto"/>
              <w:right w:val="single" w:sz="4" w:space="0" w:color="auto"/>
            </w:tcBorders>
            <w:shd w:val="clear" w:color="auto" w:fill="auto"/>
            <w:noWrap/>
            <w:vAlign w:val="center"/>
            <w:hideMark/>
          </w:tcPr>
          <w:p w:rsidR="00930FA0" w:rsidRPr="00930FA0" w:rsidRDefault="00930FA0" w:rsidP="00930FA0">
            <w:pPr>
              <w:spacing w:before="0" w:line="240" w:lineRule="auto"/>
              <w:ind w:firstLine="0"/>
              <w:jc w:val="center"/>
              <w:rPr>
                <w:rFonts w:cs="Arial CE"/>
                <w:b/>
                <w:bCs/>
                <w:sz w:val="20"/>
              </w:rPr>
            </w:pPr>
            <w:r w:rsidRPr="00930FA0">
              <w:rPr>
                <w:rFonts w:cs="Arial CE"/>
                <w:b/>
                <w:bCs/>
                <w:sz w:val="20"/>
              </w:rPr>
              <w:t>roky</w:t>
            </w:r>
          </w:p>
        </w:tc>
        <w:tc>
          <w:tcPr>
            <w:tcW w:w="1914" w:type="dxa"/>
            <w:tcBorders>
              <w:top w:val="nil"/>
              <w:left w:val="nil"/>
              <w:bottom w:val="single" w:sz="4" w:space="0" w:color="auto"/>
              <w:right w:val="double" w:sz="4" w:space="0" w:color="auto"/>
            </w:tcBorders>
            <w:shd w:val="clear" w:color="auto" w:fill="auto"/>
            <w:vAlign w:val="center"/>
            <w:hideMark/>
          </w:tcPr>
          <w:p w:rsidR="00930FA0" w:rsidRPr="00930FA0" w:rsidRDefault="00930FA0" w:rsidP="00930FA0">
            <w:pPr>
              <w:spacing w:before="0" w:line="240" w:lineRule="auto"/>
              <w:ind w:firstLine="0"/>
              <w:jc w:val="center"/>
              <w:rPr>
                <w:rFonts w:cs="Arial CE"/>
                <w:b/>
                <w:bCs/>
                <w:sz w:val="20"/>
              </w:rPr>
            </w:pPr>
            <w:r w:rsidRPr="00930FA0">
              <w:rPr>
                <w:rFonts w:cs="Arial CE"/>
                <w:b/>
                <w:bCs/>
                <w:sz w:val="20"/>
              </w:rPr>
              <w:t>&gt;20</w:t>
            </w:r>
          </w:p>
        </w:tc>
      </w:tr>
      <w:tr w:rsidR="00930FA0" w:rsidRPr="00930FA0" w:rsidTr="00930FA0">
        <w:trPr>
          <w:trHeight w:val="255"/>
        </w:trPr>
        <w:tc>
          <w:tcPr>
            <w:tcW w:w="5835" w:type="dxa"/>
            <w:tcBorders>
              <w:top w:val="nil"/>
              <w:left w:val="double" w:sz="6" w:space="0" w:color="auto"/>
              <w:bottom w:val="single" w:sz="4" w:space="0" w:color="auto"/>
              <w:right w:val="single" w:sz="4" w:space="0" w:color="auto"/>
            </w:tcBorders>
            <w:shd w:val="clear" w:color="auto" w:fill="auto"/>
            <w:noWrap/>
            <w:vAlign w:val="center"/>
            <w:hideMark/>
          </w:tcPr>
          <w:p w:rsidR="00930FA0" w:rsidRPr="00930FA0" w:rsidRDefault="00930FA0" w:rsidP="00930FA0">
            <w:pPr>
              <w:spacing w:before="0" w:line="240" w:lineRule="auto"/>
              <w:ind w:firstLine="0"/>
              <w:jc w:val="left"/>
              <w:rPr>
                <w:rFonts w:cs="Arial CE"/>
                <w:b/>
                <w:bCs/>
                <w:sz w:val="20"/>
              </w:rPr>
            </w:pPr>
            <w:r w:rsidRPr="00930FA0">
              <w:rPr>
                <w:rFonts w:cs="Arial CE"/>
                <w:b/>
                <w:bCs/>
                <w:sz w:val="20"/>
              </w:rPr>
              <w:t>Čistá současná hodnota NPV</w:t>
            </w:r>
          </w:p>
        </w:tc>
        <w:tc>
          <w:tcPr>
            <w:tcW w:w="1913" w:type="dxa"/>
            <w:tcBorders>
              <w:top w:val="nil"/>
              <w:left w:val="nil"/>
              <w:bottom w:val="single" w:sz="4" w:space="0" w:color="auto"/>
              <w:right w:val="single" w:sz="4" w:space="0" w:color="auto"/>
            </w:tcBorders>
            <w:shd w:val="clear" w:color="auto" w:fill="auto"/>
            <w:vAlign w:val="center"/>
            <w:hideMark/>
          </w:tcPr>
          <w:p w:rsidR="00930FA0" w:rsidRPr="00930FA0" w:rsidRDefault="00930FA0" w:rsidP="00930FA0">
            <w:pPr>
              <w:spacing w:before="0" w:line="240" w:lineRule="auto"/>
              <w:ind w:firstLine="0"/>
              <w:jc w:val="center"/>
              <w:rPr>
                <w:rFonts w:cs="Arial CE"/>
                <w:b/>
                <w:bCs/>
                <w:sz w:val="20"/>
              </w:rPr>
            </w:pPr>
            <w:r w:rsidRPr="00930FA0">
              <w:rPr>
                <w:rFonts w:cs="Arial CE"/>
                <w:b/>
                <w:bCs/>
                <w:sz w:val="20"/>
              </w:rPr>
              <w:t>tis. Kč</w:t>
            </w:r>
          </w:p>
        </w:tc>
        <w:tc>
          <w:tcPr>
            <w:tcW w:w="1914" w:type="dxa"/>
            <w:tcBorders>
              <w:top w:val="nil"/>
              <w:left w:val="nil"/>
              <w:bottom w:val="single" w:sz="4" w:space="0" w:color="auto"/>
              <w:right w:val="double" w:sz="4" w:space="0" w:color="auto"/>
            </w:tcBorders>
            <w:shd w:val="clear" w:color="auto" w:fill="auto"/>
            <w:vAlign w:val="center"/>
            <w:hideMark/>
          </w:tcPr>
          <w:p w:rsidR="00930FA0" w:rsidRPr="00930FA0" w:rsidRDefault="00930FA0" w:rsidP="00930FA0">
            <w:pPr>
              <w:spacing w:before="0" w:line="240" w:lineRule="auto"/>
              <w:ind w:firstLine="0"/>
              <w:jc w:val="center"/>
              <w:rPr>
                <w:rFonts w:cs="Arial CE"/>
                <w:b/>
                <w:bCs/>
                <w:sz w:val="20"/>
              </w:rPr>
            </w:pPr>
            <w:r w:rsidRPr="00930FA0">
              <w:rPr>
                <w:rFonts w:cs="Arial CE"/>
                <w:b/>
                <w:bCs/>
                <w:sz w:val="20"/>
              </w:rPr>
              <w:t>-3 469</w:t>
            </w:r>
          </w:p>
        </w:tc>
      </w:tr>
      <w:tr w:rsidR="00930FA0" w:rsidRPr="00930FA0" w:rsidTr="00930FA0">
        <w:trPr>
          <w:trHeight w:val="255"/>
        </w:trPr>
        <w:tc>
          <w:tcPr>
            <w:tcW w:w="5835" w:type="dxa"/>
            <w:tcBorders>
              <w:top w:val="nil"/>
              <w:left w:val="double" w:sz="6" w:space="0" w:color="auto"/>
              <w:bottom w:val="double" w:sz="6" w:space="0" w:color="auto"/>
              <w:right w:val="single" w:sz="4" w:space="0" w:color="auto"/>
            </w:tcBorders>
            <w:shd w:val="clear" w:color="auto" w:fill="auto"/>
            <w:noWrap/>
            <w:vAlign w:val="center"/>
            <w:hideMark/>
          </w:tcPr>
          <w:p w:rsidR="00930FA0" w:rsidRPr="00930FA0" w:rsidRDefault="00930FA0" w:rsidP="00930FA0">
            <w:pPr>
              <w:spacing w:before="0" w:line="240" w:lineRule="auto"/>
              <w:ind w:firstLine="0"/>
              <w:jc w:val="left"/>
              <w:rPr>
                <w:rFonts w:cs="Arial CE"/>
                <w:b/>
                <w:bCs/>
                <w:sz w:val="20"/>
              </w:rPr>
            </w:pPr>
            <w:r w:rsidRPr="00930FA0">
              <w:rPr>
                <w:rFonts w:cs="Arial CE"/>
                <w:b/>
                <w:bCs/>
                <w:sz w:val="20"/>
              </w:rPr>
              <w:t>Vnitřní výnosové procento IRR</w:t>
            </w:r>
          </w:p>
        </w:tc>
        <w:tc>
          <w:tcPr>
            <w:tcW w:w="1913" w:type="dxa"/>
            <w:tcBorders>
              <w:top w:val="nil"/>
              <w:left w:val="nil"/>
              <w:bottom w:val="double" w:sz="6" w:space="0" w:color="auto"/>
              <w:right w:val="single" w:sz="4" w:space="0" w:color="auto"/>
            </w:tcBorders>
            <w:shd w:val="clear" w:color="auto" w:fill="auto"/>
            <w:noWrap/>
            <w:vAlign w:val="center"/>
            <w:hideMark/>
          </w:tcPr>
          <w:p w:rsidR="00930FA0" w:rsidRPr="00930FA0" w:rsidRDefault="00930FA0" w:rsidP="00930FA0">
            <w:pPr>
              <w:spacing w:before="0" w:line="240" w:lineRule="auto"/>
              <w:ind w:firstLine="0"/>
              <w:jc w:val="center"/>
              <w:rPr>
                <w:rFonts w:cs="Arial CE"/>
                <w:b/>
                <w:bCs/>
                <w:sz w:val="20"/>
              </w:rPr>
            </w:pPr>
            <w:r w:rsidRPr="00930FA0">
              <w:rPr>
                <w:rFonts w:cs="Arial CE"/>
                <w:b/>
                <w:bCs/>
                <w:sz w:val="20"/>
              </w:rPr>
              <w:t>%</w:t>
            </w:r>
          </w:p>
        </w:tc>
        <w:tc>
          <w:tcPr>
            <w:tcW w:w="1914" w:type="dxa"/>
            <w:tcBorders>
              <w:top w:val="nil"/>
              <w:left w:val="nil"/>
              <w:bottom w:val="double" w:sz="4" w:space="0" w:color="auto"/>
              <w:right w:val="double" w:sz="4" w:space="0" w:color="auto"/>
            </w:tcBorders>
            <w:shd w:val="clear" w:color="auto" w:fill="auto"/>
            <w:vAlign w:val="center"/>
            <w:hideMark/>
          </w:tcPr>
          <w:p w:rsidR="00930FA0" w:rsidRPr="00930FA0" w:rsidRDefault="00930FA0" w:rsidP="00930FA0">
            <w:pPr>
              <w:spacing w:before="0" w:line="240" w:lineRule="auto"/>
              <w:ind w:firstLine="0"/>
              <w:jc w:val="center"/>
              <w:rPr>
                <w:rFonts w:cs="Arial CE"/>
                <w:b/>
                <w:bCs/>
                <w:sz w:val="20"/>
              </w:rPr>
            </w:pPr>
            <w:r w:rsidRPr="00930FA0">
              <w:rPr>
                <w:rFonts w:cs="Arial CE"/>
                <w:b/>
                <w:bCs/>
                <w:sz w:val="20"/>
              </w:rPr>
              <w:t>-3,7</w:t>
            </w:r>
          </w:p>
        </w:tc>
      </w:tr>
    </w:tbl>
    <w:p w:rsidR="00B45A44" w:rsidRDefault="00B45A44" w:rsidP="00930FA0">
      <w:pPr>
        <w:pStyle w:val="Titulek"/>
        <w:spacing w:before="120"/>
      </w:pPr>
      <w:bookmarkStart w:id="358" w:name="_Toc371023252"/>
      <w:r w:rsidRPr="002910C6">
        <w:t xml:space="preserve">Tabulka </w:t>
      </w:r>
      <w:fldSimple w:instr=" SEQ Tabulka \* ARABIC ">
        <w:r w:rsidR="00930FA0">
          <w:rPr>
            <w:noProof/>
          </w:rPr>
          <w:t>43</w:t>
        </w:r>
      </w:fldSimple>
      <w:r>
        <w:t xml:space="preserve"> Ekologické vyjádření optimální varianty</w:t>
      </w:r>
      <w:bookmarkEnd w:id="358"/>
    </w:p>
    <w:tbl>
      <w:tblPr>
        <w:tblW w:w="9662" w:type="dxa"/>
        <w:tblInd w:w="47" w:type="dxa"/>
        <w:tblCellMar>
          <w:left w:w="70" w:type="dxa"/>
          <w:right w:w="70" w:type="dxa"/>
        </w:tblCellMar>
        <w:tblLook w:val="04A0" w:firstRow="1" w:lastRow="0" w:firstColumn="1" w:lastColumn="0" w:noHBand="0" w:noVBand="1"/>
      </w:tblPr>
      <w:tblGrid>
        <w:gridCol w:w="1932"/>
        <w:gridCol w:w="1932"/>
        <w:gridCol w:w="1933"/>
        <w:gridCol w:w="1932"/>
        <w:gridCol w:w="1933"/>
      </w:tblGrid>
      <w:tr w:rsidR="00930FA0" w:rsidRPr="00930FA0" w:rsidTr="00930FA0">
        <w:trPr>
          <w:trHeight w:val="270"/>
        </w:trPr>
        <w:tc>
          <w:tcPr>
            <w:tcW w:w="1932" w:type="dxa"/>
            <w:vMerge w:val="restart"/>
            <w:tcBorders>
              <w:top w:val="double" w:sz="6" w:space="0" w:color="auto"/>
              <w:left w:val="double" w:sz="6" w:space="0" w:color="auto"/>
              <w:bottom w:val="single" w:sz="4" w:space="0" w:color="000000"/>
              <w:right w:val="single" w:sz="4" w:space="0" w:color="auto"/>
            </w:tcBorders>
            <w:shd w:val="clear" w:color="000000" w:fill="DAEEF3"/>
            <w:noWrap/>
            <w:vAlign w:val="center"/>
            <w:hideMark/>
          </w:tcPr>
          <w:p w:rsidR="00930FA0" w:rsidRPr="00930FA0" w:rsidRDefault="00930FA0" w:rsidP="00930FA0">
            <w:pPr>
              <w:spacing w:before="0" w:line="240" w:lineRule="auto"/>
              <w:ind w:firstLine="0"/>
              <w:jc w:val="left"/>
              <w:rPr>
                <w:rFonts w:cs="Arial CE"/>
                <w:b/>
                <w:bCs/>
                <w:sz w:val="20"/>
              </w:rPr>
            </w:pPr>
            <w:r>
              <w:rPr>
                <w:rFonts w:cs="Arial CE"/>
                <w:b/>
                <w:bCs/>
                <w:sz w:val="20"/>
              </w:rPr>
              <w:t>Optimální varianta</w:t>
            </w:r>
          </w:p>
        </w:tc>
        <w:tc>
          <w:tcPr>
            <w:tcW w:w="1932" w:type="dxa"/>
            <w:tcBorders>
              <w:top w:val="double" w:sz="6" w:space="0" w:color="auto"/>
              <w:left w:val="nil"/>
              <w:bottom w:val="single" w:sz="4" w:space="0" w:color="auto"/>
              <w:right w:val="single" w:sz="4" w:space="0" w:color="auto"/>
            </w:tcBorders>
            <w:shd w:val="clear" w:color="000000" w:fill="DAEEF3"/>
            <w:vAlign w:val="center"/>
            <w:hideMark/>
          </w:tcPr>
          <w:p w:rsidR="00930FA0" w:rsidRPr="00930FA0" w:rsidRDefault="00930FA0" w:rsidP="00930FA0">
            <w:pPr>
              <w:spacing w:before="0" w:line="240" w:lineRule="auto"/>
              <w:ind w:firstLine="0"/>
              <w:jc w:val="center"/>
              <w:rPr>
                <w:rFonts w:cs="Arial CE"/>
                <w:b/>
                <w:bCs/>
                <w:sz w:val="20"/>
              </w:rPr>
            </w:pPr>
            <w:r w:rsidRPr="00930FA0">
              <w:rPr>
                <w:rFonts w:cs="Arial CE"/>
                <w:b/>
                <w:bCs/>
                <w:sz w:val="20"/>
              </w:rPr>
              <w:t xml:space="preserve">Výchozí stav      </w:t>
            </w:r>
          </w:p>
        </w:tc>
        <w:tc>
          <w:tcPr>
            <w:tcW w:w="1933" w:type="dxa"/>
            <w:tcBorders>
              <w:top w:val="double" w:sz="6" w:space="0" w:color="auto"/>
              <w:left w:val="nil"/>
              <w:bottom w:val="single" w:sz="4" w:space="0" w:color="auto"/>
              <w:right w:val="single" w:sz="4" w:space="0" w:color="auto"/>
            </w:tcBorders>
            <w:shd w:val="clear" w:color="000000" w:fill="DAEEF3"/>
            <w:vAlign w:val="center"/>
            <w:hideMark/>
          </w:tcPr>
          <w:p w:rsidR="00930FA0" w:rsidRPr="00930FA0" w:rsidRDefault="00930FA0" w:rsidP="00930FA0">
            <w:pPr>
              <w:spacing w:before="0" w:line="240" w:lineRule="auto"/>
              <w:ind w:firstLine="0"/>
              <w:jc w:val="center"/>
              <w:rPr>
                <w:rFonts w:cs="Arial CE"/>
                <w:b/>
                <w:bCs/>
                <w:sz w:val="20"/>
              </w:rPr>
            </w:pPr>
            <w:r w:rsidRPr="00930FA0">
              <w:rPr>
                <w:rFonts w:cs="Arial CE"/>
                <w:b/>
                <w:bCs/>
                <w:sz w:val="20"/>
              </w:rPr>
              <w:t>Po realizaci</w:t>
            </w:r>
          </w:p>
        </w:tc>
        <w:tc>
          <w:tcPr>
            <w:tcW w:w="1932" w:type="dxa"/>
            <w:tcBorders>
              <w:top w:val="double" w:sz="6" w:space="0" w:color="auto"/>
              <w:left w:val="nil"/>
              <w:bottom w:val="single" w:sz="4" w:space="0" w:color="auto"/>
              <w:right w:val="single" w:sz="4" w:space="0" w:color="auto"/>
            </w:tcBorders>
            <w:shd w:val="clear" w:color="000000" w:fill="DAEEF3"/>
            <w:vAlign w:val="center"/>
            <w:hideMark/>
          </w:tcPr>
          <w:p w:rsidR="00930FA0" w:rsidRPr="00930FA0" w:rsidRDefault="00930FA0" w:rsidP="00930FA0">
            <w:pPr>
              <w:spacing w:before="0" w:line="240" w:lineRule="auto"/>
              <w:ind w:firstLine="0"/>
              <w:jc w:val="center"/>
              <w:rPr>
                <w:rFonts w:cs="Arial CE"/>
                <w:b/>
                <w:bCs/>
                <w:sz w:val="20"/>
              </w:rPr>
            </w:pPr>
            <w:r w:rsidRPr="00930FA0">
              <w:rPr>
                <w:rFonts w:cs="Arial CE"/>
                <w:b/>
                <w:bCs/>
                <w:sz w:val="20"/>
              </w:rPr>
              <w:t>Rozdíl</w:t>
            </w:r>
          </w:p>
        </w:tc>
        <w:tc>
          <w:tcPr>
            <w:tcW w:w="1933" w:type="dxa"/>
            <w:tcBorders>
              <w:top w:val="double" w:sz="6" w:space="0" w:color="auto"/>
              <w:left w:val="nil"/>
              <w:bottom w:val="single" w:sz="4" w:space="0" w:color="auto"/>
              <w:right w:val="double" w:sz="6" w:space="0" w:color="auto"/>
            </w:tcBorders>
            <w:shd w:val="clear" w:color="000000" w:fill="DAEEF3"/>
            <w:vAlign w:val="center"/>
            <w:hideMark/>
          </w:tcPr>
          <w:p w:rsidR="00930FA0" w:rsidRPr="00930FA0" w:rsidRDefault="00930FA0" w:rsidP="00930FA0">
            <w:pPr>
              <w:spacing w:before="0" w:line="240" w:lineRule="auto"/>
              <w:ind w:firstLine="0"/>
              <w:jc w:val="center"/>
              <w:rPr>
                <w:rFonts w:cs="Arial CE"/>
                <w:b/>
                <w:bCs/>
                <w:sz w:val="20"/>
              </w:rPr>
            </w:pPr>
            <w:r w:rsidRPr="00930FA0">
              <w:rPr>
                <w:rFonts w:cs="Arial CE"/>
                <w:b/>
                <w:bCs/>
                <w:sz w:val="20"/>
              </w:rPr>
              <w:t>Rozdíl</w:t>
            </w:r>
          </w:p>
        </w:tc>
      </w:tr>
      <w:tr w:rsidR="00930FA0" w:rsidRPr="00930FA0" w:rsidTr="00930FA0">
        <w:trPr>
          <w:trHeight w:val="270"/>
        </w:trPr>
        <w:tc>
          <w:tcPr>
            <w:tcW w:w="1932" w:type="dxa"/>
            <w:vMerge/>
            <w:tcBorders>
              <w:top w:val="double" w:sz="6" w:space="0" w:color="auto"/>
              <w:left w:val="double" w:sz="6" w:space="0" w:color="auto"/>
              <w:bottom w:val="single" w:sz="4" w:space="0" w:color="000000"/>
              <w:right w:val="single" w:sz="4" w:space="0" w:color="auto"/>
            </w:tcBorders>
            <w:vAlign w:val="center"/>
            <w:hideMark/>
          </w:tcPr>
          <w:p w:rsidR="00930FA0" w:rsidRPr="00930FA0" w:rsidRDefault="00930FA0" w:rsidP="00930FA0">
            <w:pPr>
              <w:spacing w:before="0" w:line="240" w:lineRule="auto"/>
              <w:ind w:firstLine="0"/>
              <w:jc w:val="left"/>
              <w:rPr>
                <w:rFonts w:cs="Arial CE"/>
                <w:b/>
                <w:bCs/>
                <w:sz w:val="20"/>
              </w:rPr>
            </w:pPr>
          </w:p>
        </w:tc>
        <w:tc>
          <w:tcPr>
            <w:tcW w:w="1932" w:type="dxa"/>
            <w:tcBorders>
              <w:top w:val="nil"/>
              <w:left w:val="nil"/>
              <w:bottom w:val="single" w:sz="4" w:space="0" w:color="auto"/>
              <w:right w:val="single" w:sz="4" w:space="0" w:color="auto"/>
            </w:tcBorders>
            <w:shd w:val="clear" w:color="000000" w:fill="DAEEF3"/>
            <w:vAlign w:val="center"/>
            <w:hideMark/>
          </w:tcPr>
          <w:p w:rsidR="00930FA0" w:rsidRPr="00930FA0" w:rsidRDefault="00930FA0" w:rsidP="00930FA0">
            <w:pPr>
              <w:spacing w:before="0" w:line="240" w:lineRule="auto"/>
              <w:ind w:firstLine="0"/>
              <w:jc w:val="center"/>
              <w:rPr>
                <w:rFonts w:cs="Arial CE"/>
                <w:b/>
                <w:bCs/>
                <w:sz w:val="20"/>
              </w:rPr>
            </w:pPr>
            <w:r w:rsidRPr="00930FA0">
              <w:rPr>
                <w:rFonts w:cs="Arial CE"/>
                <w:b/>
                <w:bCs/>
                <w:sz w:val="20"/>
              </w:rPr>
              <w:t>t/rok</w:t>
            </w:r>
          </w:p>
        </w:tc>
        <w:tc>
          <w:tcPr>
            <w:tcW w:w="1933" w:type="dxa"/>
            <w:tcBorders>
              <w:top w:val="nil"/>
              <w:left w:val="nil"/>
              <w:bottom w:val="single" w:sz="4" w:space="0" w:color="auto"/>
              <w:right w:val="single" w:sz="4" w:space="0" w:color="auto"/>
            </w:tcBorders>
            <w:shd w:val="clear" w:color="000000" w:fill="DAEEF3"/>
            <w:vAlign w:val="center"/>
            <w:hideMark/>
          </w:tcPr>
          <w:p w:rsidR="00930FA0" w:rsidRPr="00930FA0" w:rsidRDefault="00930FA0" w:rsidP="00930FA0">
            <w:pPr>
              <w:spacing w:before="0" w:line="240" w:lineRule="auto"/>
              <w:ind w:firstLine="0"/>
              <w:jc w:val="center"/>
              <w:rPr>
                <w:rFonts w:cs="Arial CE"/>
                <w:b/>
                <w:bCs/>
                <w:sz w:val="20"/>
              </w:rPr>
            </w:pPr>
            <w:r w:rsidRPr="00930FA0">
              <w:rPr>
                <w:rFonts w:cs="Arial CE"/>
                <w:b/>
                <w:bCs/>
                <w:sz w:val="20"/>
              </w:rPr>
              <w:t>t/rok</w:t>
            </w:r>
          </w:p>
        </w:tc>
        <w:tc>
          <w:tcPr>
            <w:tcW w:w="1932" w:type="dxa"/>
            <w:tcBorders>
              <w:top w:val="nil"/>
              <w:left w:val="nil"/>
              <w:bottom w:val="single" w:sz="4" w:space="0" w:color="auto"/>
              <w:right w:val="single" w:sz="4" w:space="0" w:color="auto"/>
            </w:tcBorders>
            <w:shd w:val="clear" w:color="000000" w:fill="DAEEF3"/>
            <w:vAlign w:val="center"/>
            <w:hideMark/>
          </w:tcPr>
          <w:p w:rsidR="00930FA0" w:rsidRPr="00930FA0" w:rsidRDefault="00930FA0" w:rsidP="00930FA0">
            <w:pPr>
              <w:spacing w:before="0" w:line="240" w:lineRule="auto"/>
              <w:ind w:firstLine="0"/>
              <w:jc w:val="center"/>
              <w:rPr>
                <w:rFonts w:cs="Arial CE"/>
                <w:b/>
                <w:bCs/>
                <w:sz w:val="20"/>
              </w:rPr>
            </w:pPr>
            <w:r w:rsidRPr="00930FA0">
              <w:rPr>
                <w:rFonts w:cs="Arial CE"/>
                <w:b/>
                <w:bCs/>
                <w:sz w:val="20"/>
              </w:rPr>
              <w:t>t/rok</w:t>
            </w:r>
          </w:p>
        </w:tc>
        <w:tc>
          <w:tcPr>
            <w:tcW w:w="1933" w:type="dxa"/>
            <w:tcBorders>
              <w:top w:val="nil"/>
              <w:left w:val="nil"/>
              <w:bottom w:val="single" w:sz="4" w:space="0" w:color="auto"/>
              <w:right w:val="double" w:sz="6" w:space="0" w:color="auto"/>
            </w:tcBorders>
            <w:shd w:val="clear" w:color="000000" w:fill="DAEEF3"/>
            <w:vAlign w:val="center"/>
            <w:hideMark/>
          </w:tcPr>
          <w:p w:rsidR="00930FA0" w:rsidRPr="00930FA0" w:rsidRDefault="00930FA0" w:rsidP="00930FA0">
            <w:pPr>
              <w:spacing w:before="0" w:line="240" w:lineRule="auto"/>
              <w:ind w:firstLine="0"/>
              <w:jc w:val="center"/>
              <w:rPr>
                <w:rFonts w:cs="Arial CE"/>
                <w:b/>
                <w:bCs/>
                <w:sz w:val="20"/>
              </w:rPr>
            </w:pPr>
            <w:r w:rsidRPr="00930FA0">
              <w:rPr>
                <w:rFonts w:cs="Arial CE"/>
                <w:b/>
                <w:bCs/>
                <w:sz w:val="20"/>
              </w:rPr>
              <w:t>%</w:t>
            </w:r>
          </w:p>
        </w:tc>
      </w:tr>
      <w:tr w:rsidR="00930FA0" w:rsidRPr="00930FA0" w:rsidTr="00930FA0">
        <w:trPr>
          <w:trHeight w:val="270"/>
        </w:trPr>
        <w:tc>
          <w:tcPr>
            <w:tcW w:w="1932" w:type="dxa"/>
            <w:tcBorders>
              <w:top w:val="nil"/>
              <w:left w:val="double" w:sz="6" w:space="0" w:color="auto"/>
              <w:bottom w:val="single" w:sz="4" w:space="0" w:color="auto"/>
              <w:right w:val="single" w:sz="4" w:space="0" w:color="auto"/>
            </w:tcBorders>
            <w:shd w:val="clear" w:color="auto" w:fill="auto"/>
            <w:vAlign w:val="center"/>
            <w:hideMark/>
          </w:tcPr>
          <w:p w:rsidR="00930FA0" w:rsidRPr="00930FA0" w:rsidRDefault="00930FA0" w:rsidP="00930FA0">
            <w:pPr>
              <w:spacing w:before="0" w:line="240" w:lineRule="auto"/>
              <w:ind w:firstLine="0"/>
              <w:jc w:val="left"/>
              <w:rPr>
                <w:rFonts w:cs="Arial CE"/>
                <w:sz w:val="20"/>
              </w:rPr>
            </w:pPr>
            <w:r w:rsidRPr="00930FA0">
              <w:rPr>
                <w:rFonts w:cs="Arial CE"/>
                <w:sz w:val="20"/>
              </w:rPr>
              <w:t>Tuhé látky</w:t>
            </w:r>
          </w:p>
        </w:tc>
        <w:tc>
          <w:tcPr>
            <w:tcW w:w="1932" w:type="dxa"/>
            <w:tcBorders>
              <w:top w:val="nil"/>
              <w:left w:val="nil"/>
              <w:bottom w:val="single" w:sz="4" w:space="0" w:color="auto"/>
              <w:right w:val="single" w:sz="4" w:space="0" w:color="auto"/>
            </w:tcBorders>
            <w:shd w:val="clear" w:color="auto" w:fill="auto"/>
            <w:vAlign w:val="center"/>
            <w:hideMark/>
          </w:tcPr>
          <w:p w:rsidR="00930FA0" w:rsidRPr="00930FA0" w:rsidRDefault="00930FA0" w:rsidP="00930FA0">
            <w:pPr>
              <w:spacing w:before="0" w:line="240" w:lineRule="auto"/>
              <w:ind w:firstLine="0"/>
              <w:jc w:val="center"/>
              <w:rPr>
                <w:rFonts w:cs="Arial CE"/>
                <w:sz w:val="20"/>
              </w:rPr>
            </w:pPr>
            <w:r w:rsidRPr="00930FA0">
              <w:rPr>
                <w:rFonts w:cs="Arial CE"/>
                <w:sz w:val="20"/>
              </w:rPr>
              <w:t>0,5242</w:t>
            </w:r>
          </w:p>
        </w:tc>
        <w:tc>
          <w:tcPr>
            <w:tcW w:w="1933" w:type="dxa"/>
            <w:tcBorders>
              <w:top w:val="nil"/>
              <w:left w:val="nil"/>
              <w:bottom w:val="single" w:sz="4" w:space="0" w:color="auto"/>
              <w:right w:val="single" w:sz="4" w:space="0" w:color="auto"/>
            </w:tcBorders>
            <w:shd w:val="clear" w:color="auto" w:fill="auto"/>
            <w:vAlign w:val="center"/>
            <w:hideMark/>
          </w:tcPr>
          <w:p w:rsidR="00930FA0" w:rsidRPr="00930FA0" w:rsidRDefault="00930FA0" w:rsidP="00930FA0">
            <w:pPr>
              <w:spacing w:before="0" w:line="240" w:lineRule="auto"/>
              <w:ind w:firstLine="0"/>
              <w:jc w:val="center"/>
              <w:rPr>
                <w:rFonts w:cs="Arial CE"/>
                <w:sz w:val="20"/>
              </w:rPr>
            </w:pPr>
            <w:r w:rsidRPr="00930FA0">
              <w:rPr>
                <w:rFonts w:cs="Arial CE"/>
                <w:sz w:val="20"/>
              </w:rPr>
              <w:t>0,3686</w:t>
            </w:r>
          </w:p>
        </w:tc>
        <w:tc>
          <w:tcPr>
            <w:tcW w:w="1932" w:type="dxa"/>
            <w:tcBorders>
              <w:top w:val="nil"/>
              <w:left w:val="nil"/>
              <w:bottom w:val="single" w:sz="4" w:space="0" w:color="auto"/>
              <w:right w:val="single" w:sz="4" w:space="0" w:color="auto"/>
            </w:tcBorders>
            <w:shd w:val="clear" w:color="auto" w:fill="auto"/>
            <w:vAlign w:val="center"/>
            <w:hideMark/>
          </w:tcPr>
          <w:p w:rsidR="00930FA0" w:rsidRPr="00930FA0" w:rsidRDefault="00930FA0" w:rsidP="00930FA0">
            <w:pPr>
              <w:spacing w:before="0" w:line="240" w:lineRule="auto"/>
              <w:ind w:firstLine="0"/>
              <w:jc w:val="center"/>
              <w:rPr>
                <w:rFonts w:cs="Arial CE"/>
                <w:sz w:val="20"/>
              </w:rPr>
            </w:pPr>
            <w:r w:rsidRPr="00930FA0">
              <w:rPr>
                <w:rFonts w:cs="Arial CE"/>
                <w:sz w:val="20"/>
              </w:rPr>
              <w:t>0,1556</w:t>
            </w:r>
          </w:p>
        </w:tc>
        <w:tc>
          <w:tcPr>
            <w:tcW w:w="1933" w:type="dxa"/>
            <w:tcBorders>
              <w:top w:val="nil"/>
              <w:left w:val="nil"/>
              <w:bottom w:val="single" w:sz="4" w:space="0" w:color="auto"/>
              <w:right w:val="double" w:sz="6" w:space="0" w:color="auto"/>
            </w:tcBorders>
            <w:shd w:val="clear" w:color="auto" w:fill="auto"/>
            <w:vAlign w:val="center"/>
            <w:hideMark/>
          </w:tcPr>
          <w:p w:rsidR="00930FA0" w:rsidRPr="00930FA0" w:rsidRDefault="00930FA0" w:rsidP="00930FA0">
            <w:pPr>
              <w:spacing w:before="0" w:line="240" w:lineRule="auto"/>
              <w:ind w:firstLine="0"/>
              <w:jc w:val="center"/>
              <w:rPr>
                <w:rFonts w:cs="Arial CE"/>
                <w:sz w:val="20"/>
              </w:rPr>
            </w:pPr>
            <w:r w:rsidRPr="00930FA0">
              <w:rPr>
                <w:rFonts w:cs="Arial CE"/>
                <w:sz w:val="20"/>
              </w:rPr>
              <w:t>29,7</w:t>
            </w:r>
          </w:p>
        </w:tc>
      </w:tr>
      <w:tr w:rsidR="00930FA0" w:rsidRPr="00930FA0" w:rsidTr="00930FA0">
        <w:trPr>
          <w:trHeight w:val="270"/>
        </w:trPr>
        <w:tc>
          <w:tcPr>
            <w:tcW w:w="1932" w:type="dxa"/>
            <w:tcBorders>
              <w:top w:val="nil"/>
              <w:left w:val="double" w:sz="6" w:space="0" w:color="auto"/>
              <w:bottom w:val="single" w:sz="4" w:space="0" w:color="auto"/>
              <w:right w:val="single" w:sz="4" w:space="0" w:color="auto"/>
            </w:tcBorders>
            <w:shd w:val="clear" w:color="auto" w:fill="auto"/>
            <w:vAlign w:val="center"/>
            <w:hideMark/>
          </w:tcPr>
          <w:p w:rsidR="00930FA0" w:rsidRPr="00930FA0" w:rsidRDefault="00930FA0" w:rsidP="00930FA0">
            <w:pPr>
              <w:spacing w:before="0" w:line="240" w:lineRule="auto"/>
              <w:ind w:firstLine="0"/>
              <w:jc w:val="left"/>
              <w:rPr>
                <w:rFonts w:cs="Arial CE"/>
                <w:sz w:val="20"/>
              </w:rPr>
            </w:pPr>
            <w:r w:rsidRPr="00930FA0">
              <w:rPr>
                <w:rFonts w:cs="Arial CE"/>
                <w:sz w:val="20"/>
              </w:rPr>
              <w:t>SO</w:t>
            </w:r>
            <w:r w:rsidRPr="00930FA0">
              <w:rPr>
                <w:rFonts w:cs="Arial CE"/>
                <w:sz w:val="20"/>
                <w:vertAlign w:val="subscript"/>
              </w:rPr>
              <w:t>2</w:t>
            </w:r>
          </w:p>
        </w:tc>
        <w:tc>
          <w:tcPr>
            <w:tcW w:w="1932" w:type="dxa"/>
            <w:tcBorders>
              <w:top w:val="nil"/>
              <w:left w:val="nil"/>
              <w:bottom w:val="single" w:sz="4" w:space="0" w:color="auto"/>
              <w:right w:val="single" w:sz="4" w:space="0" w:color="auto"/>
            </w:tcBorders>
            <w:shd w:val="clear" w:color="auto" w:fill="auto"/>
            <w:vAlign w:val="center"/>
            <w:hideMark/>
          </w:tcPr>
          <w:p w:rsidR="00930FA0" w:rsidRPr="00930FA0" w:rsidRDefault="00930FA0" w:rsidP="00930FA0">
            <w:pPr>
              <w:spacing w:before="0" w:line="240" w:lineRule="auto"/>
              <w:ind w:firstLine="0"/>
              <w:jc w:val="center"/>
              <w:rPr>
                <w:rFonts w:cs="Arial CE"/>
                <w:sz w:val="20"/>
              </w:rPr>
            </w:pPr>
            <w:r w:rsidRPr="00930FA0">
              <w:rPr>
                <w:rFonts w:cs="Arial CE"/>
                <w:sz w:val="20"/>
              </w:rPr>
              <w:t>1,1828</w:t>
            </w:r>
          </w:p>
        </w:tc>
        <w:tc>
          <w:tcPr>
            <w:tcW w:w="1933" w:type="dxa"/>
            <w:tcBorders>
              <w:top w:val="nil"/>
              <w:left w:val="nil"/>
              <w:bottom w:val="single" w:sz="4" w:space="0" w:color="auto"/>
              <w:right w:val="single" w:sz="4" w:space="0" w:color="auto"/>
            </w:tcBorders>
            <w:shd w:val="clear" w:color="auto" w:fill="auto"/>
            <w:vAlign w:val="center"/>
            <w:hideMark/>
          </w:tcPr>
          <w:p w:rsidR="00930FA0" w:rsidRPr="00930FA0" w:rsidRDefault="00930FA0" w:rsidP="00930FA0">
            <w:pPr>
              <w:spacing w:before="0" w:line="240" w:lineRule="auto"/>
              <w:ind w:firstLine="0"/>
              <w:jc w:val="center"/>
              <w:rPr>
                <w:rFonts w:cs="Arial CE"/>
                <w:sz w:val="20"/>
              </w:rPr>
            </w:pPr>
            <w:r w:rsidRPr="00930FA0">
              <w:rPr>
                <w:rFonts w:cs="Arial CE"/>
                <w:sz w:val="20"/>
              </w:rPr>
              <w:t>0,8502</w:t>
            </w:r>
          </w:p>
        </w:tc>
        <w:tc>
          <w:tcPr>
            <w:tcW w:w="1932" w:type="dxa"/>
            <w:tcBorders>
              <w:top w:val="nil"/>
              <w:left w:val="nil"/>
              <w:bottom w:val="single" w:sz="4" w:space="0" w:color="auto"/>
              <w:right w:val="single" w:sz="4" w:space="0" w:color="auto"/>
            </w:tcBorders>
            <w:shd w:val="clear" w:color="auto" w:fill="auto"/>
            <w:vAlign w:val="center"/>
            <w:hideMark/>
          </w:tcPr>
          <w:p w:rsidR="00930FA0" w:rsidRPr="00930FA0" w:rsidRDefault="00930FA0" w:rsidP="00930FA0">
            <w:pPr>
              <w:spacing w:before="0" w:line="240" w:lineRule="auto"/>
              <w:ind w:firstLine="0"/>
              <w:jc w:val="center"/>
              <w:rPr>
                <w:rFonts w:cs="Arial CE"/>
                <w:sz w:val="20"/>
              </w:rPr>
            </w:pPr>
            <w:r w:rsidRPr="00930FA0">
              <w:rPr>
                <w:rFonts w:cs="Arial CE"/>
                <w:sz w:val="20"/>
              </w:rPr>
              <w:t>0,3326</w:t>
            </w:r>
          </w:p>
        </w:tc>
        <w:tc>
          <w:tcPr>
            <w:tcW w:w="1933" w:type="dxa"/>
            <w:tcBorders>
              <w:top w:val="nil"/>
              <w:left w:val="nil"/>
              <w:bottom w:val="single" w:sz="4" w:space="0" w:color="auto"/>
              <w:right w:val="double" w:sz="6" w:space="0" w:color="auto"/>
            </w:tcBorders>
            <w:shd w:val="clear" w:color="auto" w:fill="auto"/>
            <w:vAlign w:val="center"/>
            <w:hideMark/>
          </w:tcPr>
          <w:p w:rsidR="00930FA0" w:rsidRPr="00930FA0" w:rsidRDefault="00930FA0" w:rsidP="00930FA0">
            <w:pPr>
              <w:spacing w:before="0" w:line="240" w:lineRule="auto"/>
              <w:ind w:firstLine="0"/>
              <w:jc w:val="center"/>
              <w:rPr>
                <w:rFonts w:cs="Arial CE"/>
                <w:sz w:val="20"/>
              </w:rPr>
            </w:pPr>
            <w:r w:rsidRPr="00930FA0">
              <w:rPr>
                <w:rFonts w:cs="Arial CE"/>
                <w:sz w:val="20"/>
              </w:rPr>
              <w:t>28,1</w:t>
            </w:r>
          </w:p>
        </w:tc>
      </w:tr>
      <w:tr w:rsidR="00930FA0" w:rsidRPr="00930FA0" w:rsidTr="00930FA0">
        <w:trPr>
          <w:trHeight w:val="270"/>
        </w:trPr>
        <w:tc>
          <w:tcPr>
            <w:tcW w:w="1932" w:type="dxa"/>
            <w:tcBorders>
              <w:top w:val="nil"/>
              <w:left w:val="double" w:sz="6" w:space="0" w:color="auto"/>
              <w:bottom w:val="single" w:sz="4" w:space="0" w:color="auto"/>
              <w:right w:val="single" w:sz="4" w:space="0" w:color="auto"/>
            </w:tcBorders>
            <w:shd w:val="clear" w:color="auto" w:fill="auto"/>
            <w:vAlign w:val="center"/>
            <w:hideMark/>
          </w:tcPr>
          <w:p w:rsidR="00930FA0" w:rsidRPr="00930FA0" w:rsidRDefault="00930FA0" w:rsidP="00930FA0">
            <w:pPr>
              <w:spacing w:before="0" w:line="240" w:lineRule="auto"/>
              <w:ind w:firstLine="0"/>
              <w:jc w:val="left"/>
              <w:rPr>
                <w:rFonts w:cs="Arial CE"/>
                <w:sz w:val="20"/>
              </w:rPr>
            </w:pPr>
            <w:r w:rsidRPr="00930FA0">
              <w:rPr>
                <w:rFonts w:cs="Arial CE"/>
                <w:sz w:val="20"/>
              </w:rPr>
              <w:t>NO</w:t>
            </w:r>
            <w:r w:rsidRPr="00930FA0">
              <w:rPr>
                <w:rFonts w:cs="Arial CE"/>
                <w:sz w:val="20"/>
                <w:vertAlign w:val="subscript"/>
              </w:rPr>
              <w:t>x</w:t>
            </w:r>
          </w:p>
        </w:tc>
        <w:tc>
          <w:tcPr>
            <w:tcW w:w="1932" w:type="dxa"/>
            <w:tcBorders>
              <w:top w:val="nil"/>
              <w:left w:val="nil"/>
              <w:bottom w:val="single" w:sz="4" w:space="0" w:color="auto"/>
              <w:right w:val="single" w:sz="4" w:space="0" w:color="auto"/>
            </w:tcBorders>
            <w:shd w:val="clear" w:color="auto" w:fill="auto"/>
            <w:vAlign w:val="center"/>
            <w:hideMark/>
          </w:tcPr>
          <w:p w:rsidR="00930FA0" w:rsidRPr="00930FA0" w:rsidRDefault="00930FA0" w:rsidP="00930FA0">
            <w:pPr>
              <w:spacing w:before="0" w:line="240" w:lineRule="auto"/>
              <w:ind w:firstLine="0"/>
              <w:jc w:val="center"/>
              <w:rPr>
                <w:rFonts w:cs="Arial CE"/>
                <w:sz w:val="20"/>
              </w:rPr>
            </w:pPr>
            <w:r w:rsidRPr="00930FA0">
              <w:rPr>
                <w:rFonts w:cs="Arial CE"/>
                <w:sz w:val="20"/>
              </w:rPr>
              <w:t>0,2171</w:t>
            </w:r>
          </w:p>
        </w:tc>
        <w:tc>
          <w:tcPr>
            <w:tcW w:w="1933" w:type="dxa"/>
            <w:tcBorders>
              <w:top w:val="nil"/>
              <w:left w:val="nil"/>
              <w:bottom w:val="single" w:sz="4" w:space="0" w:color="auto"/>
              <w:right w:val="single" w:sz="4" w:space="0" w:color="auto"/>
            </w:tcBorders>
            <w:shd w:val="clear" w:color="auto" w:fill="auto"/>
            <w:vAlign w:val="center"/>
            <w:hideMark/>
          </w:tcPr>
          <w:p w:rsidR="00930FA0" w:rsidRPr="00930FA0" w:rsidRDefault="00930FA0" w:rsidP="00930FA0">
            <w:pPr>
              <w:spacing w:before="0" w:line="240" w:lineRule="auto"/>
              <w:ind w:firstLine="0"/>
              <w:jc w:val="center"/>
              <w:rPr>
                <w:rFonts w:cs="Arial CE"/>
                <w:sz w:val="20"/>
              </w:rPr>
            </w:pPr>
            <w:r w:rsidRPr="00930FA0">
              <w:rPr>
                <w:rFonts w:cs="Arial CE"/>
                <w:sz w:val="20"/>
              </w:rPr>
              <w:t>0,1701</w:t>
            </w:r>
          </w:p>
        </w:tc>
        <w:tc>
          <w:tcPr>
            <w:tcW w:w="1932" w:type="dxa"/>
            <w:tcBorders>
              <w:top w:val="nil"/>
              <w:left w:val="nil"/>
              <w:bottom w:val="single" w:sz="4" w:space="0" w:color="auto"/>
              <w:right w:val="single" w:sz="4" w:space="0" w:color="auto"/>
            </w:tcBorders>
            <w:shd w:val="clear" w:color="auto" w:fill="auto"/>
            <w:vAlign w:val="center"/>
            <w:hideMark/>
          </w:tcPr>
          <w:p w:rsidR="00930FA0" w:rsidRPr="00930FA0" w:rsidRDefault="00930FA0" w:rsidP="00930FA0">
            <w:pPr>
              <w:spacing w:before="0" w:line="240" w:lineRule="auto"/>
              <w:ind w:firstLine="0"/>
              <w:jc w:val="center"/>
              <w:rPr>
                <w:rFonts w:cs="Arial CE"/>
                <w:sz w:val="20"/>
              </w:rPr>
            </w:pPr>
            <w:r w:rsidRPr="00930FA0">
              <w:rPr>
                <w:rFonts w:cs="Arial CE"/>
                <w:sz w:val="20"/>
              </w:rPr>
              <w:t>0,0470</w:t>
            </w:r>
          </w:p>
        </w:tc>
        <w:tc>
          <w:tcPr>
            <w:tcW w:w="1933" w:type="dxa"/>
            <w:tcBorders>
              <w:top w:val="nil"/>
              <w:left w:val="nil"/>
              <w:bottom w:val="single" w:sz="4" w:space="0" w:color="auto"/>
              <w:right w:val="double" w:sz="6" w:space="0" w:color="auto"/>
            </w:tcBorders>
            <w:shd w:val="clear" w:color="auto" w:fill="auto"/>
            <w:vAlign w:val="center"/>
            <w:hideMark/>
          </w:tcPr>
          <w:p w:rsidR="00930FA0" w:rsidRPr="00930FA0" w:rsidRDefault="00930FA0" w:rsidP="00930FA0">
            <w:pPr>
              <w:spacing w:before="0" w:line="240" w:lineRule="auto"/>
              <w:ind w:firstLine="0"/>
              <w:jc w:val="center"/>
              <w:rPr>
                <w:rFonts w:cs="Arial CE"/>
                <w:sz w:val="20"/>
              </w:rPr>
            </w:pPr>
            <w:r w:rsidRPr="00930FA0">
              <w:rPr>
                <w:rFonts w:cs="Arial CE"/>
                <w:sz w:val="20"/>
              </w:rPr>
              <w:t>21,6</w:t>
            </w:r>
          </w:p>
        </w:tc>
      </w:tr>
      <w:tr w:rsidR="00930FA0" w:rsidRPr="00930FA0" w:rsidTr="00930FA0">
        <w:trPr>
          <w:trHeight w:val="270"/>
        </w:trPr>
        <w:tc>
          <w:tcPr>
            <w:tcW w:w="1932" w:type="dxa"/>
            <w:tcBorders>
              <w:top w:val="nil"/>
              <w:left w:val="double" w:sz="6" w:space="0" w:color="auto"/>
              <w:bottom w:val="single" w:sz="4" w:space="0" w:color="auto"/>
              <w:right w:val="single" w:sz="4" w:space="0" w:color="auto"/>
            </w:tcBorders>
            <w:shd w:val="clear" w:color="auto" w:fill="auto"/>
            <w:vAlign w:val="center"/>
            <w:hideMark/>
          </w:tcPr>
          <w:p w:rsidR="00930FA0" w:rsidRPr="00930FA0" w:rsidRDefault="00930FA0" w:rsidP="00930FA0">
            <w:pPr>
              <w:spacing w:before="0" w:line="240" w:lineRule="auto"/>
              <w:ind w:firstLine="0"/>
              <w:jc w:val="left"/>
              <w:rPr>
                <w:rFonts w:cs="Arial CE"/>
                <w:sz w:val="20"/>
              </w:rPr>
            </w:pPr>
            <w:r w:rsidRPr="00930FA0">
              <w:rPr>
                <w:rFonts w:cs="Arial CE"/>
                <w:sz w:val="20"/>
              </w:rPr>
              <w:t>CO</w:t>
            </w:r>
          </w:p>
        </w:tc>
        <w:tc>
          <w:tcPr>
            <w:tcW w:w="1932" w:type="dxa"/>
            <w:tcBorders>
              <w:top w:val="nil"/>
              <w:left w:val="nil"/>
              <w:bottom w:val="single" w:sz="4" w:space="0" w:color="auto"/>
              <w:right w:val="single" w:sz="4" w:space="0" w:color="auto"/>
            </w:tcBorders>
            <w:shd w:val="clear" w:color="auto" w:fill="auto"/>
            <w:vAlign w:val="center"/>
            <w:hideMark/>
          </w:tcPr>
          <w:p w:rsidR="00930FA0" w:rsidRPr="00930FA0" w:rsidRDefault="00930FA0" w:rsidP="00930FA0">
            <w:pPr>
              <w:spacing w:before="0" w:line="240" w:lineRule="auto"/>
              <w:ind w:firstLine="0"/>
              <w:jc w:val="center"/>
              <w:rPr>
                <w:rFonts w:cs="Arial CE"/>
                <w:sz w:val="20"/>
              </w:rPr>
            </w:pPr>
            <w:r w:rsidRPr="00930FA0">
              <w:rPr>
                <w:rFonts w:cs="Arial CE"/>
                <w:sz w:val="20"/>
              </w:rPr>
              <w:t>2,3654</w:t>
            </w:r>
          </w:p>
        </w:tc>
        <w:tc>
          <w:tcPr>
            <w:tcW w:w="1933" w:type="dxa"/>
            <w:tcBorders>
              <w:top w:val="nil"/>
              <w:left w:val="nil"/>
              <w:bottom w:val="single" w:sz="4" w:space="0" w:color="auto"/>
              <w:right w:val="single" w:sz="4" w:space="0" w:color="auto"/>
            </w:tcBorders>
            <w:shd w:val="clear" w:color="auto" w:fill="auto"/>
            <w:vAlign w:val="center"/>
            <w:hideMark/>
          </w:tcPr>
          <w:p w:rsidR="00930FA0" w:rsidRPr="00930FA0" w:rsidRDefault="00930FA0" w:rsidP="00930FA0">
            <w:pPr>
              <w:spacing w:before="0" w:line="240" w:lineRule="auto"/>
              <w:ind w:firstLine="0"/>
              <w:jc w:val="center"/>
              <w:rPr>
                <w:rFonts w:cs="Arial CE"/>
                <w:sz w:val="20"/>
              </w:rPr>
            </w:pPr>
            <w:r w:rsidRPr="00930FA0">
              <w:rPr>
                <w:rFonts w:cs="Arial CE"/>
                <w:sz w:val="20"/>
              </w:rPr>
              <w:t>1,6598</w:t>
            </w:r>
          </w:p>
        </w:tc>
        <w:tc>
          <w:tcPr>
            <w:tcW w:w="1932" w:type="dxa"/>
            <w:tcBorders>
              <w:top w:val="nil"/>
              <w:left w:val="nil"/>
              <w:bottom w:val="single" w:sz="4" w:space="0" w:color="auto"/>
              <w:right w:val="single" w:sz="4" w:space="0" w:color="auto"/>
            </w:tcBorders>
            <w:shd w:val="clear" w:color="auto" w:fill="auto"/>
            <w:vAlign w:val="center"/>
            <w:hideMark/>
          </w:tcPr>
          <w:p w:rsidR="00930FA0" w:rsidRPr="00930FA0" w:rsidRDefault="00930FA0" w:rsidP="00930FA0">
            <w:pPr>
              <w:spacing w:before="0" w:line="240" w:lineRule="auto"/>
              <w:ind w:firstLine="0"/>
              <w:jc w:val="center"/>
              <w:rPr>
                <w:rFonts w:cs="Arial CE"/>
                <w:sz w:val="20"/>
              </w:rPr>
            </w:pPr>
            <w:r w:rsidRPr="00930FA0">
              <w:rPr>
                <w:rFonts w:cs="Arial CE"/>
                <w:sz w:val="20"/>
              </w:rPr>
              <w:t>0,7056</w:t>
            </w:r>
          </w:p>
        </w:tc>
        <w:tc>
          <w:tcPr>
            <w:tcW w:w="1933" w:type="dxa"/>
            <w:tcBorders>
              <w:top w:val="nil"/>
              <w:left w:val="nil"/>
              <w:bottom w:val="single" w:sz="4" w:space="0" w:color="auto"/>
              <w:right w:val="double" w:sz="6" w:space="0" w:color="auto"/>
            </w:tcBorders>
            <w:shd w:val="clear" w:color="auto" w:fill="auto"/>
            <w:vAlign w:val="center"/>
            <w:hideMark/>
          </w:tcPr>
          <w:p w:rsidR="00930FA0" w:rsidRPr="00930FA0" w:rsidRDefault="00930FA0" w:rsidP="00930FA0">
            <w:pPr>
              <w:spacing w:before="0" w:line="240" w:lineRule="auto"/>
              <w:ind w:firstLine="0"/>
              <w:jc w:val="center"/>
              <w:rPr>
                <w:rFonts w:cs="Arial CE"/>
                <w:sz w:val="20"/>
              </w:rPr>
            </w:pPr>
            <w:r w:rsidRPr="00930FA0">
              <w:rPr>
                <w:rFonts w:cs="Arial CE"/>
                <w:sz w:val="20"/>
              </w:rPr>
              <w:t>29,8</w:t>
            </w:r>
          </w:p>
        </w:tc>
      </w:tr>
      <w:tr w:rsidR="00930FA0" w:rsidRPr="00930FA0" w:rsidTr="00930FA0">
        <w:trPr>
          <w:trHeight w:val="270"/>
        </w:trPr>
        <w:tc>
          <w:tcPr>
            <w:tcW w:w="1932" w:type="dxa"/>
            <w:tcBorders>
              <w:top w:val="nil"/>
              <w:left w:val="double" w:sz="6" w:space="0" w:color="auto"/>
              <w:bottom w:val="double" w:sz="6" w:space="0" w:color="auto"/>
              <w:right w:val="single" w:sz="4" w:space="0" w:color="auto"/>
            </w:tcBorders>
            <w:shd w:val="clear" w:color="auto" w:fill="auto"/>
            <w:vAlign w:val="center"/>
            <w:hideMark/>
          </w:tcPr>
          <w:p w:rsidR="00930FA0" w:rsidRPr="00930FA0" w:rsidRDefault="00930FA0" w:rsidP="00930FA0">
            <w:pPr>
              <w:spacing w:before="0" w:line="240" w:lineRule="auto"/>
              <w:ind w:firstLine="0"/>
              <w:jc w:val="left"/>
              <w:rPr>
                <w:rFonts w:cs="Arial CE"/>
                <w:sz w:val="20"/>
              </w:rPr>
            </w:pPr>
            <w:r w:rsidRPr="00930FA0">
              <w:rPr>
                <w:rFonts w:cs="Arial CE"/>
                <w:sz w:val="20"/>
              </w:rPr>
              <w:t>CO</w:t>
            </w:r>
            <w:r w:rsidRPr="00930FA0">
              <w:rPr>
                <w:rFonts w:cs="Arial CE"/>
                <w:sz w:val="20"/>
                <w:vertAlign w:val="subscript"/>
              </w:rPr>
              <w:t>2</w:t>
            </w:r>
          </w:p>
        </w:tc>
        <w:tc>
          <w:tcPr>
            <w:tcW w:w="1932" w:type="dxa"/>
            <w:tcBorders>
              <w:top w:val="nil"/>
              <w:left w:val="nil"/>
              <w:bottom w:val="double" w:sz="6" w:space="0" w:color="auto"/>
              <w:right w:val="single" w:sz="4" w:space="0" w:color="auto"/>
            </w:tcBorders>
            <w:shd w:val="clear" w:color="auto" w:fill="auto"/>
            <w:vAlign w:val="center"/>
            <w:hideMark/>
          </w:tcPr>
          <w:p w:rsidR="00930FA0" w:rsidRPr="00930FA0" w:rsidRDefault="00930FA0" w:rsidP="00930FA0">
            <w:pPr>
              <w:spacing w:before="0" w:line="240" w:lineRule="auto"/>
              <w:ind w:firstLine="0"/>
              <w:jc w:val="center"/>
              <w:rPr>
                <w:rFonts w:cs="Arial CE"/>
                <w:sz w:val="20"/>
              </w:rPr>
            </w:pPr>
            <w:r w:rsidRPr="00930FA0">
              <w:rPr>
                <w:rFonts w:cs="Arial CE"/>
                <w:sz w:val="20"/>
              </w:rPr>
              <w:t>150,1711</w:t>
            </w:r>
          </w:p>
        </w:tc>
        <w:tc>
          <w:tcPr>
            <w:tcW w:w="1933" w:type="dxa"/>
            <w:tcBorders>
              <w:top w:val="nil"/>
              <w:left w:val="nil"/>
              <w:bottom w:val="double" w:sz="6" w:space="0" w:color="auto"/>
              <w:right w:val="single" w:sz="4" w:space="0" w:color="auto"/>
            </w:tcBorders>
            <w:shd w:val="clear" w:color="auto" w:fill="auto"/>
            <w:vAlign w:val="center"/>
            <w:hideMark/>
          </w:tcPr>
          <w:p w:rsidR="00930FA0" w:rsidRPr="00930FA0" w:rsidRDefault="00930FA0" w:rsidP="00930FA0">
            <w:pPr>
              <w:spacing w:before="0" w:line="240" w:lineRule="auto"/>
              <w:ind w:firstLine="0"/>
              <w:jc w:val="center"/>
              <w:rPr>
                <w:rFonts w:cs="Arial CE"/>
                <w:sz w:val="20"/>
              </w:rPr>
            </w:pPr>
            <w:r w:rsidRPr="00930FA0">
              <w:rPr>
                <w:rFonts w:cs="Arial CE"/>
                <w:sz w:val="20"/>
              </w:rPr>
              <w:t>119,2641</w:t>
            </w:r>
          </w:p>
        </w:tc>
        <w:tc>
          <w:tcPr>
            <w:tcW w:w="1932" w:type="dxa"/>
            <w:tcBorders>
              <w:top w:val="nil"/>
              <w:left w:val="nil"/>
              <w:bottom w:val="double" w:sz="6" w:space="0" w:color="auto"/>
              <w:right w:val="single" w:sz="4" w:space="0" w:color="auto"/>
            </w:tcBorders>
            <w:shd w:val="clear" w:color="auto" w:fill="auto"/>
            <w:vAlign w:val="center"/>
            <w:hideMark/>
          </w:tcPr>
          <w:p w:rsidR="00930FA0" w:rsidRPr="00930FA0" w:rsidRDefault="00930FA0" w:rsidP="00930FA0">
            <w:pPr>
              <w:spacing w:before="0" w:line="240" w:lineRule="auto"/>
              <w:ind w:firstLine="0"/>
              <w:jc w:val="center"/>
              <w:rPr>
                <w:rFonts w:cs="Arial CE"/>
                <w:sz w:val="20"/>
              </w:rPr>
            </w:pPr>
            <w:r w:rsidRPr="00930FA0">
              <w:rPr>
                <w:rFonts w:cs="Arial CE"/>
                <w:sz w:val="20"/>
              </w:rPr>
              <w:t>30,9070</w:t>
            </w:r>
          </w:p>
        </w:tc>
        <w:tc>
          <w:tcPr>
            <w:tcW w:w="1933" w:type="dxa"/>
            <w:tcBorders>
              <w:top w:val="nil"/>
              <w:left w:val="nil"/>
              <w:bottom w:val="double" w:sz="6" w:space="0" w:color="auto"/>
              <w:right w:val="double" w:sz="6" w:space="0" w:color="auto"/>
            </w:tcBorders>
            <w:shd w:val="clear" w:color="auto" w:fill="auto"/>
            <w:vAlign w:val="center"/>
            <w:hideMark/>
          </w:tcPr>
          <w:p w:rsidR="00930FA0" w:rsidRPr="00930FA0" w:rsidRDefault="00930FA0" w:rsidP="00930FA0">
            <w:pPr>
              <w:spacing w:before="0" w:line="240" w:lineRule="auto"/>
              <w:ind w:firstLine="0"/>
              <w:jc w:val="center"/>
              <w:rPr>
                <w:rFonts w:cs="Arial CE"/>
                <w:sz w:val="20"/>
              </w:rPr>
            </w:pPr>
            <w:r w:rsidRPr="00930FA0">
              <w:rPr>
                <w:rFonts w:cs="Arial CE"/>
                <w:sz w:val="20"/>
              </w:rPr>
              <w:t>20,6</w:t>
            </w:r>
          </w:p>
        </w:tc>
      </w:tr>
    </w:tbl>
    <w:p w:rsidR="004A6009" w:rsidRDefault="004A6009" w:rsidP="00930FA0">
      <w:pPr>
        <w:pStyle w:val="Nadpis3"/>
      </w:pPr>
      <w:bookmarkStart w:id="359" w:name="_Toc371023197"/>
      <w:r>
        <w:t>Návrh vhodné koncepce systému managementu hospodaření s energií</w:t>
      </w:r>
      <w:bookmarkEnd w:id="359"/>
    </w:p>
    <w:p w:rsidR="004A6009" w:rsidRPr="004A6009" w:rsidRDefault="004A6009" w:rsidP="00930FA0">
      <w:pPr>
        <w:rPr>
          <w:lang w:eastAsia="en-US"/>
        </w:rPr>
      </w:pPr>
      <w:r>
        <w:rPr>
          <w:lang w:eastAsia="en-US"/>
        </w:rPr>
        <w:t xml:space="preserve">Viz kapitola </w:t>
      </w:r>
      <w:r w:rsidR="00BD04CB">
        <w:rPr>
          <w:lang w:eastAsia="en-US"/>
        </w:rPr>
        <w:t>4.2.1.</w:t>
      </w:r>
    </w:p>
    <w:p w:rsidR="00BE3199" w:rsidRDefault="00E05894" w:rsidP="00930FA0">
      <w:pPr>
        <w:pStyle w:val="Nadpis3"/>
      </w:pPr>
      <w:bookmarkStart w:id="360" w:name="_Toc371023198"/>
      <w:r>
        <w:t>Popis okrajových podmínek</w:t>
      </w:r>
      <w:bookmarkEnd w:id="360"/>
    </w:p>
    <w:p w:rsidR="00BE3199" w:rsidRPr="00A55BF6" w:rsidRDefault="00BE3199" w:rsidP="00930FA0">
      <w:pPr>
        <w:rPr>
          <w:b/>
        </w:rPr>
      </w:pPr>
      <w:r w:rsidRPr="00A55BF6">
        <w:rPr>
          <w:b/>
        </w:rPr>
        <w:t xml:space="preserve">Ve výpočtu hodnoty úspory při aplikaci tohoto souboru opatření bylo uvažováno s „energetickou disciplinovaností“ uživatelů budovy a správným užíváním regulačních prvků (termostatické ventily). Jde tedy </w:t>
      </w:r>
      <w:r w:rsidR="00BD04CB">
        <w:rPr>
          <w:b/>
        </w:rPr>
        <w:br/>
      </w:r>
      <w:r w:rsidRPr="00A55BF6">
        <w:rPr>
          <w:b/>
        </w:rPr>
        <w:t xml:space="preserve">o hodnotu maximální dosažitelné úspory. Její dosažení závisí ve velké míře na chování uživatelů budovy. </w:t>
      </w:r>
    </w:p>
    <w:p w:rsidR="004019D8" w:rsidRDefault="004019D8" w:rsidP="00930FA0">
      <w:pPr>
        <w:pStyle w:val="Nadpis1"/>
        <w:numPr>
          <w:ilvl w:val="0"/>
          <w:numId w:val="1"/>
        </w:numPr>
      </w:pPr>
      <w:bookmarkStart w:id="361" w:name="_Toc349227409"/>
      <w:bookmarkStart w:id="362" w:name="_Toc371023199"/>
      <w:bookmarkEnd w:id="1"/>
      <w:r>
        <w:lastRenderedPageBreak/>
        <w:t xml:space="preserve">Evidenční list energetického </w:t>
      </w:r>
      <w:bookmarkEnd w:id="361"/>
      <w:r w:rsidR="00CE41EF">
        <w:t>auditu</w:t>
      </w:r>
      <w:bookmarkEnd w:id="362"/>
    </w:p>
    <w:tbl>
      <w:tblPr>
        <w:tblW w:w="9724" w:type="dxa"/>
        <w:tblInd w:w="55" w:type="dxa"/>
        <w:tblLayout w:type="fixed"/>
        <w:tblCellMar>
          <w:left w:w="70" w:type="dxa"/>
          <w:right w:w="70" w:type="dxa"/>
        </w:tblCellMar>
        <w:tblLook w:val="04A0" w:firstRow="1" w:lastRow="0" w:firstColumn="1" w:lastColumn="0" w:noHBand="0" w:noVBand="1"/>
      </w:tblPr>
      <w:tblGrid>
        <w:gridCol w:w="189"/>
        <w:gridCol w:w="1227"/>
        <w:gridCol w:w="300"/>
        <w:gridCol w:w="508"/>
        <w:gridCol w:w="372"/>
        <w:gridCol w:w="190"/>
        <w:gridCol w:w="206"/>
        <w:gridCol w:w="601"/>
        <w:gridCol w:w="372"/>
        <w:gridCol w:w="225"/>
        <w:gridCol w:w="807"/>
        <w:gridCol w:w="372"/>
        <w:gridCol w:w="190"/>
        <w:gridCol w:w="807"/>
        <w:gridCol w:w="372"/>
        <w:gridCol w:w="190"/>
        <w:gridCol w:w="297"/>
        <w:gridCol w:w="219"/>
        <w:gridCol w:w="297"/>
        <w:gridCol w:w="372"/>
        <w:gridCol w:w="190"/>
        <w:gridCol w:w="219"/>
        <w:gridCol w:w="640"/>
        <w:gridCol w:w="372"/>
        <w:gridCol w:w="190"/>
      </w:tblGrid>
      <w:tr w:rsidR="0038181D" w:rsidRPr="007E548A" w:rsidTr="00EC00F4">
        <w:trPr>
          <w:trHeight w:val="619"/>
        </w:trPr>
        <w:tc>
          <w:tcPr>
            <w:tcW w:w="9724" w:type="dxa"/>
            <w:gridSpan w:val="25"/>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r w:rsidRPr="007E548A">
              <w:rPr>
                <w:b/>
                <w:bCs/>
                <w:color w:val="000000"/>
                <w:szCs w:val="22"/>
                <w:u w:val="single"/>
              </w:rPr>
              <w:t>Evidenční list energetického auditu</w:t>
            </w:r>
            <w:r w:rsidRPr="007E548A">
              <w:rPr>
                <w:b/>
                <w:bCs/>
                <w:color w:val="000000"/>
                <w:szCs w:val="22"/>
              </w:rPr>
              <w:br/>
              <w:t>podle zákona č. 406/2000 Sb. o hospodaření energií, ve znění pozdějších předpisů</w:t>
            </w:r>
          </w:p>
        </w:tc>
      </w:tr>
      <w:tr w:rsidR="0038181D" w:rsidRPr="007E548A" w:rsidTr="00EC00F4">
        <w:trPr>
          <w:trHeight w:val="225"/>
        </w:trPr>
        <w:tc>
          <w:tcPr>
            <w:tcW w:w="189" w:type="dxa"/>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c>
          <w:tcPr>
            <w:tcW w:w="1227" w:type="dxa"/>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c>
          <w:tcPr>
            <w:tcW w:w="808" w:type="dxa"/>
            <w:gridSpan w:val="2"/>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c>
          <w:tcPr>
            <w:tcW w:w="372" w:type="dxa"/>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c>
          <w:tcPr>
            <w:tcW w:w="190" w:type="dxa"/>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c>
          <w:tcPr>
            <w:tcW w:w="807" w:type="dxa"/>
            <w:gridSpan w:val="2"/>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c>
          <w:tcPr>
            <w:tcW w:w="372" w:type="dxa"/>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c>
          <w:tcPr>
            <w:tcW w:w="225" w:type="dxa"/>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c>
          <w:tcPr>
            <w:tcW w:w="807" w:type="dxa"/>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c>
          <w:tcPr>
            <w:tcW w:w="372" w:type="dxa"/>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c>
          <w:tcPr>
            <w:tcW w:w="190" w:type="dxa"/>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c>
          <w:tcPr>
            <w:tcW w:w="807" w:type="dxa"/>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c>
          <w:tcPr>
            <w:tcW w:w="372" w:type="dxa"/>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c>
          <w:tcPr>
            <w:tcW w:w="190" w:type="dxa"/>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c>
          <w:tcPr>
            <w:tcW w:w="297" w:type="dxa"/>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c>
          <w:tcPr>
            <w:tcW w:w="219" w:type="dxa"/>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c>
          <w:tcPr>
            <w:tcW w:w="297" w:type="dxa"/>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c>
          <w:tcPr>
            <w:tcW w:w="372" w:type="dxa"/>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c>
          <w:tcPr>
            <w:tcW w:w="190" w:type="dxa"/>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c>
          <w:tcPr>
            <w:tcW w:w="219" w:type="dxa"/>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c>
          <w:tcPr>
            <w:tcW w:w="640" w:type="dxa"/>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c>
          <w:tcPr>
            <w:tcW w:w="372" w:type="dxa"/>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c>
          <w:tcPr>
            <w:tcW w:w="190" w:type="dxa"/>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r>
      <w:tr w:rsidR="0038181D" w:rsidRPr="007E548A" w:rsidTr="00EC00F4">
        <w:trPr>
          <w:trHeight w:val="111"/>
        </w:trPr>
        <w:tc>
          <w:tcPr>
            <w:tcW w:w="189" w:type="dxa"/>
            <w:tcBorders>
              <w:top w:val="single" w:sz="4" w:space="0" w:color="auto"/>
              <w:left w:val="single" w:sz="4" w:space="0" w:color="auto"/>
              <w:bottom w:val="nil"/>
              <w:right w:val="nil"/>
            </w:tcBorders>
            <w:shd w:val="clear" w:color="000000" w:fill="BFBFBF"/>
            <w:vAlign w:val="bottom"/>
            <w:hideMark/>
          </w:tcPr>
          <w:p w:rsidR="0038181D" w:rsidRPr="007E548A" w:rsidRDefault="0038181D" w:rsidP="0038181D">
            <w:pPr>
              <w:spacing w:before="0" w:line="240" w:lineRule="auto"/>
              <w:ind w:firstLine="0"/>
              <w:jc w:val="center"/>
              <w:rPr>
                <w:b/>
                <w:bCs/>
                <w:color w:val="000000"/>
                <w:szCs w:val="22"/>
              </w:rPr>
            </w:pPr>
            <w:r w:rsidRPr="007E548A">
              <w:rPr>
                <w:b/>
                <w:bCs/>
                <w:color w:val="000000"/>
                <w:szCs w:val="22"/>
              </w:rPr>
              <w:t> </w:t>
            </w:r>
          </w:p>
        </w:tc>
        <w:tc>
          <w:tcPr>
            <w:tcW w:w="1227"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rFonts w:cs="Calibri"/>
                <w:color w:val="000000"/>
                <w:szCs w:val="22"/>
              </w:rPr>
            </w:pPr>
            <w:r w:rsidRPr="007E548A">
              <w:rPr>
                <w:rFonts w:cs="Calibri"/>
                <w:color w:val="000000"/>
                <w:szCs w:val="22"/>
              </w:rPr>
              <w:t> </w:t>
            </w:r>
          </w:p>
        </w:tc>
        <w:tc>
          <w:tcPr>
            <w:tcW w:w="808" w:type="dxa"/>
            <w:gridSpan w:val="2"/>
            <w:tcBorders>
              <w:top w:val="single" w:sz="4" w:space="0" w:color="auto"/>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b/>
                <w:bCs/>
                <w:color w:val="000000"/>
                <w:szCs w:val="22"/>
              </w:rPr>
            </w:pPr>
            <w:r w:rsidRPr="007E548A">
              <w:rPr>
                <w:b/>
                <w:bCs/>
                <w:color w:val="000000"/>
                <w:szCs w:val="22"/>
              </w:rPr>
              <w:t> </w:t>
            </w:r>
          </w:p>
        </w:tc>
        <w:tc>
          <w:tcPr>
            <w:tcW w:w="372" w:type="dxa"/>
            <w:tcBorders>
              <w:top w:val="single" w:sz="4" w:space="0" w:color="auto"/>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b/>
                <w:bCs/>
                <w:color w:val="000000"/>
                <w:szCs w:val="22"/>
              </w:rPr>
            </w:pPr>
            <w:r w:rsidRPr="007E548A">
              <w:rPr>
                <w:b/>
                <w:bCs/>
                <w:color w:val="000000"/>
                <w:szCs w:val="22"/>
              </w:rPr>
              <w:t> </w:t>
            </w:r>
          </w:p>
        </w:tc>
        <w:tc>
          <w:tcPr>
            <w:tcW w:w="190" w:type="dxa"/>
            <w:tcBorders>
              <w:top w:val="single" w:sz="4" w:space="0" w:color="auto"/>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b/>
                <w:bCs/>
                <w:color w:val="000000"/>
                <w:szCs w:val="22"/>
              </w:rPr>
            </w:pPr>
            <w:r w:rsidRPr="007E548A">
              <w:rPr>
                <w:b/>
                <w:bCs/>
                <w:color w:val="000000"/>
                <w:szCs w:val="22"/>
              </w:rPr>
              <w:t> </w:t>
            </w:r>
          </w:p>
        </w:tc>
        <w:tc>
          <w:tcPr>
            <w:tcW w:w="807" w:type="dxa"/>
            <w:gridSpan w:val="2"/>
            <w:tcBorders>
              <w:top w:val="single" w:sz="4" w:space="0" w:color="auto"/>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b/>
                <w:bCs/>
                <w:color w:val="000000"/>
                <w:szCs w:val="22"/>
              </w:rPr>
            </w:pPr>
            <w:r w:rsidRPr="007E548A">
              <w:rPr>
                <w:b/>
                <w:bCs/>
                <w:color w:val="000000"/>
                <w:szCs w:val="22"/>
              </w:rPr>
              <w:t> </w:t>
            </w:r>
          </w:p>
        </w:tc>
        <w:tc>
          <w:tcPr>
            <w:tcW w:w="372" w:type="dxa"/>
            <w:tcBorders>
              <w:top w:val="single" w:sz="4" w:space="0" w:color="auto"/>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b/>
                <w:bCs/>
                <w:color w:val="000000"/>
                <w:szCs w:val="22"/>
              </w:rPr>
            </w:pPr>
            <w:r w:rsidRPr="007E548A">
              <w:rPr>
                <w:b/>
                <w:bCs/>
                <w:color w:val="000000"/>
                <w:szCs w:val="22"/>
              </w:rPr>
              <w:t> </w:t>
            </w:r>
          </w:p>
        </w:tc>
        <w:tc>
          <w:tcPr>
            <w:tcW w:w="225" w:type="dxa"/>
            <w:tcBorders>
              <w:top w:val="single" w:sz="4" w:space="0" w:color="auto"/>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b/>
                <w:bCs/>
                <w:color w:val="000000"/>
                <w:szCs w:val="22"/>
              </w:rPr>
            </w:pPr>
            <w:r w:rsidRPr="007E548A">
              <w:rPr>
                <w:b/>
                <w:bCs/>
                <w:color w:val="000000"/>
                <w:szCs w:val="22"/>
              </w:rPr>
              <w:t> </w:t>
            </w:r>
          </w:p>
        </w:tc>
        <w:tc>
          <w:tcPr>
            <w:tcW w:w="807" w:type="dxa"/>
            <w:tcBorders>
              <w:top w:val="single" w:sz="4" w:space="0" w:color="auto"/>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b/>
                <w:bCs/>
                <w:color w:val="000000"/>
                <w:szCs w:val="22"/>
              </w:rPr>
            </w:pPr>
            <w:r w:rsidRPr="007E548A">
              <w:rPr>
                <w:b/>
                <w:bCs/>
                <w:color w:val="000000"/>
                <w:szCs w:val="22"/>
              </w:rPr>
              <w:t> </w:t>
            </w:r>
          </w:p>
        </w:tc>
        <w:tc>
          <w:tcPr>
            <w:tcW w:w="372" w:type="dxa"/>
            <w:tcBorders>
              <w:top w:val="single" w:sz="4" w:space="0" w:color="auto"/>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b/>
                <w:bCs/>
                <w:color w:val="000000"/>
                <w:szCs w:val="22"/>
              </w:rPr>
            </w:pPr>
            <w:r w:rsidRPr="007E548A">
              <w:rPr>
                <w:b/>
                <w:bCs/>
                <w:color w:val="000000"/>
                <w:szCs w:val="22"/>
              </w:rPr>
              <w:t> </w:t>
            </w:r>
          </w:p>
        </w:tc>
        <w:tc>
          <w:tcPr>
            <w:tcW w:w="190" w:type="dxa"/>
            <w:tcBorders>
              <w:top w:val="single" w:sz="4" w:space="0" w:color="auto"/>
              <w:left w:val="nil"/>
              <w:bottom w:val="nil"/>
              <w:right w:val="single" w:sz="4" w:space="0" w:color="auto"/>
            </w:tcBorders>
            <w:shd w:val="clear" w:color="000000" w:fill="BFBFBF"/>
            <w:vAlign w:val="bottom"/>
            <w:hideMark/>
          </w:tcPr>
          <w:p w:rsidR="0038181D" w:rsidRPr="007E548A" w:rsidRDefault="0038181D" w:rsidP="0038181D">
            <w:pPr>
              <w:spacing w:before="0" w:line="240" w:lineRule="auto"/>
              <w:ind w:firstLine="0"/>
              <w:jc w:val="center"/>
              <w:rPr>
                <w:b/>
                <w:bCs/>
                <w:color w:val="000000"/>
                <w:szCs w:val="22"/>
              </w:rPr>
            </w:pPr>
            <w:r w:rsidRPr="007E548A">
              <w:rPr>
                <w:b/>
                <w:bCs/>
                <w:color w:val="000000"/>
                <w:szCs w:val="22"/>
              </w:rPr>
              <w:t> </w:t>
            </w:r>
          </w:p>
        </w:tc>
        <w:tc>
          <w:tcPr>
            <w:tcW w:w="807" w:type="dxa"/>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c>
          <w:tcPr>
            <w:tcW w:w="372" w:type="dxa"/>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c>
          <w:tcPr>
            <w:tcW w:w="190" w:type="dxa"/>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c>
          <w:tcPr>
            <w:tcW w:w="297" w:type="dxa"/>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c>
          <w:tcPr>
            <w:tcW w:w="219" w:type="dxa"/>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c>
          <w:tcPr>
            <w:tcW w:w="297" w:type="dxa"/>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c>
          <w:tcPr>
            <w:tcW w:w="372" w:type="dxa"/>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c>
          <w:tcPr>
            <w:tcW w:w="190" w:type="dxa"/>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c>
          <w:tcPr>
            <w:tcW w:w="219" w:type="dxa"/>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c>
          <w:tcPr>
            <w:tcW w:w="640" w:type="dxa"/>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c>
          <w:tcPr>
            <w:tcW w:w="372" w:type="dxa"/>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c>
          <w:tcPr>
            <w:tcW w:w="190" w:type="dxa"/>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r>
      <w:tr w:rsidR="0038181D" w:rsidRPr="007E548A" w:rsidTr="00EC00F4">
        <w:trPr>
          <w:trHeight w:val="300"/>
        </w:trPr>
        <w:tc>
          <w:tcPr>
            <w:tcW w:w="189" w:type="dxa"/>
            <w:tcBorders>
              <w:top w:val="nil"/>
              <w:left w:val="single" w:sz="4" w:space="0" w:color="auto"/>
              <w:bottom w:val="nil"/>
              <w:right w:val="nil"/>
            </w:tcBorders>
            <w:shd w:val="clear" w:color="000000" w:fill="BFBFBF"/>
            <w:vAlign w:val="bottom"/>
            <w:hideMark/>
          </w:tcPr>
          <w:p w:rsidR="0038181D" w:rsidRPr="007E548A" w:rsidRDefault="0038181D" w:rsidP="0038181D">
            <w:pPr>
              <w:spacing w:before="0" w:line="240" w:lineRule="auto"/>
              <w:ind w:firstLine="0"/>
              <w:jc w:val="center"/>
              <w:rPr>
                <w:b/>
                <w:bCs/>
                <w:color w:val="000000"/>
                <w:szCs w:val="22"/>
              </w:rPr>
            </w:pPr>
            <w:r w:rsidRPr="007E548A">
              <w:rPr>
                <w:b/>
                <w:bCs/>
                <w:color w:val="000000"/>
                <w:szCs w:val="22"/>
              </w:rPr>
              <w:t> </w:t>
            </w:r>
          </w:p>
        </w:tc>
        <w:tc>
          <w:tcPr>
            <w:tcW w:w="2035" w:type="dxa"/>
            <w:gridSpan w:val="3"/>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b/>
                <w:bCs/>
                <w:color w:val="000000"/>
                <w:szCs w:val="22"/>
              </w:rPr>
            </w:pPr>
            <w:r w:rsidRPr="007E548A">
              <w:rPr>
                <w:b/>
                <w:bCs/>
                <w:color w:val="000000"/>
                <w:szCs w:val="22"/>
              </w:rPr>
              <w:t xml:space="preserve">Evidenční číslo </w:t>
            </w:r>
          </w:p>
        </w:tc>
        <w:tc>
          <w:tcPr>
            <w:tcW w:w="372"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b/>
                <w:bCs/>
                <w:color w:val="000000"/>
                <w:szCs w:val="22"/>
              </w:rPr>
            </w:pPr>
            <w:r w:rsidRPr="007E548A">
              <w:rPr>
                <w:b/>
                <w:bCs/>
                <w:color w:val="000000"/>
                <w:szCs w:val="22"/>
              </w:rPr>
              <w:t> </w:t>
            </w:r>
          </w:p>
        </w:tc>
        <w:tc>
          <w:tcPr>
            <w:tcW w:w="190"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b/>
                <w:bCs/>
                <w:color w:val="000000"/>
                <w:szCs w:val="22"/>
              </w:rPr>
            </w:pPr>
            <w:r w:rsidRPr="007E548A">
              <w:rPr>
                <w:b/>
                <w:bCs/>
                <w:color w:val="000000"/>
                <w:szCs w:val="22"/>
              </w:rPr>
              <w:t> </w:t>
            </w:r>
          </w:p>
        </w:tc>
        <w:tc>
          <w:tcPr>
            <w:tcW w:w="1179" w:type="dxa"/>
            <w:gridSpan w:val="3"/>
            <w:tcBorders>
              <w:top w:val="nil"/>
              <w:left w:val="nil"/>
              <w:bottom w:val="nil"/>
              <w:right w:val="nil"/>
            </w:tcBorders>
            <w:vAlign w:val="bottom"/>
            <w:hideMark/>
          </w:tcPr>
          <w:p w:rsidR="0038181D" w:rsidRPr="007E548A" w:rsidRDefault="00BD04CB" w:rsidP="008F026A">
            <w:pPr>
              <w:spacing w:before="0" w:line="240" w:lineRule="auto"/>
              <w:ind w:firstLine="0"/>
              <w:jc w:val="right"/>
              <w:rPr>
                <w:color w:val="000000"/>
                <w:szCs w:val="22"/>
              </w:rPr>
            </w:pPr>
            <w:r w:rsidRPr="007E548A">
              <w:rPr>
                <w:color w:val="000000"/>
                <w:szCs w:val="22"/>
              </w:rPr>
              <w:t>02</w:t>
            </w:r>
            <w:r w:rsidR="008F026A">
              <w:rPr>
                <w:color w:val="000000"/>
                <w:szCs w:val="22"/>
              </w:rPr>
              <w:t>8</w:t>
            </w:r>
            <w:r w:rsidR="00282F35" w:rsidRPr="007E548A">
              <w:rPr>
                <w:color w:val="000000"/>
                <w:szCs w:val="22"/>
              </w:rPr>
              <w:t>10</w:t>
            </w:r>
            <w:r w:rsidRPr="007E548A">
              <w:rPr>
                <w:color w:val="000000"/>
                <w:szCs w:val="22"/>
              </w:rPr>
              <w:t>0</w:t>
            </w:r>
            <w:r w:rsidR="008F026A">
              <w:rPr>
                <w:color w:val="000000"/>
                <w:szCs w:val="22"/>
              </w:rPr>
              <w:t>1</w:t>
            </w:r>
          </w:p>
        </w:tc>
        <w:tc>
          <w:tcPr>
            <w:tcW w:w="225" w:type="dxa"/>
            <w:tcBorders>
              <w:top w:val="nil"/>
              <w:left w:val="nil"/>
              <w:bottom w:val="nil"/>
              <w:right w:val="nil"/>
            </w:tcBorders>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w:t>
            </w:r>
          </w:p>
        </w:tc>
        <w:tc>
          <w:tcPr>
            <w:tcW w:w="1179" w:type="dxa"/>
            <w:gridSpan w:val="2"/>
            <w:tcBorders>
              <w:top w:val="nil"/>
              <w:left w:val="nil"/>
              <w:bottom w:val="nil"/>
              <w:right w:val="nil"/>
            </w:tcBorders>
            <w:vAlign w:val="bottom"/>
            <w:hideMark/>
          </w:tcPr>
          <w:p w:rsidR="0038181D" w:rsidRPr="007E548A" w:rsidRDefault="00282F35" w:rsidP="0038181D">
            <w:pPr>
              <w:spacing w:before="0" w:line="240" w:lineRule="auto"/>
              <w:ind w:firstLine="0"/>
              <w:rPr>
                <w:color w:val="000000"/>
                <w:szCs w:val="22"/>
              </w:rPr>
            </w:pPr>
            <w:r w:rsidRPr="007E548A">
              <w:rPr>
                <w:color w:val="000000"/>
                <w:szCs w:val="22"/>
              </w:rPr>
              <w:t>2013</w:t>
            </w:r>
          </w:p>
        </w:tc>
        <w:tc>
          <w:tcPr>
            <w:tcW w:w="190" w:type="dxa"/>
            <w:tcBorders>
              <w:top w:val="nil"/>
              <w:left w:val="nil"/>
              <w:bottom w:val="nil"/>
              <w:right w:val="single" w:sz="4" w:space="0" w:color="auto"/>
            </w:tcBorders>
            <w:shd w:val="clear" w:color="000000" w:fill="BFBFBF"/>
            <w:vAlign w:val="bottom"/>
            <w:hideMark/>
          </w:tcPr>
          <w:p w:rsidR="0038181D" w:rsidRPr="007E548A" w:rsidRDefault="0038181D" w:rsidP="0038181D">
            <w:pPr>
              <w:spacing w:before="0" w:line="240" w:lineRule="auto"/>
              <w:ind w:firstLine="0"/>
              <w:jc w:val="center"/>
              <w:rPr>
                <w:b/>
                <w:bCs/>
                <w:color w:val="000000"/>
                <w:szCs w:val="22"/>
              </w:rPr>
            </w:pPr>
            <w:r w:rsidRPr="007E548A">
              <w:rPr>
                <w:b/>
                <w:bCs/>
                <w:color w:val="000000"/>
                <w:szCs w:val="22"/>
              </w:rPr>
              <w:t> </w:t>
            </w:r>
          </w:p>
        </w:tc>
        <w:tc>
          <w:tcPr>
            <w:tcW w:w="807" w:type="dxa"/>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c>
          <w:tcPr>
            <w:tcW w:w="372" w:type="dxa"/>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c>
          <w:tcPr>
            <w:tcW w:w="190" w:type="dxa"/>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c>
          <w:tcPr>
            <w:tcW w:w="297" w:type="dxa"/>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c>
          <w:tcPr>
            <w:tcW w:w="219" w:type="dxa"/>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c>
          <w:tcPr>
            <w:tcW w:w="297" w:type="dxa"/>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c>
          <w:tcPr>
            <w:tcW w:w="372" w:type="dxa"/>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c>
          <w:tcPr>
            <w:tcW w:w="190" w:type="dxa"/>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c>
          <w:tcPr>
            <w:tcW w:w="219" w:type="dxa"/>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c>
          <w:tcPr>
            <w:tcW w:w="640" w:type="dxa"/>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c>
          <w:tcPr>
            <w:tcW w:w="372" w:type="dxa"/>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c>
          <w:tcPr>
            <w:tcW w:w="190" w:type="dxa"/>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r>
      <w:tr w:rsidR="0038181D" w:rsidRPr="007E548A" w:rsidTr="00EC00F4">
        <w:trPr>
          <w:trHeight w:val="187"/>
        </w:trPr>
        <w:tc>
          <w:tcPr>
            <w:tcW w:w="189" w:type="dxa"/>
            <w:tcBorders>
              <w:top w:val="nil"/>
              <w:left w:val="single" w:sz="4" w:space="0" w:color="auto"/>
              <w:bottom w:val="single" w:sz="4" w:space="0" w:color="auto"/>
              <w:right w:val="nil"/>
            </w:tcBorders>
            <w:shd w:val="clear" w:color="000000" w:fill="BFBFBF"/>
            <w:vAlign w:val="bottom"/>
            <w:hideMark/>
          </w:tcPr>
          <w:p w:rsidR="0038181D" w:rsidRPr="007E548A" w:rsidRDefault="0038181D" w:rsidP="0038181D">
            <w:pPr>
              <w:spacing w:before="0" w:line="240" w:lineRule="auto"/>
              <w:ind w:firstLine="0"/>
              <w:jc w:val="center"/>
              <w:rPr>
                <w:b/>
                <w:bCs/>
                <w:color w:val="000000"/>
                <w:szCs w:val="22"/>
              </w:rPr>
            </w:pPr>
            <w:r w:rsidRPr="007E548A">
              <w:rPr>
                <w:b/>
                <w:bCs/>
                <w:color w:val="000000"/>
                <w:szCs w:val="22"/>
              </w:rPr>
              <w:t> </w:t>
            </w:r>
          </w:p>
        </w:tc>
        <w:tc>
          <w:tcPr>
            <w:tcW w:w="1227" w:type="dxa"/>
            <w:tcBorders>
              <w:top w:val="nil"/>
              <w:left w:val="nil"/>
              <w:bottom w:val="single" w:sz="4" w:space="0" w:color="auto"/>
              <w:right w:val="nil"/>
            </w:tcBorders>
            <w:shd w:val="clear" w:color="000000" w:fill="BFBFBF"/>
            <w:noWrap/>
            <w:vAlign w:val="bottom"/>
            <w:hideMark/>
          </w:tcPr>
          <w:p w:rsidR="0038181D" w:rsidRPr="007E548A" w:rsidRDefault="0038181D" w:rsidP="0038181D">
            <w:pPr>
              <w:spacing w:before="0" w:line="240" w:lineRule="auto"/>
              <w:ind w:firstLine="0"/>
              <w:rPr>
                <w:b/>
                <w:bCs/>
                <w:color w:val="000000"/>
                <w:szCs w:val="22"/>
              </w:rPr>
            </w:pPr>
            <w:r w:rsidRPr="007E548A">
              <w:rPr>
                <w:b/>
                <w:bCs/>
                <w:color w:val="000000"/>
                <w:szCs w:val="22"/>
              </w:rPr>
              <w:t> </w:t>
            </w:r>
          </w:p>
        </w:tc>
        <w:tc>
          <w:tcPr>
            <w:tcW w:w="808" w:type="dxa"/>
            <w:gridSpan w:val="2"/>
            <w:tcBorders>
              <w:top w:val="nil"/>
              <w:left w:val="nil"/>
              <w:bottom w:val="single" w:sz="4" w:space="0" w:color="auto"/>
              <w:right w:val="nil"/>
            </w:tcBorders>
            <w:shd w:val="clear" w:color="000000" w:fill="BFBFBF"/>
            <w:vAlign w:val="bottom"/>
            <w:hideMark/>
          </w:tcPr>
          <w:p w:rsidR="0038181D" w:rsidRPr="007E548A" w:rsidRDefault="0038181D" w:rsidP="0038181D">
            <w:pPr>
              <w:spacing w:before="0" w:line="240" w:lineRule="auto"/>
              <w:ind w:firstLine="0"/>
              <w:jc w:val="center"/>
              <w:rPr>
                <w:b/>
                <w:bCs/>
                <w:color w:val="000000"/>
                <w:szCs w:val="22"/>
              </w:rPr>
            </w:pPr>
            <w:r w:rsidRPr="007E548A">
              <w:rPr>
                <w:b/>
                <w:bCs/>
                <w:color w:val="000000"/>
                <w:szCs w:val="22"/>
              </w:rPr>
              <w:t> </w:t>
            </w:r>
          </w:p>
        </w:tc>
        <w:tc>
          <w:tcPr>
            <w:tcW w:w="372" w:type="dxa"/>
            <w:tcBorders>
              <w:top w:val="nil"/>
              <w:left w:val="nil"/>
              <w:bottom w:val="single" w:sz="4" w:space="0" w:color="auto"/>
              <w:right w:val="nil"/>
            </w:tcBorders>
            <w:shd w:val="clear" w:color="000000" w:fill="BFBFBF"/>
            <w:vAlign w:val="bottom"/>
            <w:hideMark/>
          </w:tcPr>
          <w:p w:rsidR="0038181D" w:rsidRPr="007E548A" w:rsidRDefault="0038181D" w:rsidP="0038181D">
            <w:pPr>
              <w:spacing w:before="0" w:line="240" w:lineRule="auto"/>
              <w:ind w:firstLine="0"/>
              <w:jc w:val="center"/>
              <w:rPr>
                <w:b/>
                <w:bCs/>
                <w:color w:val="000000"/>
                <w:szCs w:val="22"/>
              </w:rPr>
            </w:pPr>
            <w:r w:rsidRPr="007E548A">
              <w:rPr>
                <w:b/>
                <w:bCs/>
                <w:color w:val="000000"/>
                <w:szCs w:val="22"/>
              </w:rPr>
              <w:t> </w:t>
            </w:r>
          </w:p>
        </w:tc>
        <w:tc>
          <w:tcPr>
            <w:tcW w:w="190" w:type="dxa"/>
            <w:tcBorders>
              <w:top w:val="nil"/>
              <w:left w:val="nil"/>
              <w:bottom w:val="single" w:sz="4" w:space="0" w:color="auto"/>
              <w:right w:val="nil"/>
            </w:tcBorders>
            <w:shd w:val="clear" w:color="000000" w:fill="BFBFBF"/>
            <w:vAlign w:val="bottom"/>
            <w:hideMark/>
          </w:tcPr>
          <w:p w:rsidR="0038181D" w:rsidRPr="007E548A" w:rsidRDefault="0038181D" w:rsidP="0038181D">
            <w:pPr>
              <w:spacing w:before="0" w:line="240" w:lineRule="auto"/>
              <w:ind w:firstLine="0"/>
              <w:jc w:val="center"/>
              <w:rPr>
                <w:b/>
                <w:bCs/>
                <w:color w:val="000000"/>
                <w:szCs w:val="22"/>
              </w:rPr>
            </w:pPr>
            <w:r w:rsidRPr="007E548A">
              <w:rPr>
                <w:b/>
                <w:bCs/>
                <w:color w:val="000000"/>
                <w:szCs w:val="22"/>
              </w:rPr>
              <w:t> </w:t>
            </w:r>
          </w:p>
        </w:tc>
        <w:tc>
          <w:tcPr>
            <w:tcW w:w="807" w:type="dxa"/>
            <w:gridSpan w:val="2"/>
            <w:tcBorders>
              <w:top w:val="nil"/>
              <w:left w:val="nil"/>
              <w:bottom w:val="single" w:sz="4" w:space="0" w:color="auto"/>
              <w:right w:val="nil"/>
            </w:tcBorders>
            <w:shd w:val="clear" w:color="000000" w:fill="BFBFBF"/>
            <w:vAlign w:val="bottom"/>
            <w:hideMark/>
          </w:tcPr>
          <w:p w:rsidR="0038181D" w:rsidRPr="007E548A" w:rsidRDefault="0038181D" w:rsidP="0038181D">
            <w:pPr>
              <w:spacing w:before="0" w:line="240" w:lineRule="auto"/>
              <w:ind w:firstLine="0"/>
              <w:jc w:val="center"/>
              <w:rPr>
                <w:b/>
                <w:bCs/>
                <w:color w:val="000000"/>
                <w:szCs w:val="22"/>
              </w:rPr>
            </w:pPr>
            <w:r w:rsidRPr="007E548A">
              <w:rPr>
                <w:b/>
                <w:bCs/>
                <w:color w:val="000000"/>
                <w:szCs w:val="22"/>
              </w:rPr>
              <w:t> </w:t>
            </w:r>
          </w:p>
        </w:tc>
        <w:tc>
          <w:tcPr>
            <w:tcW w:w="372" w:type="dxa"/>
            <w:tcBorders>
              <w:top w:val="nil"/>
              <w:left w:val="nil"/>
              <w:bottom w:val="single" w:sz="4" w:space="0" w:color="auto"/>
              <w:right w:val="nil"/>
            </w:tcBorders>
            <w:shd w:val="clear" w:color="000000" w:fill="BFBFBF"/>
            <w:vAlign w:val="bottom"/>
            <w:hideMark/>
          </w:tcPr>
          <w:p w:rsidR="0038181D" w:rsidRPr="007E548A" w:rsidRDefault="0038181D" w:rsidP="0038181D">
            <w:pPr>
              <w:spacing w:before="0" w:line="240" w:lineRule="auto"/>
              <w:ind w:firstLine="0"/>
              <w:jc w:val="center"/>
              <w:rPr>
                <w:b/>
                <w:bCs/>
                <w:color w:val="000000"/>
                <w:szCs w:val="22"/>
              </w:rPr>
            </w:pPr>
            <w:r w:rsidRPr="007E548A">
              <w:rPr>
                <w:b/>
                <w:bCs/>
                <w:color w:val="000000"/>
                <w:szCs w:val="22"/>
              </w:rPr>
              <w:t> </w:t>
            </w:r>
          </w:p>
        </w:tc>
        <w:tc>
          <w:tcPr>
            <w:tcW w:w="225" w:type="dxa"/>
            <w:tcBorders>
              <w:top w:val="nil"/>
              <w:left w:val="nil"/>
              <w:bottom w:val="single" w:sz="4" w:space="0" w:color="auto"/>
              <w:right w:val="nil"/>
            </w:tcBorders>
            <w:shd w:val="clear" w:color="000000" w:fill="BFBFBF"/>
            <w:vAlign w:val="bottom"/>
            <w:hideMark/>
          </w:tcPr>
          <w:p w:rsidR="0038181D" w:rsidRPr="007E548A" w:rsidRDefault="0038181D" w:rsidP="0038181D">
            <w:pPr>
              <w:spacing w:before="0" w:line="240" w:lineRule="auto"/>
              <w:ind w:firstLine="0"/>
              <w:jc w:val="center"/>
              <w:rPr>
                <w:b/>
                <w:bCs/>
                <w:color w:val="000000"/>
                <w:szCs w:val="22"/>
              </w:rPr>
            </w:pPr>
            <w:r w:rsidRPr="007E548A">
              <w:rPr>
                <w:b/>
                <w:bCs/>
                <w:color w:val="000000"/>
                <w:szCs w:val="22"/>
              </w:rPr>
              <w:t> </w:t>
            </w:r>
          </w:p>
        </w:tc>
        <w:tc>
          <w:tcPr>
            <w:tcW w:w="807" w:type="dxa"/>
            <w:tcBorders>
              <w:top w:val="nil"/>
              <w:left w:val="nil"/>
              <w:bottom w:val="single" w:sz="4" w:space="0" w:color="auto"/>
              <w:right w:val="nil"/>
            </w:tcBorders>
            <w:shd w:val="clear" w:color="000000" w:fill="BFBFBF"/>
            <w:vAlign w:val="bottom"/>
            <w:hideMark/>
          </w:tcPr>
          <w:p w:rsidR="0038181D" w:rsidRPr="007E548A" w:rsidRDefault="0038181D" w:rsidP="0038181D">
            <w:pPr>
              <w:spacing w:before="0" w:line="240" w:lineRule="auto"/>
              <w:ind w:firstLine="0"/>
              <w:jc w:val="center"/>
              <w:rPr>
                <w:b/>
                <w:bCs/>
                <w:color w:val="000000"/>
                <w:szCs w:val="22"/>
              </w:rPr>
            </w:pPr>
            <w:r w:rsidRPr="007E548A">
              <w:rPr>
                <w:b/>
                <w:bCs/>
                <w:color w:val="000000"/>
                <w:szCs w:val="22"/>
              </w:rPr>
              <w:t> </w:t>
            </w:r>
          </w:p>
        </w:tc>
        <w:tc>
          <w:tcPr>
            <w:tcW w:w="372" w:type="dxa"/>
            <w:tcBorders>
              <w:top w:val="nil"/>
              <w:left w:val="nil"/>
              <w:bottom w:val="single" w:sz="4" w:space="0" w:color="auto"/>
              <w:right w:val="nil"/>
            </w:tcBorders>
            <w:shd w:val="clear" w:color="000000" w:fill="BFBFBF"/>
            <w:vAlign w:val="bottom"/>
            <w:hideMark/>
          </w:tcPr>
          <w:p w:rsidR="0038181D" w:rsidRPr="007E548A" w:rsidRDefault="0038181D" w:rsidP="0038181D">
            <w:pPr>
              <w:spacing w:before="0" w:line="240" w:lineRule="auto"/>
              <w:ind w:firstLine="0"/>
              <w:jc w:val="center"/>
              <w:rPr>
                <w:b/>
                <w:bCs/>
                <w:color w:val="000000"/>
                <w:szCs w:val="22"/>
              </w:rPr>
            </w:pPr>
            <w:r w:rsidRPr="007E548A">
              <w:rPr>
                <w:b/>
                <w:bCs/>
                <w:color w:val="000000"/>
                <w:szCs w:val="22"/>
              </w:rPr>
              <w:t> </w:t>
            </w:r>
          </w:p>
        </w:tc>
        <w:tc>
          <w:tcPr>
            <w:tcW w:w="190" w:type="dxa"/>
            <w:tcBorders>
              <w:top w:val="nil"/>
              <w:left w:val="nil"/>
              <w:bottom w:val="single" w:sz="4" w:space="0" w:color="auto"/>
              <w:right w:val="single" w:sz="4" w:space="0" w:color="auto"/>
            </w:tcBorders>
            <w:shd w:val="clear" w:color="000000" w:fill="BFBFBF"/>
            <w:vAlign w:val="bottom"/>
            <w:hideMark/>
          </w:tcPr>
          <w:p w:rsidR="0038181D" w:rsidRPr="007E548A" w:rsidRDefault="0038181D" w:rsidP="0038181D">
            <w:pPr>
              <w:spacing w:before="0" w:line="240" w:lineRule="auto"/>
              <w:ind w:firstLine="0"/>
              <w:jc w:val="center"/>
              <w:rPr>
                <w:b/>
                <w:bCs/>
                <w:color w:val="000000"/>
                <w:szCs w:val="22"/>
              </w:rPr>
            </w:pPr>
            <w:r w:rsidRPr="007E548A">
              <w:rPr>
                <w:b/>
                <w:bCs/>
                <w:color w:val="000000"/>
                <w:szCs w:val="22"/>
              </w:rPr>
              <w:t> </w:t>
            </w:r>
          </w:p>
        </w:tc>
        <w:tc>
          <w:tcPr>
            <w:tcW w:w="807" w:type="dxa"/>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c>
          <w:tcPr>
            <w:tcW w:w="372" w:type="dxa"/>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c>
          <w:tcPr>
            <w:tcW w:w="190" w:type="dxa"/>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c>
          <w:tcPr>
            <w:tcW w:w="297" w:type="dxa"/>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c>
          <w:tcPr>
            <w:tcW w:w="219" w:type="dxa"/>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c>
          <w:tcPr>
            <w:tcW w:w="297" w:type="dxa"/>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c>
          <w:tcPr>
            <w:tcW w:w="372" w:type="dxa"/>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c>
          <w:tcPr>
            <w:tcW w:w="190" w:type="dxa"/>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c>
          <w:tcPr>
            <w:tcW w:w="219" w:type="dxa"/>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c>
          <w:tcPr>
            <w:tcW w:w="640" w:type="dxa"/>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c>
          <w:tcPr>
            <w:tcW w:w="372" w:type="dxa"/>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c>
          <w:tcPr>
            <w:tcW w:w="190" w:type="dxa"/>
            <w:tcBorders>
              <w:top w:val="nil"/>
              <w:left w:val="nil"/>
              <w:bottom w:val="nil"/>
              <w:right w:val="nil"/>
            </w:tcBorders>
            <w:vAlign w:val="bottom"/>
            <w:hideMark/>
          </w:tcPr>
          <w:p w:rsidR="0038181D" w:rsidRPr="007E548A" w:rsidRDefault="0038181D" w:rsidP="0038181D">
            <w:pPr>
              <w:spacing w:before="0" w:line="240" w:lineRule="auto"/>
              <w:ind w:firstLine="0"/>
              <w:jc w:val="center"/>
              <w:rPr>
                <w:b/>
                <w:bCs/>
                <w:color w:val="000000"/>
                <w:szCs w:val="22"/>
              </w:rPr>
            </w:pPr>
          </w:p>
        </w:tc>
      </w:tr>
      <w:tr w:rsidR="0038181D" w:rsidRPr="007E548A" w:rsidTr="00EC00F4">
        <w:trPr>
          <w:trHeight w:val="225"/>
        </w:trPr>
        <w:tc>
          <w:tcPr>
            <w:tcW w:w="189"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1227"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808" w:type="dxa"/>
            <w:gridSpan w:val="2"/>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372"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190"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807" w:type="dxa"/>
            <w:gridSpan w:val="2"/>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372"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225"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807"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372"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190"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807"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372"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190"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297"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219"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297"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372"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190"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219"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640"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372"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190"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r>
      <w:tr w:rsidR="0038181D" w:rsidRPr="007E548A" w:rsidTr="00EC00F4">
        <w:trPr>
          <w:trHeight w:val="300"/>
        </w:trPr>
        <w:tc>
          <w:tcPr>
            <w:tcW w:w="9724" w:type="dxa"/>
            <w:gridSpan w:val="25"/>
            <w:tcBorders>
              <w:top w:val="nil"/>
              <w:left w:val="nil"/>
              <w:bottom w:val="nil"/>
              <w:right w:val="nil"/>
            </w:tcBorders>
            <w:noWrap/>
            <w:vAlign w:val="bottom"/>
            <w:hideMark/>
          </w:tcPr>
          <w:p w:rsidR="0038181D" w:rsidRPr="007E548A" w:rsidRDefault="0038181D" w:rsidP="0038181D">
            <w:pPr>
              <w:spacing w:before="0" w:line="240" w:lineRule="auto"/>
              <w:ind w:firstLine="0"/>
              <w:rPr>
                <w:b/>
                <w:bCs/>
                <w:color w:val="000000"/>
                <w:szCs w:val="22"/>
              </w:rPr>
            </w:pPr>
            <w:r w:rsidRPr="007E548A">
              <w:rPr>
                <w:b/>
                <w:bCs/>
                <w:color w:val="000000"/>
                <w:szCs w:val="22"/>
              </w:rPr>
              <w:t>1. Část - Identifikační údaje</w:t>
            </w:r>
          </w:p>
        </w:tc>
      </w:tr>
      <w:tr w:rsidR="0038181D" w:rsidRPr="007E548A" w:rsidTr="00EC00F4">
        <w:trPr>
          <w:trHeight w:val="90"/>
        </w:trPr>
        <w:tc>
          <w:tcPr>
            <w:tcW w:w="189"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1227"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808" w:type="dxa"/>
            <w:gridSpan w:val="2"/>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372"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190"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807" w:type="dxa"/>
            <w:gridSpan w:val="2"/>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372"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225"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807"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372"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190"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807"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372"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190"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297"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219"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297"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372"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190"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219"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640"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372"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190"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r>
      <w:tr w:rsidR="0038181D" w:rsidRPr="007E548A" w:rsidTr="00EC00F4">
        <w:trPr>
          <w:trHeight w:val="90"/>
        </w:trPr>
        <w:tc>
          <w:tcPr>
            <w:tcW w:w="189" w:type="dxa"/>
            <w:tcBorders>
              <w:top w:val="single" w:sz="4" w:space="0" w:color="auto"/>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27"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8" w:type="dxa"/>
            <w:gridSpan w:val="2"/>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gridSpan w:val="2"/>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single" w:sz="4" w:space="0" w:color="auto"/>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614CD1"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614CD1" w:rsidRPr="007E548A" w:rsidRDefault="00614CD1" w:rsidP="0038181D">
            <w:pPr>
              <w:spacing w:before="0" w:line="240" w:lineRule="auto"/>
              <w:ind w:firstLine="0"/>
              <w:rPr>
                <w:color w:val="000000"/>
                <w:szCs w:val="22"/>
              </w:rPr>
            </w:pPr>
            <w:r w:rsidRPr="007E548A">
              <w:rPr>
                <w:color w:val="000000"/>
                <w:szCs w:val="22"/>
              </w:rPr>
              <w:t> </w:t>
            </w:r>
          </w:p>
        </w:tc>
        <w:tc>
          <w:tcPr>
            <w:tcW w:w="8333" w:type="dxa"/>
            <w:gridSpan w:val="21"/>
            <w:tcBorders>
              <w:top w:val="nil"/>
              <w:left w:val="nil"/>
              <w:bottom w:val="nil"/>
              <w:right w:val="nil"/>
            </w:tcBorders>
            <w:shd w:val="clear" w:color="000000" w:fill="BFBFBF"/>
            <w:noWrap/>
            <w:vAlign w:val="bottom"/>
            <w:hideMark/>
          </w:tcPr>
          <w:p w:rsidR="00614CD1" w:rsidRPr="007E548A" w:rsidRDefault="00614CD1" w:rsidP="00614CD1">
            <w:pPr>
              <w:spacing w:before="0" w:line="240" w:lineRule="auto"/>
              <w:ind w:firstLine="0"/>
              <w:rPr>
                <w:color w:val="000000"/>
                <w:szCs w:val="22"/>
              </w:rPr>
            </w:pPr>
            <w:r w:rsidRPr="007E548A">
              <w:rPr>
                <w:b/>
                <w:bCs/>
                <w:color w:val="000000"/>
                <w:szCs w:val="22"/>
              </w:rPr>
              <w:t>1. Jméno (jména), příjmení/název nebo obchodní firma vlastníka předmětu EA</w:t>
            </w:r>
            <w:r w:rsidRPr="007E548A">
              <w:rPr>
                <w:color w:val="000000"/>
                <w:szCs w:val="22"/>
              </w:rPr>
              <w:t> </w:t>
            </w:r>
          </w:p>
        </w:tc>
        <w:tc>
          <w:tcPr>
            <w:tcW w:w="640" w:type="dxa"/>
            <w:tcBorders>
              <w:top w:val="nil"/>
              <w:left w:val="nil"/>
              <w:bottom w:val="nil"/>
              <w:right w:val="nil"/>
            </w:tcBorders>
            <w:shd w:val="clear" w:color="000000" w:fill="BFBFBF"/>
            <w:noWrap/>
            <w:vAlign w:val="bottom"/>
            <w:hideMark/>
          </w:tcPr>
          <w:p w:rsidR="00614CD1" w:rsidRPr="007E548A" w:rsidRDefault="00614CD1"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614CD1" w:rsidRPr="007E548A" w:rsidRDefault="00614CD1"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614CD1" w:rsidRPr="007E548A" w:rsidRDefault="00614CD1"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9345" w:type="dxa"/>
            <w:gridSpan w:val="23"/>
            <w:tcBorders>
              <w:top w:val="nil"/>
              <w:left w:val="nil"/>
              <w:bottom w:val="nil"/>
              <w:right w:val="nil"/>
            </w:tcBorders>
            <w:noWrap/>
            <w:vAlign w:val="bottom"/>
            <w:hideMark/>
          </w:tcPr>
          <w:p w:rsidR="0038181D" w:rsidRPr="007E548A" w:rsidRDefault="007E548A" w:rsidP="008F026A">
            <w:pPr>
              <w:spacing w:before="0" w:line="240" w:lineRule="auto"/>
              <w:ind w:firstLine="0"/>
              <w:rPr>
                <w:color w:val="000000"/>
                <w:szCs w:val="22"/>
              </w:rPr>
            </w:pPr>
            <w:r w:rsidRPr="007E548A">
              <w:rPr>
                <w:color w:val="000000"/>
                <w:szCs w:val="22"/>
              </w:rPr>
              <w:t xml:space="preserve">Město </w:t>
            </w:r>
            <w:r w:rsidR="008F026A">
              <w:rPr>
                <w:color w:val="000000"/>
                <w:szCs w:val="22"/>
              </w:rPr>
              <w:t>Lovosice</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2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8"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614CD1"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614CD1" w:rsidRPr="007E548A" w:rsidRDefault="00614CD1" w:rsidP="0038181D">
            <w:pPr>
              <w:spacing w:before="0" w:line="240" w:lineRule="auto"/>
              <w:ind w:firstLine="0"/>
              <w:rPr>
                <w:color w:val="000000"/>
                <w:szCs w:val="22"/>
              </w:rPr>
            </w:pPr>
            <w:r w:rsidRPr="007E548A">
              <w:rPr>
                <w:color w:val="000000"/>
                <w:szCs w:val="22"/>
              </w:rPr>
              <w:t> </w:t>
            </w:r>
          </w:p>
        </w:tc>
        <w:tc>
          <w:tcPr>
            <w:tcW w:w="9345" w:type="dxa"/>
            <w:gridSpan w:val="23"/>
            <w:tcBorders>
              <w:top w:val="nil"/>
              <w:left w:val="nil"/>
              <w:bottom w:val="nil"/>
              <w:right w:val="nil"/>
            </w:tcBorders>
            <w:shd w:val="clear" w:color="000000" w:fill="BFBFBF"/>
            <w:noWrap/>
            <w:vAlign w:val="bottom"/>
            <w:hideMark/>
          </w:tcPr>
          <w:p w:rsidR="00614CD1" w:rsidRPr="007E548A" w:rsidRDefault="00614CD1" w:rsidP="00614CD1">
            <w:pPr>
              <w:spacing w:before="0" w:line="240" w:lineRule="auto"/>
              <w:ind w:firstLine="0"/>
              <w:rPr>
                <w:color w:val="000000"/>
                <w:szCs w:val="22"/>
              </w:rPr>
            </w:pPr>
            <w:r w:rsidRPr="007E548A">
              <w:rPr>
                <w:b/>
                <w:bCs/>
                <w:color w:val="000000"/>
                <w:szCs w:val="22"/>
              </w:rPr>
              <w:t>2. Adresa trvalého bydliště/sídlo, případně adresa pro doručování</w:t>
            </w:r>
          </w:p>
        </w:tc>
        <w:tc>
          <w:tcPr>
            <w:tcW w:w="190" w:type="dxa"/>
            <w:tcBorders>
              <w:top w:val="nil"/>
              <w:left w:val="nil"/>
              <w:bottom w:val="nil"/>
              <w:right w:val="single" w:sz="4" w:space="0" w:color="auto"/>
            </w:tcBorders>
            <w:shd w:val="clear" w:color="000000" w:fill="BFBFBF"/>
            <w:noWrap/>
            <w:vAlign w:val="bottom"/>
            <w:hideMark/>
          </w:tcPr>
          <w:p w:rsidR="00614CD1" w:rsidRPr="007E548A" w:rsidRDefault="00614CD1"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2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a) ulice</w:t>
            </w:r>
          </w:p>
        </w:tc>
        <w:tc>
          <w:tcPr>
            <w:tcW w:w="808"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179" w:type="dxa"/>
            <w:gridSpan w:val="3"/>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b) č.p./č.o.</w:t>
            </w:r>
          </w:p>
        </w:tc>
        <w:tc>
          <w:tcPr>
            <w:tcW w:w="225"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369" w:type="dxa"/>
            <w:gridSpan w:val="3"/>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c) část obce</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407" w:type="dxa"/>
            <w:gridSpan w:val="4"/>
            <w:tcBorders>
              <w:top w:val="nil"/>
              <w:left w:val="nil"/>
              <w:bottom w:val="nil"/>
              <w:right w:val="nil"/>
            </w:tcBorders>
            <w:noWrap/>
            <w:vAlign w:val="bottom"/>
            <w:hideMark/>
          </w:tcPr>
          <w:p w:rsidR="0038181D" w:rsidRPr="007E548A" w:rsidRDefault="008F026A" w:rsidP="0038181D">
            <w:pPr>
              <w:spacing w:before="0" w:line="240" w:lineRule="auto"/>
              <w:ind w:firstLine="0"/>
              <w:rPr>
                <w:color w:val="000000"/>
                <w:szCs w:val="22"/>
              </w:rPr>
            </w:pPr>
            <w:r>
              <w:rPr>
                <w:color w:val="000000"/>
                <w:szCs w:val="22"/>
              </w:rPr>
              <w:t>Školní</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179" w:type="dxa"/>
            <w:gridSpan w:val="3"/>
            <w:tcBorders>
              <w:top w:val="nil"/>
              <w:left w:val="nil"/>
              <w:bottom w:val="nil"/>
              <w:right w:val="nil"/>
            </w:tcBorders>
            <w:noWrap/>
            <w:vAlign w:val="bottom"/>
            <w:hideMark/>
          </w:tcPr>
          <w:p w:rsidR="0038181D" w:rsidRPr="007E548A" w:rsidRDefault="008F026A" w:rsidP="0038181D">
            <w:pPr>
              <w:spacing w:before="0" w:line="240" w:lineRule="auto"/>
              <w:ind w:firstLine="0"/>
              <w:rPr>
                <w:color w:val="000000"/>
                <w:szCs w:val="22"/>
              </w:rPr>
            </w:pPr>
            <w:r>
              <w:rPr>
                <w:color w:val="000000"/>
                <w:szCs w:val="22"/>
              </w:rPr>
              <w:t>407 / 2</w:t>
            </w:r>
          </w:p>
        </w:tc>
        <w:tc>
          <w:tcPr>
            <w:tcW w:w="225"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548" w:type="dxa"/>
            <w:gridSpan w:val="5"/>
            <w:tcBorders>
              <w:top w:val="nil"/>
              <w:left w:val="nil"/>
              <w:bottom w:val="nil"/>
              <w:right w:val="nil"/>
            </w:tcBorders>
            <w:noWrap/>
            <w:vAlign w:val="bottom"/>
            <w:hideMark/>
          </w:tcPr>
          <w:p w:rsidR="0038181D" w:rsidRPr="007E548A" w:rsidRDefault="008F026A" w:rsidP="0038181D">
            <w:pPr>
              <w:spacing w:before="0" w:line="240" w:lineRule="auto"/>
              <w:ind w:firstLine="0"/>
              <w:rPr>
                <w:color w:val="000000"/>
                <w:szCs w:val="22"/>
              </w:rPr>
            </w:pPr>
            <w:r>
              <w:rPr>
                <w:color w:val="000000"/>
                <w:szCs w:val="22"/>
              </w:rPr>
              <w:t>Lovosice</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2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d) obec</w:t>
            </w:r>
          </w:p>
        </w:tc>
        <w:tc>
          <w:tcPr>
            <w:tcW w:w="808"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e) PSČ</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548" w:type="dxa"/>
            <w:gridSpan w:val="5"/>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f) email</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078" w:type="dxa"/>
            <w:gridSpan w:val="4"/>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g) telefon</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407" w:type="dxa"/>
            <w:gridSpan w:val="4"/>
            <w:tcBorders>
              <w:top w:val="nil"/>
              <w:left w:val="nil"/>
              <w:bottom w:val="nil"/>
              <w:right w:val="nil"/>
            </w:tcBorders>
            <w:noWrap/>
            <w:vAlign w:val="bottom"/>
            <w:hideMark/>
          </w:tcPr>
          <w:p w:rsidR="0038181D" w:rsidRPr="007E548A" w:rsidRDefault="008F026A" w:rsidP="0038181D">
            <w:pPr>
              <w:spacing w:before="0" w:line="240" w:lineRule="auto"/>
              <w:ind w:firstLine="0"/>
              <w:rPr>
                <w:color w:val="000000"/>
                <w:szCs w:val="22"/>
              </w:rPr>
            </w:pPr>
            <w:r>
              <w:rPr>
                <w:color w:val="000000"/>
                <w:szCs w:val="22"/>
              </w:rPr>
              <w:t>Lovosice</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179" w:type="dxa"/>
            <w:gridSpan w:val="3"/>
            <w:tcBorders>
              <w:top w:val="nil"/>
              <w:left w:val="nil"/>
              <w:bottom w:val="nil"/>
              <w:right w:val="nil"/>
            </w:tcBorders>
            <w:noWrap/>
            <w:vAlign w:val="bottom"/>
            <w:hideMark/>
          </w:tcPr>
          <w:p w:rsidR="0038181D" w:rsidRPr="007E548A" w:rsidRDefault="008F026A" w:rsidP="0038181D">
            <w:pPr>
              <w:spacing w:before="0" w:line="240" w:lineRule="auto"/>
              <w:ind w:firstLine="0"/>
              <w:rPr>
                <w:color w:val="000000"/>
                <w:szCs w:val="22"/>
              </w:rPr>
            </w:pPr>
            <w:r>
              <w:rPr>
                <w:color w:val="000000"/>
                <w:szCs w:val="22"/>
              </w:rPr>
              <w:t>410 30</w:t>
            </w:r>
          </w:p>
        </w:tc>
        <w:tc>
          <w:tcPr>
            <w:tcW w:w="225"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548" w:type="dxa"/>
            <w:gridSpan w:val="5"/>
            <w:tcBorders>
              <w:top w:val="nil"/>
              <w:left w:val="nil"/>
              <w:bottom w:val="nil"/>
              <w:right w:val="nil"/>
            </w:tcBorders>
            <w:noWrap/>
            <w:vAlign w:val="bottom"/>
            <w:hideMark/>
          </w:tcPr>
          <w:p w:rsidR="0038181D" w:rsidRPr="007E548A" w:rsidRDefault="008F026A" w:rsidP="0038181D">
            <w:pPr>
              <w:spacing w:before="0" w:line="240" w:lineRule="auto"/>
              <w:ind w:firstLine="0"/>
              <w:rPr>
                <w:color w:val="000000"/>
                <w:szCs w:val="22"/>
              </w:rPr>
            </w:pPr>
            <w:r>
              <w:rPr>
                <w:color w:val="000000"/>
                <w:szCs w:val="22"/>
              </w:rPr>
              <w:t>meulovo@meulovo.cz</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309" w:type="dxa"/>
            <w:gridSpan w:val="7"/>
            <w:tcBorders>
              <w:top w:val="nil"/>
              <w:left w:val="nil"/>
              <w:bottom w:val="nil"/>
              <w:right w:val="nil"/>
            </w:tcBorders>
            <w:noWrap/>
            <w:vAlign w:val="bottom"/>
            <w:hideMark/>
          </w:tcPr>
          <w:p w:rsidR="0038181D" w:rsidRPr="007E548A" w:rsidRDefault="00614CD1" w:rsidP="008F026A">
            <w:pPr>
              <w:spacing w:before="0" w:line="240" w:lineRule="auto"/>
              <w:ind w:firstLine="0"/>
              <w:rPr>
                <w:color w:val="000000"/>
                <w:szCs w:val="22"/>
              </w:rPr>
            </w:pPr>
            <w:r w:rsidRPr="007E548A">
              <w:rPr>
                <w:color w:val="000000"/>
                <w:szCs w:val="22"/>
              </w:rPr>
              <w:t>+420</w:t>
            </w:r>
            <w:r w:rsidR="008F026A">
              <w:rPr>
                <w:color w:val="000000"/>
                <w:szCs w:val="22"/>
              </w:rPr>
              <w:t> 416 571 111</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2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8"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407" w:type="dxa"/>
            <w:gridSpan w:val="4"/>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b/>
                <w:bCs/>
                <w:color w:val="000000"/>
                <w:szCs w:val="22"/>
              </w:rPr>
            </w:pPr>
            <w:r w:rsidRPr="007E548A">
              <w:rPr>
                <w:b/>
                <w:bCs/>
                <w:color w:val="000000"/>
                <w:szCs w:val="22"/>
              </w:rPr>
              <w:t>3. Identifikační číslo</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b/>
                <w:bCs/>
                <w:color w:val="000000"/>
                <w:szCs w:val="22"/>
              </w:rPr>
            </w:pPr>
            <w:r w:rsidRPr="007E548A">
              <w:rPr>
                <w:b/>
                <w:bCs/>
                <w:color w:val="000000"/>
                <w:szCs w:val="22"/>
              </w:rPr>
              <w:t> </w:t>
            </w:r>
          </w:p>
        </w:tc>
        <w:tc>
          <w:tcPr>
            <w:tcW w:w="807"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b/>
                <w:bCs/>
                <w:color w:val="000000"/>
                <w:szCs w:val="22"/>
              </w:rPr>
            </w:pPr>
            <w:r w:rsidRPr="007E548A">
              <w:rPr>
                <w:b/>
                <w:bCs/>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b/>
                <w:bCs/>
                <w:color w:val="000000"/>
                <w:szCs w:val="22"/>
              </w:rPr>
            </w:pPr>
            <w:r w:rsidRPr="007E548A">
              <w:rPr>
                <w:b/>
                <w:bCs/>
                <w:color w:val="000000"/>
                <w:szCs w:val="22"/>
              </w:rPr>
              <w:t> </w:t>
            </w:r>
          </w:p>
        </w:tc>
        <w:tc>
          <w:tcPr>
            <w:tcW w:w="225"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b/>
                <w:bCs/>
                <w:color w:val="000000"/>
                <w:szCs w:val="22"/>
              </w:rPr>
            </w:pPr>
            <w:r w:rsidRPr="007E548A">
              <w:rPr>
                <w:b/>
                <w:bCs/>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407" w:type="dxa"/>
            <w:gridSpan w:val="4"/>
            <w:tcBorders>
              <w:top w:val="nil"/>
              <w:left w:val="nil"/>
              <w:bottom w:val="nil"/>
              <w:right w:val="nil"/>
            </w:tcBorders>
            <w:noWrap/>
            <w:vAlign w:val="bottom"/>
            <w:hideMark/>
          </w:tcPr>
          <w:p w:rsidR="0038181D" w:rsidRPr="007E548A" w:rsidRDefault="008F026A" w:rsidP="007E548A">
            <w:pPr>
              <w:spacing w:before="0" w:line="240" w:lineRule="auto"/>
              <w:ind w:firstLine="0"/>
              <w:rPr>
                <w:color w:val="000000"/>
                <w:szCs w:val="22"/>
              </w:rPr>
            </w:pPr>
            <w:r w:rsidRPr="008F026A">
              <w:rPr>
                <w:color w:val="000000"/>
                <w:szCs w:val="22"/>
              </w:rPr>
              <w:t>00263991</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2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8"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614CD1"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614CD1" w:rsidRPr="007E548A" w:rsidRDefault="00614CD1" w:rsidP="0038181D">
            <w:pPr>
              <w:spacing w:before="0" w:line="240" w:lineRule="auto"/>
              <w:ind w:firstLine="0"/>
              <w:rPr>
                <w:color w:val="000000"/>
                <w:szCs w:val="22"/>
              </w:rPr>
            </w:pPr>
            <w:r w:rsidRPr="007E548A">
              <w:rPr>
                <w:color w:val="000000"/>
                <w:szCs w:val="22"/>
              </w:rPr>
              <w:t> </w:t>
            </w:r>
          </w:p>
        </w:tc>
        <w:tc>
          <w:tcPr>
            <w:tcW w:w="7036" w:type="dxa"/>
            <w:gridSpan w:val="16"/>
            <w:tcBorders>
              <w:top w:val="nil"/>
              <w:left w:val="nil"/>
              <w:bottom w:val="nil"/>
              <w:right w:val="nil"/>
            </w:tcBorders>
            <w:shd w:val="clear" w:color="000000" w:fill="BFBFBF"/>
            <w:noWrap/>
            <w:vAlign w:val="bottom"/>
            <w:hideMark/>
          </w:tcPr>
          <w:p w:rsidR="00614CD1" w:rsidRPr="007E548A" w:rsidRDefault="00614CD1" w:rsidP="00614CD1">
            <w:pPr>
              <w:spacing w:before="0" w:line="240" w:lineRule="auto"/>
              <w:ind w:firstLine="0"/>
              <w:rPr>
                <w:color w:val="000000"/>
                <w:szCs w:val="22"/>
              </w:rPr>
            </w:pPr>
            <w:r w:rsidRPr="007E548A">
              <w:rPr>
                <w:b/>
                <w:bCs/>
                <w:color w:val="000000"/>
                <w:szCs w:val="22"/>
              </w:rPr>
              <w:t>4. Údaje o statutárním orgánu</w:t>
            </w:r>
          </w:p>
        </w:tc>
        <w:tc>
          <w:tcPr>
            <w:tcW w:w="219" w:type="dxa"/>
            <w:tcBorders>
              <w:top w:val="nil"/>
              <w:left w:val="nil"/>
              <w:bottom w:val="nil"/>
              <w:right w:val="nil"/>
            </w:tcBorders>
            <w:shd w:val="clear" w:color="000000" w:fill="BFBFBF"/>
            <w:noWrap/>
            <w:vAlign w:val="bottom"/>
            <w:hideMark/>
          </w:tcPr>
          <w:p w:rsidR="00614CD1" w:rsidRPr="007E548A" w:rsidRDefault="00614CD1"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614CD1" w:rsidRPr="007E548A" w:rsidRDefault="00614CD1"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614CD1" w:rsidRPr="007E548A" w:rsidRDefault="00614CD1"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614CD1" w:rsidRPr="007E548A" w:rsidRDefault="00614CD1"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614CD1" w:rsidRPr="007E548A" w:rsidRDefault="00614CD1"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noWrap/>
            <w:vAlign w:val="bottom"/>
            <w:hideMark/>
          </w:tcPr>
          <w:p w:rsidR="00614CD1" w:rsidRPr="007E548A" w:rsidRDefault="00614CD1"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614CD1" w:rsidRPr="007E548A" w:rsidRDefault="00614CD1"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614CD1" w:rsidRPr="007E548A" w:rsidRDefault="00614CD1"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2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a) jméno</w:t>
            </w:r>
          </w:p>
        </w:tc>
        <w:tc>
          <w:tcPr>
            <w:tcW w:w="808"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b/>
                <w:bCs/>
                <w:color w:val="000000"/>
                <w:szCs w:val="22"/>
              </w:rPr>
            </w:pPr>
            <w:r w:rsidRPr="007E548A">
              <w:rPr>
                <w:b/>
                <w:bCs/>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b/>
                <w:bCs/>
                <w:color w:val="000000"/>
                <w:szCs w:val="22"/>
              </w:rPr>
            </w:pPr>
            <w:r w:rsidRPr="007E548A">
              <w:rPr>
                <w:b/>
                <w:bCs/>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b/>
                <w:bCs/>
                <w:color w:val="000000"/>
                <w:szCs w:val="22"/>
              </w:rPr>
            </w:pPr>
            <w:r w:rsidRPr="007E548A">
              <w:rPr>
                <w:b/>
                <w:bCs/>
                <w:color w:val="000000"/>
                <w:szCs w:val="22"/>
              </w:rPr>
              <w:t> </w:t>
            </w:r>
          </w:p>
        </w:tc>
        <w:tc>
          <w:tcPr>
            <w:tcW w:w="807"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b/>
                <w:bCs/>
                <w:color w:val="000000"/>
                <w:szCs w:val="22"/>
              </w:rPr>
            </w:pPr>
            <w:r w:rsidRPr="007E548A">
              <w:rPr>
                <w:b/>
                <w:bCs/>
                <w:color w:val="000000"/>
                <w:szCs w:val="22"/>
              </w:rPr>
              <w:t> </w:t>
            </w:r>
          </w:p>
        </w:tc>
        <w:tc>
          <w:tcPr>
            <w:tcW w:w="225"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b/>
                <w:bCs/>
                <w:color w:val="000000"/>
                <w:szCs w:val="22"/>
              </w:rPr>
            </w:pPr>
            <w:r w:rsidRPr="007E548A">
              <w:rPr>
                <w:b/>
                <w:bCs/>
                <w:color w:val="000000"/>
                <w:szCs w:val="22"/>
              </w:rPr>
              <w:t> </w:t>
            </w:r>
          </w:p>
        </w:tc>
        <w:tc>
          <w:tcPr>
            <w:tcW w:w="1179"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b) kontakt</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76" w:type="dxa"/>
            <w:gridSpan w:val="8"/>
            <w:tcBorders>
              <w:top w:val="nil"/>
              <w:left w:val="nil"/>
              <w:bottom w:val="nil"/>
              <w:right w:val="nil"/>
            </w:tcBorders>
            <w:noWrap/>
            <w:vAlign w:val="bottom"/>
            <w:hideMark/>
          </w:tcPr>
          <w:p w:rsidR="0038181D" w:rsidRPr="007E548A" w:rsidRDefault="008F026A" w:rsidP="00614CD1">
            <w:pPr>
              <w:spacing w:before="0" w:line="240" w:lineRule="auto"/>
              <w:ind w:firstLine="0"/>
              <w:rPr>
                <w:color w:val="000000"/>
                <w:szCs w:val="22"/>
              </w:rPr>
            </w:pPr>
            <w:r>
              <w:rPr>
                <w:color w:val="000000"/>
                <w:szCs w:val="22"/>
              </w:rPr>
              <w:t>Bc. Lenka Lízlová</w:t>
            </w:r>
          </w:p>
        </w:tc>
        <w:tc>
          <w:tcPr>
            <w:tcW w:w="225"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5344" w:type="dxa"/>
            <w:gridSpan w:val="14"/>
            <w:tcBorders>
              <w:top w:val="nil"/>
              <w:left w:val="nil"/>
              <w:bottom w:val="nil"/>
              <w:right w:val="nil"/>
            </w:tcBorders>
            <w:noWrap/>
            <w:vAlign w:val="bottom"/>
            <w:hideMark/>
          </w:tcPr>
          <w:p w:rsidR="0038181D" w:rsidRPr="007E548A" w:rsidRDefault="008F026A" w:rsidP="0038181D">
            <w:pPr>
              <w:spacing w:before="0" w:line="240" w:lineRule="auto"/>
              <w:ind w:firstLine="0"/>
              <w:rPr>
                <w:color w:val="000000"/>
                <w:szCs w:val="22"/>
              </w:rPr>
            </w:pPr>
            <w:r>
              <w:rPr>
                <w:color w:val="000000"/>
                <w:szCs w:val="22"/>
              </w:rPr>
              <w:t>lenka.lizlova@meulovo.cz</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2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8"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76" w:type="dxa"/>
            <w:gridSpan w:val="8"/>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b/>
                <w:bCs/>
                <w:color w:val="000000"/>
                <w:szCs w:val="22"/>
              </w:rPr>
            </w:pPr>
            <w:r w:rsidRPr="007E548A">
              <w:rPr>
                <w:b/>
                <w:bCs/>
                <w:color w:val="000000"/>
                <w:szCs w:val="22"/>
              </w:rPr>
              <w:t>5. Předmět energetického auditu</w:t>
            </w:r>
          </w:p>
        </w:tc>
        <w:tc>
          <w:tcPr>
            <w:tcW w:w="225"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b/>
                <w:bCs/>
                <w:color w:val="000000"/>
                <w:szCs w:val="22"/>
              </w:rPr>
            </w:pPr>
            <w:r w:rsidRPr="007E548A">
              <w:rPr>
                <w:b/>
                <w:bCs/>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2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a) název</w:t>
            </w:r>
          </w:p>
        </w:tc>
        <w:tc>
          <w:tcPr>
            <w:tcW w:w="808"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9345" w:type="dxa"/>
            <w:gridSpan w:val="23"/>
            <w:tcBorders>
              <w:top w:val="nil"/>
              <w:left w:val="nil"/>
              <w:bottom w:val="nil"/>
              <w:right w:val="nil"/>
            </w:tcBorders>
            <w:noWrap/>
            <w:vAlign w:val="bottom"/>
            <w:hideMark/>
          </w:tcPr>
          <w:p w:rsidR="0038181D" w:rsidRPr="007E548A" w:rsidRDefault="008F026A" w:rsidP="0038181D">
            <w:pPr>
              <w:spacing w:before="0" w:line="240" w:lineRule="auto"/>
              <w:ind w:firstLine="0"/>
              <w:rPr>
                <w:color w:val="000000"/>
                <w:szCs w:val="22"/>
              </w:rPr>
            </w:pPr>
            <w:r>
              <w:rPr>
                <w:color w:val="000000"/>
                <w:szCs w:val="22"/>
              </w:rPr>
              <w:t>Základní škola Antonína Baráka</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2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b) adresa</w:t>
            </w:r>
          </w:p>
        </w:tc>
        <w:tc>
          <w:tcPr>
            <w:tcW w:w="808"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9345" w:type="dxa"/>
            <w:gridSpan w:val="23"/>
            <w:tcBorders>
              <w:top w:val="nil"/>
              <w:left w:val="nil"/>
              <w:bottom w:val="nil"/>
              <w:right w:val="nil"/>
            </w:tcBorders>
            <w:noWrap/>
            <w:vAlign w:val="bottom"/>
            <w:hideMark/>
          </w:tcPr>
          <w:p w:rsidR="0038181D" w:rsidRPr="007E548A" w:rsidRDefault="008F026A" w:rsidP="0038181D">
            <w:pPr>
              <w:spacing w:before="0" w:line="240" w:lineRule="auto"/>
              <w:ind w:firstLine="0"/>
              <w:rPr>
                <w:color w:val="000000"/>
                <w:szCs w:val="22"/>
              </w:rPr>
            </w:pPr>
            <w:r>
              <w:rPr>
                <w:color w:val="000000"/>
                <w:szCs w:val="22"/>
              </w:rPr>
              <w:t>Sady Pionýrů 361/4, 410 02 Lovosice</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407" w:type="dxa"/>
            <w:gridSpan w:val="4"/>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c) popis předmětu EA</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225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9345" w:type="dxa"/>
            <w:gridSpan w:val="23"/>
            <w:tcBorders>
              <w:top w:val="nil"/>
              <w:left w:val="nil"/>
              <w:bottom w:val="nil"/>
              <w:right w:val="nil"/>
            </w:tcBorders>
            <w:noWrap/>
            <w:vAlign w:val="bottom"/>
            <w:hideMark/>
          </w:tcPr>
          <w:p w:rsidR="00432CF6" w:rsidRDefault="008F026A" w:rsidP="0038181D">
            <w:pPr>
              <w:spacing w:before="0" w:line="240" w:lineRule="auto"/>
              <w:ind w:firstLine="0"/>
            </w:pPr>
            <w:r>
              <w:t xml:space="preserve">Základní škola se nachází nedaleko centra Lovosic. Jedná se areál složený ze dvou vzájemně propojených pavilonů. Pavilon základní školy je čtyřpodlažní, částečně podsklepený objekt s plochou střechou. </w:t>
            </w:r>
            <w:r w:rsidR="00432CF6">
              <w:t xml:space="preserve">Nachází se zde učebny a kabinety a zázemí školy. Ve druhém jednopodlažním nepodsklepeném pavilonu je umístěna tělocvična. V propojovací chodbě se dále nachází zázemí tělocvičny (šatny, sprchy, nářaďovna) a cvičná kuchyňka. Objekty jsou zděné z cihel dutých CD INA. Objekt ZŠ byl v minulosti dodatečně opatřen KZS, v současné době </w:t>
            </w:r>
            <w:r w:rsidR="008A16DA">
              <w:t xml:space="preserve">je tento systém </w:t>
            </w:r>
            <w:r w:rsidR="00432CF6">
              <w:t>nefunkční. Střechy obou objektů jsou dodatečně zatepleny minerální vlnou. Otvorové konstrukce jsou pak z roku 2012 vyměněny za moderní okna a dveře s izolačními dvojskly v plastových rámech.</w:t>
            </w:r>
          </w:p>
          <w:p w:rsidR="00432CF6" w:rsidRDefault="00432CF6" w:rsidP="0038181D">
            <w:pPr>
              <w:spacing w:before="0" w:line="240" w:lineRule="auto"/>
              <w:ind w:firstLine="0"/>
            </w:pPr>
          </w:p>
          <w:p w:rsidR="00614CD1" w:rsidRPr="007E548A" w:rsidRDefault="00432CF6" w:rsidP="0038181D">
            <w:pPr>
              <w:spacing w:before="0" w:line="240" w:lineRule="auto"/>
              <w:ind w:firstLine="0"/>
            </w:pPr>
            <w:r>
              <w:t xml:space="preserve">Objekty jsou vytápěny ze systému centrálního zásobování teplem, dodavatelem tepla je Tepelné hospodářství města Lovosice s.r.o. Objekt má vlastní kompaktní předávací stanici tlakově nezávislého zapojení. Objekty jsou prostřednictvím 4 otopných větví vytápěny klasickým ústředním topením s otopnými tělesy s TRV. </w:t>
            </w:r>
            <w:r w:rsidR="00614CD1" w:rsidRPr="007E548A">
              <w:t>Teplá voda je připravována</w:t>
            </w:r>
            <w:r w:rsidR="007E548A">
              <w:t xml:space="preserve"> </w:t>
            </w:r>
            <w:r>
              <w:t>lokálně v místě konečné spotřeby elektrickými akumulačními a průtokovými ohřívači. Větrání je přirozené, okny. Osvětlení je tvořeno lineárními zářivkami.</w:t>
            </w:r>
            <w:r w:rsidR="007E548A">
              <w:t xml:space="preserve"> </w:t>
            </w:r>
          </w:p>
          <w:p w:rsidR="00614CD1" w:rsidRPr="007E548A" w:rsidRDefault="00614CD1" w:rsidP="0038181D">
            <w:pPr>
              <w:spacing w:before="0" w:line="240" w:lineRule="auto"/>
              <w:ind w:firstLine="0"/>
              <w:rPr>
                <w:color w:val="000000"/>
                <w:szCs w:val="22"/>
              </w:rPr>
            </w:pP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150"/>
        </w:trPr>
        <w:tc>
          <w:tcPr>
            <w:tcW w:w="189" w:type="dxa"/>
            <w:tcBorders>
              <w:top w:val="nil"/>
              <w:left w:val="single" w:sz="4" w:space="0" w:color="auto"/>
              <w:bottom w:val="single" w:sz="4" w:space="0" w:color="auto"/>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27" w:type="dxa"/>
            <w:tcBorders>
              <w:top w:val="nil"/>
              <w:left w:val="nil"/>
              <w:bottom w:val="single" w:sz="4" w:space="0" w:color="auto"/>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8" w:type="dxa"/>
            <w:gridSpan w:val="2"/>
            <w:tcBorders>
              <w:top w:val="nil"/>
              <w:left w:val="nil"/>
              <w:bottom w:val="single" w:sz="4" w:space="0" w:color="auto"/>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single" w:sz="4" w:space="0" w:color="auto"/>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single" w:sz="4" w:space="0" w:color="auto"/>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gridSpan w:val="2"/>
            <w:tcBorders>
              <w:top w:val="nil"/>
              <w:left w:val="nil"/>
              <w:bottom w:val="single" w:sz="4" w:space="0" w:color="auto"/>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single" w:sz="4" w:space="0" w:color="auto"/>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nil"/>
              <w:left w:val="nil"/>
              <w:bottom w:val="single" w:sz="4" w:space="0" w:color="auto"/>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single" w:sz="4" w:space="0" w:color="auto"/>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single" w:sz="4" w:space="0" w:color="auto"/>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single" w:sz="4" w:space="0" w:color="auto"/>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single" w:sz="4" w:space="0" w:color="auto"/>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single" w:sz="4" w:space="0" w:color="auto"/>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single" w:sz="4" w:space="0" w:color="auto"/>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single" w:sz="4" w:space="0" w:color="auto"/>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single" w:sz="4" w:space="0" w:color="auto"/>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single" w:sz="4" w:space="0" w:color="auto"/>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single" w:sz="4" w:space="0" w:color="auto"/>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single" w:sz="4" w:space="0" w:color="auto"/>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single" w:sz="4" w:space="0" w:color="auto"/>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single" w:sz="4" w:space="0" w:color="auto"/>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single" w:sz="4" w:space="0" w:color="auto"/>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single" w:sz="4" w:space="0" w:color="auto"/>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1227"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808" w:type="dxa"/>
            <w:gridSpan w:val="2"/>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372"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190"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807" w:type="dxa"/>
            <w:gridSpan w:val="2"/>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372"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225"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807"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372"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190"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807"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372"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190"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297"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219"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297"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372"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190"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219"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640"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372"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190"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r>
      <w:tr w:rsidR="0038181D" w:rsidRPr="007E548A" w:rsidTr="00EC00F4">
        <w:trPr>
          <w:trHeight w:val="403"/>
        </w:trPr>
        <w:tc>
          <w:tcPr>
            <w:tcW w:w="9724" w:type="dxa"/>
            <w:gridSpan w:val="25"/>
            <w:tcBorders>
              <w:top w:val="nil"/>
              <w:left w:val="nil"/>
              <w:bottom w:val="nil"/>
              <w:right w:val="nil"/>
            </w:tcBorders>
            <w:noWrap/>
            <w:vAlign w:val="bottom"/>
            <w:hideMark/>
          </w:tcPr>
          <w:p w:rsidR="0038181D" w:rsidRPr="007E548A" w:rsidRDefault="0038181D" w:rsidP="0038181D">
            <w:pPr>
              <w:spacing w:before="0" w:line="240" w:lineRule="auto"/>
              <w:ind w:firstLine="0"/>
              <w:rPr>
                <w:b/>
                <w:bCs/>
                <w:color w:val="000000"/>
                <w:szCs w:val="22"/>
              </w:rPr>
            </w:pPr>
            <w:r w:rsidRPr="007E548A">
              <w:rPr>
                <w:b/>
                <w:bCs/>
                <w:color w:val="000000"/>
                <w:szCs w:val="22"/>
              </w:rPr>
              <w:t>2. Část - Popis stávajícího stavu předmětu EA</w:t>
            </w:r>
          </w:p>
        </w:tc>
      </w:tr>
      <w:tr w:rsidR="0038181D" w:rsidRPr="007E548A" w:rsidTr="00EC00F4">
        <w:trPr>
          <w:trHeight w:val="90"/>
        </w:trPr>
        <w:tc>
          <w:tcPr>
            <w:tcW w:w="189"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1227"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808" w:type="dxa"/>
            <w:gridSpan w:val="2"/>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372"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190"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807" w:type="dxa"/>
            <w:gridSpan w:val="2"/>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372"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225"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807"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372"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190"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807"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372"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190"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297"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219"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297"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372"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190"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219"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640"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372"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190"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r>
      <w:tr w:rsidR="0038181D" w:rsidRPr="007E548A" w:rsidTr="00EC00F4">
        <w:trPr>
          <w:trHeight w:val="105"/>
        </w:trPr>
        <w:tc>
          <w:tcPr>
            <w:tcW w:w="189" w:type="dxa"/>
            <w:tcBorders>
              <w:top w:val="single" w:sz="4" w:space="0" w:color="auto"/>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27"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8" w:type="dxa"/>
            <w:gridSpan w:val="2"/>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gridSpan w:val="2"/>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single" w:sz="4" w:space="0" w:color="auto"/>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4001" w:type="dxa"/>
            <w:gridSpan w:val="9"/>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b/>
                <w:bCs/>
                <w:color w:val="000000"/>
                <w:szCs w:val="22"/>
              </w:rPr>
            </w:pPr>
            <w:r w:rsidRPr="007E548A">
              <w:rPr>
                <w:b/>
                <w:bCs/>
                <w:color w:val="000000"/>
                <w:szCs w:val="22"/>
              </w:rPr>
              <w:t>1. Charakteristika hlavních činností</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209"/>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9345" w:type="dxa"/>
            <w:gridSpan w:val="23"/>
            <w:tcBorders>
              <w:top w:val="nil"/>
              <w:left w:val="nil"/>
              <w:bottom w:val="nil"/>
              <w:right w:val="nil"/>
            </w:tcBorders>
            <w:noWrap/>
            <w:hideMark/>
          </w:tcPr>
          <w:p w:rsidR="0038181D" w:rsidRPr="007E548A" w:rsidRDefault="00432CF6" w:rsidP="00614CD1">
            <w:pPr>
              <w:spacing w:before="60" w:after="60" w:line="240" w:lineRule="auto"/>
              <w:ind w:firstLine="0"/>
              <w:jc w:val="left"/>
              <w:rPr>
                <w:bCs/>
                <w:color w:val="000000"/>
                <w:szCs w:val="22"/>
              </w:rPr>
            </w:pPr>
            <w:r>
              <w:rPr>
                <w:bCs/>
                <w:color w:val="000000"/>
                <w:szCs w:val="22"/>
              </w:rPr>
              <w:t>Budova pro vzdělávání</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2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b/>
                <w:bCs/>
                <w:color w:val="000000"/>
                <w:szCs w:val="22"/>
              </w:rPr>
            </w:pPr>
            <w:r w:rsidRPr="007E548A">
              <w:rPr>
                <w:b/>
                <w:bCs/>
                <w:color w:val="000000"/>
                <w:szCs w:val="22"/>
              </w:rPr>
              <w:t> </w:t>
            </w:r>
          </w:p>
        </w:tc>
        <w:tc>
          <w:tcPr>
            <w:tcW w:w="808"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b/>
                <w:bCs/>
                <w:color w:val="000000"/>
                <w:szCs w:val="22"/>
              </w:rPr>
            </w:pPr>
            <w:r w:rsidRPr="007E548A">
              <w:rPr>
                <w:b/>
                <w:bCs/>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b/>
                <w:bCs/>
                <w:color w:val="000000"/>
                <w:szCs w:val="22"/>
              </w:rPr>
            </w:pPr>
            <w:r w:rsidRPr="007E548A">
              <w:rPr>
                <w:b/>
                <w:bCs/>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b/>
                <w:bCs/>
                <w:color w:val="000000"/>
                <w:szCs w:val="22"/>
              </w:rPr>
            </w:pPr>
            <w:r w:rsidRPr="007E548A">
              <w:rPr>
                <w:b/>
                <w:bCs/>
                <w:color w:val="000000"/>
                <w:szCs w:val="22"/>
              </w:rPr>
              <w:t> </w:t>
            </w:r>
          </w:p>
        </w:tc>
        <w:tc>
          <w:tcPr>
            <w:tcW w:w="807"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b/>
                <w:bCs/>
                <w:color w:val="000000"/>
                <w:szCs w:val="22"/>
              </w:rPr>
            </w:pPr>
            <w:r w:rsidRPr="007E548A">
              <w:rPr>
                <w:b/>
                <w:bCs/>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b/>
                <w:bCs/>
                <w:color w:val="000000"/>
                <w:szCs w:val="22"/>
              </w:rPr>
            </w:pPr>
            <w:r w:rsidRPr="007E548A">
              <w:rPr>
                <w:b/>
                <w:bCs/>
                <w:color w:val="000000"/>
                <w:szCs w:val="22"/>
              </w:rPr>
              <w:t> </w:t>
            </w:r>
          </w:p>
        </w:tc>
        <w:tc>
          <w:tcPr>
            <w:tcW w:w="225"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b/>
                <w:bCs/>
                <w:color w:val="000000"/>
                <w:szCs w:val="22"/>
              </w:rPr>
            </w:pPr>
            <w:r w:rsidRPr="007E548A">
              <w:rPr>
                <w:b/>
                <w:bCs/>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b/>
                <w:bCs/>
                <w:color w:val="000000"/>
                <w:szCs w:val="22"/>
              </w:rPr>
            </w:pPr>
            <w:r w:rsidRPr="007E548A">
              <w:rPr>
                <w:b/>
                <w:bCs/>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b/>
                <w:bCs/>
                <w:color w:val="000000"/>
                <w:szCs w:val="22"/>
              </w:rPr>
            </w:pPr>
            <w:r w:rsidRPr="007E548A">
              <w:rPr>
                <w:b/>
                <w:bCs/>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b/>
                <w:bCs/>
                <w:color w:val="000000"/>
                <w:szCs w:val="22"/>
              </w:rPr>
            </w:pPr>
            <w:r w:rsidRPr="007E548A">
              <w:rPr>
                <w:b/>
                <w:bCs/>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b/>
                <w:bCs/>
                <w:color w:val="000000"/>
                <w:szCs w:val="22"/>
              </w:rPr>
            </w:pPr>
            <w:r w:rsidRPr="007E548A">
              <w:rPr>
                <w:b/>
                <w:bCs/>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b/>
                <w:bCs/>
                <w:color w:val="000000"/>
                <w:szCs w:val="22"/>
              </w:rPr>
            </w:pPr>
            <w:r w:rsidRPr="007E548A">
              <w:rPr>
                <w:b/>
                <w:bCs/>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b/>
                <w:bCs/>
                <w:color w:val="000000"/>
                <w:szCs w:val="22"/>
              </w:rPr>
            </w:pPr>
            <w:r w:rsidRPr="007E548A">
              <w:rPr>
                <w:b/>
                <w:bCs/>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b/>
                <w:bCs/>
                <w:color w:val="000000"/>
                <w:szCs w:val="22"/>
              </w:rPr>
            </w:pPr>
            <w:r w:rsidRPr="007E548A">
              <w:rPr>
                <w:b/>
                <w:bCs/>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b/>
                <w:bCs/>
                <w:color w:val="000000"/>
                <w:szCs w:val="22"/>
              </w:rPr>
            </w:pPr>
            <w:r w:rsidRPr="007E548A">
              <w:rPr>
                <w:b/>
                <w:bCs/>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b/>
                <w:bCs/>
                <w:color w:val="000000"/>
                <w:szCs w:val="22"/>
              </w:rPr>
            </w:pPr>
            <w:r w:rsidRPr="007E548A">
              <w:rPr>
                <w:b/>
                <w:bCs/>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b/>
                <w:bCs/>
                <w:color w:val="000000"/>
                <w:szCs w:val="22"/>
              </w:rPr>
            </w:pPr>
            <w:r w:rsidRPr="007E548A">
              <w:rPr>
                <w:b/>
                <w:bCs/>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b/>
                <w:bCs/>
                <w:color w:val="000000"/>
                <w:szCs w:val="22"/>
              </w:rPr>
            </w:pPr>
            <w:r w:rsidRPr="007E548A">
              <w:rPr>
                <w:b/>
                <w:bCs/>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b/>
                <w:bCs/>
                <w:color w:val="000000"/>
                <w:szCs w:val="22"/>
              </w:rPr>
            </w:pPr>
            <w:r w:rsidRPr="007E548A">
              <w:rPr>
                <w:b/>
                <w:bCs/>
                <w:color w:val="000000"/>
                <w:szCs w:val="22"/>
              </w:rPr>
              <w:t> </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b/>
                <w:bCs/>
                <w:color w:val="000000"/>
                <w:szCs w:val="22"/>
              </w:rPr>
            </w:pPr>
            <w:r w:rsidRPr="007E548A">
              <w:rPr>
                <w:b/>
                <w:bCs/>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b/>
                <w:bCs/>
                <w:color w:val="000000"/>
                <w:szCs w:val="22"/>
              </w:rPr>
            </w:pPr>
            <w:r w:rsidRPr="007E548A">
              <w:rPr>
                <w:b/>
                <w:bCs/>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404" w:type="dxa"/>
            <w:gridSpan w:val="7"/>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b/>
                <w:bCs/>
                <w:color w:val="000000"/>
                <w:szCs w:val="22"/>
              </w:rPr>
            </w:pPr>
            <w:r w:rsidRPr="007E548A">
              <w:rPr>
                <w:b/>
                <w:bCs/>
                <w:color w:val="000000"/>
                <w:szCs w:val="22"/>
              </w:rPr>
              <w:t>2. Vlastní zdroje energie</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2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b/>
                <w:bCs/>
                <w:color w:val="000000"/>
                <w:szCs w:val="22"/>
              </w:rPr>
            </w:pPr>
            <w:r w:rsidRPr="007E548A">
              <w:rPr>
                <w:b/>
                <w:bCs/>
                <w:color w:val="000000"/>
                <w:szCs w:val="22"/>
              </w:rPr>
              <w:t> </w:t>
            </w:r>
          </w:p>
        </w:tc>
        <w:tc>
          <w:tcPr>
            <w:tcW w:w="808"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b/>
                <w:bCs/>
                <w:color w:val="000000"/>
                <w:szCs w:val="22"/>
              </w:rPr>
            </w:pPr>
            <w:r w:rsidRPr="007E548A">
              <w:rPr>
                <w:b/>
                <w:bCs/>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035" w:type="dxa"/>
            <w:gridSpan w:val="3"/>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a) zdroje tepla</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31" w:type="dxa"/>
            <w:gridSpan w:val="5"/>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b) zdroje elektřiny</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2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počet</w:t>
            </w:r>
          </w:p>
        </w:tc>
        <w:tc>
          <w:tcPr>
            <w:tcW w:w="808"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1369" w:type="dxa"/>
            <w:gridSpan w:val="4"/>
            <w:tcBorders>
              <w:top w:val="nil"/>
              <w:left w:val="nil"/>
              <w:bottom w:val="nil"/>
              <w:right w:val="nil"/>
            </w:tcBorders>
            <w:noWrap/>
            <w:vAlign w:val="bottom"/>
            <w:hideMark/>
          </w:tcPr>
          <w:p w:rsidR="0038181D" w:rsidRPr="007E548A" w:rsidRDefault="00432CF6" w:rsidP="003651FC">
            <w:pPr>
              <w:spacing w:before="0" w:line="240" w:lineRule="auto"/>
              <w:ind w:firstLine="0"/>
              <w:jc w:val="center"/>
              <w:rPr>
                <w:color w:val="000000"/>
                <w:szCs w:val="22"/>
              </w:rPr>
            </w:pPr>
            <w:r>
              <w:rPr>
                <w:color w:val="000000"/>
                <w:szCs w:val="22"/>
              </w:rPr>
              <w:t>1</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ks</w:t>
            </w:r>
          </w:p>
        </w:tc>
        <w:tc>
          <w:tcPr>
            <w:tcW w:w="225"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1369" w:type="dxa"/>
            <w:gridSpan w:val="3"/>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počet</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97" w:type="dxa"/>
            <w:gridSpan w:val="5"/>
            <w:tcBorders>
              <w:top w:val="nil"/>
              <w:left w:val="nil"/>
              <w:bottom w:val="nil"/>
              <w:right w:val="nil"/>
            </w:tcBorders>
            <w:noWrap/>
            <w:vAlign w:val="bottom"/>
            <w:hideMark/>
          </w:tcPr>
          <w:p w:rsidR="0038181D" w:rsidRPr="007E548A" w:rsidRDefault="00614CD1" w:rsidP="003651FC">
            <w:pPr>
              <w:spacing w:before="0" w:line="240" w:lineRule="auto"/>
              <w:ind w:firstLine="0"/>
              <w:jc w:val="center"/>
              <w:rPr>
                <w:color w:val="000000"/>
                <w:szCs w:val="22"/>
              </w:rPr>
            </w:pPr>
            <w:r w:rsidRPr="007E548A">
              <w:rPr>
                <w:color w:val="000000"/>
                <w:szCs w:val="22"/>
              </w:rPr>
              <w:t>-</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ks</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hRule="exact" w:val="227"/>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2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8"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gridSpan w:val="2"/>
            <w:tcBorders>
              <w:top w:val="nil"/>
              <w:left w:val="nil"/>
              <w:bottom w:val="nil"/>
              <w:right w:val="nil"/>
            </w:tcBorders>
            <w:shd w:val="clear" w:color="000000" w:fill="BFBFBF"/>
            <w:noWrap/>
            <w:vAlign w:val="bottom"/>
            <w:hideMark/>
          </w:tcPr>
          <w:p w:rsidR="0038181D" w:rsidRPr="007E548A" w:rsidRDefault="0038181D" w:rsidP="003651FC">
            <w:pPr>
              <w:spacing w:before="0" w:line="240" w:lineRule="auto"/>
              <w:ind w:firstLine="0"/>
              <w:jc w:val="center"/>
              <w:rPr>
                <w:color w:val="000000"/>
                <w:szCs w:val="22"/>
              </w:rPr>
            </w:pP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651FC">
            <w:pPr>
              <w:spacing w:before="0" w:line="240" w:lineRule="auto"/>
              <w:ind w:firstLine="0"/>
              <w:jc w:val="center"/>
              <w:rPr>
                <w:color w:val="000000"/>
                <w:szCs w:val="22"/>
              </w:rPr>
            </w:pP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035" w:type="dxa"/>
            <w:gridSpan w:val="3"/>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instalovaný výkon</w:t>
            </w:r>
          </w:p>
        </w:tc>
        <w:tc>
          <w:tcPr>
            <w:tcW w:w="1369" w:type="dxa"/>
            <w:gridSpan w:val="4"/>
            <w:tcBorders>
              <w:top w:val="nil"/>
              <w:left w:val="nil"/>
              <w:bottom w:val="nil"/>
              <w:right w:val="nil"/>
            </w:tcBorders>
            <w:noWrap/>
            <w:vAlign w:val="bottom"/>
            <w:hideMark/>
          </w:tcPr>
          <w:p w:rsidR="0038181D" w:rsidRPr="007E548A" w:rsidRDefault="0096474E" w:rsidP="00432CF6">
            <w:pPr>
              <w:spacing w:before="0" w:line="240" w:lineRule="auto"/>
              <w:ind w:firstLine="0"/>
              <w:jc w:val="center"/>
              <w:rPr>
                <w:color w:val="000000"/>
                <w:szCs w:val="22"/>
              </w:rPr>
            </w:pPr>
            <w:r>
              <w:rPr>
                <w:color w:val="000000"/>
                <w:szCs w:val="22"/>
              </w:rPr>
              <w:t>0,</w:t>
            </w:r>
            <w:r w:rsidR="00432CF6">
              <w:rPr>
                <w:color w:val="000000"/>
                <w:szCs w:val="22"/>
              </w:rPr>
              <w:t>135</w:t>
            </w:r>
          </w:p>
        </w:tc>
        <w:tc>
          <w:tcPr>
            <w:tcW w:w="1404" w:type="dxa"/>
            <w:gridSpan w:val="3"/>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MW</w:t>
            </w:r>
          </w:p>
        </w:tc>
        <w:tc>
          <w:tcPr>
            <w:tcW w:w="1931" w:type="dxa"/>
            <w:gridSpan w:val="5"/>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instalovaný výkon</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97" w:type="dxa"/>
            <w:gridSpan w:val="5"/>
            <w:tcBorders>
              <w:top w:val="nil"/>
              <w:left w:val="nil"/>
              <w:bottom w:val="nil"/>
              <w:right w:val="nil"/>
            </w:tcBorders>
            <w:noWrap/>
            <w:vAlign w:val="bottom"/>
            <w:hideMark/>
          </w:tcPr>
          <w:p w:rsidR="0038181D" w:rsidRPr="007E548A" w:rsidRDefault="00614CD1" w:rsidP="003651FC">
            <w:pPr>
              <w:spacing w:before="0" w:line="240" w:lineRule="auto"/>
              <w:ind w:firstLine="0"/>
              <w:jc w:val="center"/>
              <w:rPr>
                <w:color w:val="000000"/>
                <w:szCs w:val="22"/>
              </w:rPr>
            </w:pPr>
            <w:r w:rsidRPr="007E548A">
              <w:rPr>
                <w:color w:val="000000"/>
                <w:szCs w:val="22"/>
              </w:rPr>
              <w:t>-</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MW</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hRule="exact" w:val="227"/>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2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8"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gridSpan w:val="2"/>
            <w:tcBorders>
              <w:top w:val="nil"/>
              <w:left w:val="nil"/>
              <w:bottom w:val="nil"/>
              <w:right w:val="nil"/>
            </w:tcBorders>
            <w:shd w:val="clear" w:color="000000" w:fill="BFBFBF"/>
            <w:noWrap/>
            <w:vAlign w:val="bottom"/>
            <w:hideMark/>
          </w:tcPr>
          <w:p w:rsidR="0038181D" w:rsidRPr="007E548A" w:rsidRDefault="0038181D" w:rsidP="003651FC">
            <w:pPr>
              <w:spacing w:before="0" w:line="240" w:lineRule="auto"/>
              <w:ind w:firstLine="0"/>
              <w:jc w:val="center"/>
              <w:rPr>
                <w:color w:val="000000"/>
                <w:szCs w:val="22"/>
              </w:rPr>
            </w:pP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jc w:val="right"/>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651FC">
            <w:pPr>
              <w:spacing w:before="0" w:line="240" w:lineRule="auto"/>
              <w:ind w:firstLine="0"/>
              <w:jc w:val="center"/>
              <w:rPr>
                <w:color w:val="000000"/>
                <w:szCs w:val="22"/>
              </w:rPr>
            </w:pP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035" w:type="dxa"/>
            <w:gridSpan w:val="3"/>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roční výroba</w:t>
            </w:r>
          </w:p>
        </w:tc>
        <w:tc>
          <w:tcPr>
            <w:tcW w:w="1369" w:type="dxa"/>
            <w:gridSpan w:val="4"/>
            <w:tcBorders>
              <w:top w:val="nil"/>
              <w:left w:val="nil"/>
              <w:bottom w:val="nil"/>
              <w:right w:val="nil"/>
            </w:tcBorders>
            <w:noWrap/>
            <w:vAlign w:val="bottom"/>
            <w:hideMark/>
          </w:tcPr>
          <w:p w:rsidR="0038181D" w:rsidRPr="007E548A" w:rsidRDefault="00432CF6" w:rsidP="003651FC">
            <w:pPr>
              <w:spacing w:before="0" w:line="240" w:lineRule="auto"/>
              <w:ind w:firstLine="0"/>
              <w:jc w:val="center"/>
              <w:rPr>
                <w:color w:val="000000"/>
                <w:szCs w:val="22"/>
              </w:rPr>
            </w:pPr>
            <w:r>
              <w:rPr>
                <w:color w:val="000000"/>
                <w:szCs w:val="22"/>
              </w:rPr>
              <w:t>265,7</w:t>
            </w:r>
          </w:p>
        </w:tc>
        <w:tc>
          <w:tcPr>
            <w:tcW w:w="1404" w:type="dxa"/>
            <w:gridSpan w:val="3"/>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MWh</w:t>
            </w:r>
          </w:p>
        </w:tc>
        <w:tc>
          <w:tcPr>
            <w:tcW w:w="1369" w:type="dxa"/>
            <w:gridSpan w:val="3"/>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roční výroba</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97" w:type="dxa"/>
            <w:gridSpan w:val="5"/>
            <w:tcBorders>
              <w:top w:val="nil"/>
              <w:left w:val="nil"/>
              <w:bottom w:val="nil"/>
              <w:right w:val="nil"/>
            </w:tcBorders>
            <w:noWrap/>
            <w:vAlign w:val="bottom"/>
            <w:hideMark/>
          </w:tcPr>
          <w:p w:rsidR="0038181D" w:rsidRPr="007E548A" w:rsidRDefault="00614CD1" w:rsidP="003651FC">
            <w:pPr>
              <w:spacing w:before="0" w:line="240" w:lineRule="auto"/>
              <w:ind w:firstLine="0"/>
              <w:jc w:val="center"/>
              <w:rPr>
                <w:color w:val="000000"/>
                <w:szCs w:val="22"/>
              </w:rPr>
            </w:pPr>
            <w:r w:rsidRPr="007E548A">
              <w:rPr>
                <w:color w:val="000000"/>
                <w:szCs w:val="22"/>
              </w:rPr>
              <w:t>-</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MWh</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hRule="exact" w:val="227"/>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2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8"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jc w:val="right"/>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jc w:val="right"/>
              <w:rPr>
                <w:color w:val="000000"/>
                <w:szCs w:val="22"/>
              </w:rPr>
            </w:pPr>
            <w:r w:rsidRPr="007E548A">
              <w:rPr>
                <w:color w:val="000000"/>
                <w:szCs w:val="22"/>
              </w:rPr>
              <w:t> </w:t>
            </w:r>
          </w:p>
        </w:tc>
        <w:tc>
          <w:tcPr>
            <w:tcW w:w="807" w:type="dxa"/>
            <w:gridSpan w:val="2"/>
            <w:tcBorders>
              <w:top w:val="nil"/>
              <w:left w:val="nil"/>
              <w:bottom w:val="nil"/>
              <w:right w:val="nil"/>
            </w:tcBorders>
            <w:shd w:val="clear" w:color="000000" w:fill="BFBFBF"/>
            <w:noWrap/>
            <w:vAlign w:val="bottom"/>
            <w:hideMark/>
          </w:tcPr>
          <w:p w:rsidR="0038181D" w:rsidRPr="007E548A" w:rsidRDefault="0038181D" w:rsidP="003651FC">
            <w:pPr>
              <w:spacing w:before="0" w:line="240" w:lineRule="auto"/>
              <w:ind w:firstLine="0"/>
              <w:jc w:val="center"/>
              <w:rPr>
                <w:color w:val="000000"/>
                <w:szCs w:val="22"/>
              </w:rPr>
            </w:pP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jc w:val="right"/>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jc w:val="right"/>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651FC">
            <w:pPr>
              <w:spacing w:before="0" w:line="240" w:lineRule="auto"/>
              <w:ind w:firstLine="0"/>
              <w:jc w:val="center"/>
              <w:rPr>
                <w:color w:val="000000"/>
                <w:szCs w:val="22"/>
              </w:rPr>
            </w:pP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jc w:val="right"/>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jc w:val="right"/>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035" w:type="dxa"/>
            <w:gridSpan w:val="3"/>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roční spotřeba paliva</w:t>
            </w:r>
          </w:p>
        </w:tc>
        <w:tc>
          <w:tcPr>
            <w:tcW w:w="1369" w:type="dxa"/>
            <w:gridSpan w:val="4"/>
            <w:tcBorders>
              <w:top w:val="nil"/>
              <w:left w:val="nil"/>
              <w:bottom w:val="nil"/>
              <w:right w:val="nil"/>
            </w:tcBorders>
            <w:noWrap/>
            <w:vAlign w:val="bottom"/>
            <w:hideMark/>
          </w:tcPr>
          <w:p w:rsidR="0038181D" w:rsidRPr="007E548A" w:rsidRDefault="00F368EB" w:rsidP="003651FC">
            <w:pPr>
              <w:spacing w:before="0" w:line="240" w:lineRule="auto"/>
              <w:ind w:firstLine="0"/>
              <w:jc w:val="center"/>
              <w:rPr>
                <w:color w:val="000000"/>
                <w:szCs w:val="22"/>
              </w:rPr>
            </w:pPr>
            <w:r>
              <w:rPr>
                <w:color w:val="000000"/>
                <w:szCs w:val="22"/>
              </w:rPr>
              <w:t>966,2</w:t>
            </w:r>
          </w:p>
        </w:tc>
        <w:tc>
          <w:tcPr>
            <w:tcW w:w="1404" w:type="dxa"/>
            <w:gridSpan w:val="3"/>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GJ/r</w:t>
            </w:r>
          </w:p>
        </w:tc>
        <w:tc>
          <w:tcPr>
            <w:tcW w:w="2228" w:type="dxa"/>
            <w:gridSpan w:val="6"/>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roční spotřeba paliva</w:t>
            </w:r>
          </w:p>
        </w:tc>
        <w:tc>
          <w:tcPr>
            <w:tcW w:w="1297" w:type="dxa"/>
            <w:gridSpan w:val="5"/>
            <w:tcBorders>
              <w:top w:val="nil"/>
              <w:left w:val="nil"/>
              <w:bottom w:val="nil"/>
              <w:right w:val="nil"/>
            </w:tcBorders>
            <w:noWrap/>
            <w:vAlign w:val="bottom"/>
            <w:hideMark/>
          </w:tcPr>
          <w:p w:rsidR="0038181D" w:rsidRPr="007E548A" w:rsidRDefault="00614CD1" w:rsidP="003651FC">
            <w:pPr>
              <w:spacing w:before="0" w:line="240" w:lineRule="auto"/>
              <w:ind w:firstLine="0"/>
              <w:jc w:val="center"/>
              <w:rPr>
                <w:color w:val="000000"/>
                <w:szCs w:val="22"/>
              </w:rPr>
            </w:pPr>
            <w:r w:rsidRPr="007E548A">
              <w:rPr>
                <w:color w:val="000000"/>
                <w:szCs w:val="22"/>
              </w:rPr>
              <w:t>-</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GJ/r</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2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jc w:val="right"/>
              <w:rPr>
                <w:color w:val="000000"/>
                <w:szCs w:val="22"/>
              </w:rPr>
            </w:pPr>
            <w:r w:rsidRPr="007E548A">
              <w:rPr>
                <w:color w:val="000000"/>
                <w:szCs w:val="22"/>
              </w:rPr>
              <w:t> </w:t>
            </w:r>
          </w:p>
        </w:tc>
        <w:tc>
          <w:tcPr>
            <w:tcW w:w="808"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jc w:val="right"/>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4001" w:type="dxa"/>
            <w:gridSpan w:val="9"/>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c) kombinovaná výroba elektřiny a tepla</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116" w:type="dxa"/>
            <w:gridSpan w:val="9"/>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d) obnovitelné zdroje energie</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2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počet</w:t>
            </w:r>
          </w:p>
        </w:tc>
        <w:tc>
          <w:tcPr>
            <w:tcW w:w="808"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369" w:type="dxa"/>
            <w:gridSpan w:val="4"/>
            <w:tcBorders>
              <w:top w:val="nil"/>
              <w:left w:val="nil"/>
              <w:bottom w:val="nil"/>
              <w:right w:val="nil"/>
            </w:tcBorders>
            <w:noWrap/>
            <w:vAlign w:val="bottom"/>
            <w:hideMark/>
          </w:tcPr>
          <w:p w:rsidR="0038181D" w:rsidRPr="007E548A" w:rsidRDefault="003651FC" w:rsidP="003651FC">
            <w:pPr>
              <w:spacing w:before="0" w:line="240" w:lineRule="auto"/>
              <w:ind w:firstLine="0"/>
              <w:jc w:val="center"/>
              <w:rPr>
                <w:color w:val="000000"/>
                <w:szCs w:val="22"/>
              </w:rPr>
            </w:pPr>
            <w:r w:rsidRPr="007E548A">
              <w:rPr>
                <w:color w:val="000000"/>
                <w:szCs w:val="22"/>
              </w:rPr>
              <w:t>-</w:t>
            </w:r>
          </w:p>
        </w:tc>
        <w:tc>
          <w:tcPr>
            <w:tcW w:w="1032"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ks</w:t>
            </w:r>
          </w:p>
        </w:tc>
        <w:tc>
          <w:tcPr>
            <w:tcW w:w="1369" w:type="dxa"/>
            <w:gridSpan w:val="3"/>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počet</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97" w:type="dxa"/>
            <w:gridSpan w:val="5"/>
            <w:tcBorders>
              <w:top w:val="nil"/>
              <w:left w:val="nil"/>
              <w:bottom w:val="nil"/>
              <w:right w:val="nil"/>
            </w:tcBorders>
            <w:noWrap/>
            <w:vAlign w:val="bottom"/>
            <w:hideMark/>
          </w:tcPr>
          <w:p w:rsidR="0038181D" w:rsidRPr="007E548A" w:rsidRDefault="003651FC" w:rsidP="003651FC">
            <w:pPr>
              <w:spacing w:before="0" w:line="240" w:lineRule="auto"/>
              <w:ind w:firstLine="0"/>
              <w:jc w:val="center"/>
              <w:rPr>
                <w:color w:val="000000"/>
                <w:szCs w:val="22"/>
              </w:rPr>
            </w:pPr>
            <w:r w:rsidRPr="007E548A">
              <w:rPr>
                <w:color w:val="000000"/>
                <w:szCs w:val="22"/>
              </w:rPr>
              <w:t>-</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ks</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hRule="exact" w:val="227"/>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2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jc w:val="right"/>
              <w:rPr>
                <w:color w:val="000000"/>
                <w:szCs w:val="22"/>
              </w:rPr>
            </w:pPr>
            <w:r w:rsidRPr="007E548A">
              <w:rPr>
                <w:color w:val="000000"/>
                <w:szCs w:val="22"/>
              </w:rPr>
              <w:t> </w:t>
            </w:r>
          </w:p>
        </w:tc>
        <w:tc>
          <w:tcPr>
            <w:tcW w:w="808"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jc w:val="right"/>
              <w:rPr>
                <w:color w:val="000000"/>
                <w:szCs w:val="22"/>
              </w:rPr>
            </w:pPr>
            <w:r w:rsidRPr="007E548A">
              <w:rPr>
                <w:color w:val="000000"/>
                <w:szCs w:val="22"/>
              </w:rPr>
              <w:t> </w:t>
            </w:r>
          </w:p>
        </w:tc>
        <w:tc>
          <w:tcPr>
            <w:tcW w:w="807" w:type="dxa"/>
            <w:gridSpan w:val="2"/>
            <w:tcBorders>
              <w:top w:val="nil"/>
              <w:left w:val="nil"/>
              <w:bottom w:val="nil"/>
              <w:right w:val="nil"/>
            </w:tcBorders>
            <w:shd w:val="clear" w:color="000000" w:fill="BFBFBF"/>
            <w:noWrap/>
            <w:vAlign w:val="bottom"/>
            <w:hideMark/>
          </w:tcPr>
          <w:p w:rsidR="0038181D" w:rsidRPr="007E548A" w:rsidRDefault="0038181D" w:rsidP="003651FC">
            <w:pPr>
              <w:spacing w:before="0" w:line="240" w:lineRule="auto"/>
              <w:ind w:firstLine="0"/>
              <w:jc w:val="center"/>
              <w:rPr>
                <w:color w:val="000000"/>
                <w:szCs w:val="22"/>
              </w:rPr>
            </w:pP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jc w:val="right"/>
              <w:rPr>
                <w:color w:val="000000"/>
                <w:szCs w:val="22"/>
              </w:rPr>
            </w:pPr>
            <w:r w:rsidRPr="007E548A">
              <w:rPr>
                <w:color w:val="000000"/>
                <w:szCs w:val="22"/>
              </w:rPr>
              <w:t> </w:t>
            </w:r>
          </w:p>
        </w:tc>
        <w:tc>
          <w:tcPr>
            <w:tcW w:w="225"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jc w:val="right"/>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jc w:val="right"/>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651FC">
            <w:pPr>
              <w:spacing w:before="0" w:line="240" w:lineRule="auto"/>
              <w:ind w:firstLine="0"/>
              <w:jc w:val="center"/>
              <w:rPr>
                <w:color w:val="000000"/>
                <w:szCs w:val="22"/>
              </w:rPr>
            </w:pP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407" w:type="dxa"/>
            <w:gridSpan w:val="4"/>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instal. výkon elektrický</w:t>
            </w:r>
          </w:p>
        </w:tc>
        <w:tc>
          <w:tcPr>
            <w:tcW w:w="1369" w:type="dxa"/>
            <w:gridSpan w:val="4"/>
            <w:tcBorders>
              <w:top w:val="nil"/>
              <w:left w:val="nil"/>
              <w:bottom w:val="nil"/>
              <w:right w:val="nil"/>
            </w:tcBorders>
            <w:noWrap/>
            <w:vAlign w:val="bottom"/>
            <w:hideMark/>
          </w:tcPr>
          <w:p w:rsidR="0038181D" w:rsidRPr="007E548A" w:rsidRDefault="003651FC" w:rsidP="003651FC">
            <w:pPr>
              <w:spacing w:before="0" w:line="240" w:lineRule="auto"/>
              <w:ind w:firstLine="0"/>
              <w:jc w:val="center"/>
              <w:rPr>
                <w:color w:val="000000"/>
                <w:szCs w:val="22"/>
              </w:rPr>
            </w:pPr>
            <w:r w:rsidRPr="007E548A">
              <w:rPr>
                <w:color w:val="000000"/>
                <w:szCs w:val="22"/>
              </w:rPr>
              <w:t>-</w:t>
            </w:r>
          </w:p>
        </w:tc>
        <w:tc>
          <w:tcPr>
            <w:tcW w:w="1032"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MW</w:t>
            </w:r>
          </w:p>
        </w:tc>
        <w:tc>
          <w:tcPr>
            <w:tcW w:w="1931" w:type="dxa"/>
            <w:gridSpan w:val="5"/>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instalovaný výkon</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97" w:type="dxa"/>
            <w:gridSpan w:val="5"/>
            <w:tcBorders>
              <w:top w:val="nil"/>
              <w:left w:val="nil"/>
              <w:bottom w:val="nil"/>
              <w:right w:val="nil"/>
            </w:tcBorders>
            <w:noWrap/>
            <w:vAlign w:val="bottom"/>
            <w:hideMark/>
          </w:tcPr>
          <w:p w:rsidR="0038181D" w:rsidRPr="007E548A" w:rsidRDefault="003651FC" w:rsidP="003651FC">
            <w:pPr>
              <w:spacing w:before="0" w:line="240" w:lineRule="auto"/>
              <w:ind w:firstLine="0"/>
              <w:jc w:val="center"/>
              <w:rPr>
                <w:color w:val="000000"/>
                <w:szCs w:val="22"/>
              </w:rPr>
            </w:pPr>
            <w:r w:rsidRPr="007E548A">
              <w:rPr>
                <w:color w:val="000000"/>
                <w:szCs w:val="22"/>
              </w:rPr>
              <w:t>-</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MW</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hRule="exact" w:val="227"/>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2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8"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gridSpan w:val="2"/>
            <w:tcBorders>
              <w:top w:val="nil"/>
              <w:left w:val="nil"/>
              <w:bottom w:val="nil"/>
              <w:right w:val="nil"/>
            </w:tcBorders>
            <w:shd w:val="clear" w:color="000000" w:fill="BFBFBF"/>
            <w:noWrap/>
            <w:vAlign w:val="bottom"/>
            <w:hideMark/>
          </w:tcPr>
          <w:p w:rsidR="0038181D" w:rsidRPr="007E548A" w:rsidRDefault="0038181D" w:rsidP="003651FC">
            <w:pPr>
              <w:spacing w:before="0" w:line="240" w:lineRule="auto"/>
              <w:ind w:firstLine="0"/>
              <w:jc w:val="center"/>
              <w:rPr>
                <w:color w:val="000000"/>
                <w:szCs w:val="22"/>
              </w:rPr>
            </w:pP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651FC">
            <w:pPr>
              <w:spacing w:before="0" w:line="240" w:lineRule="auto"/>
              <w:ind w:firstLine="0"/>
              <w:jc w:val="center"/>
              <w:rPr>
                <w:color w:val="000000"/>
                <w:szCs w:val="22"/>
              </w:rPr>
            </w:pP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212"/>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035" w:type="dxa"/>
            <w:gridSpan w:val="3"/>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instal. výkon tepelný</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369" w:type="dxa"/>
            <w:gridSpan w:val="4"/>
            <w:tcBorders>
              <w:top w:val="nil"/>
              <w:left w:val="nil"/>
              <w:bottom w:val="nil"/>
              <w:right w:val="nil"/>
            </w:tcBorders>
            <w:noWrap/>
            <w:vAlign w:val="bottom"/>
            <w:hideMark/>
          </w:tcPr>
          <w:p w:rsidR="0038181D" w:rsidRPr="007E548A" w:rsidRDefault="003651FC" w:rsidP="003651FC">
            <w:pPr>
              <w:spacing w:before="0" w:line="240" w:lineRule="auto"/>
              <w:ind w:firstLine="0"/>
              <w:jc w:val="center"/>
              <w:rPr>
                <w:color w:val="000000"/>
                <w:szCs w:val="22"/>
              </w:rPr>
            </w:pPr>
            <w:r w:rsidRPr="007E548A">
              <w:rPr>
                <w:color w:val="000000"/>
                <w:szCs w:val="22"/>
              </w:rPr>
              <w:t>-</w:t>
            </w:r>
          </w:p>
        </w:tc>
        <w:tc>
          <w:tcPr>
            <w:tcW w:w="1032"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MW</w:t>
            </w:r>
          </w:p>
        </w:tc>
        <w:tc>
          <w:tcPr>
            <w:tcW w:w="1369" w:type="dxa"/>
            <w:gridSpan w:val="3"/>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xml:space="preserve">roční výroba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97" w:type="dxa"/>
            <w:gridSpan w:val="5"/>
            <w:tcBorders>
              <w:top w:val="nil"/>
              <w:left w:val="nil"/>
              <w:bottom w:val="nil"/>
              <w:right w:val="nil"/>
            </w:tcBorders>
            <w:noWrap/>
            <w:vAlign w:val="bottom"/>
            <w:hideMark/>
          </w:tcPr>
          <w:p w:rsidR="0038181D" w:rsidRPr="007E548A" w:rsidRDefault="003651FC" w:rsidP="003651FC">
            <w:pPr>
              <w:spacing w:before="0" w:line="240" w:lineRule="auto"/>
              <w:ind w:firstLine="0"/>
              <w:jc w:val="center"/>
              <w:rPr>
                <w:color w:val="000000"/>
                <w:szCs w:val="22"/>
              </w:rPr>
            </w:pPr>
            <w:r w:rsidRPr="007E548A">
              <w:rPr>
                <w:color w:val="000000"/>
                <w:szCs w:val="22"/>
              </w:rPr>
              <w:t>-</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MWh</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hRule="exact" w:val="227"/>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2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808"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gridSpan w:val="2"/>
            <w:tcBorders>
              <w:top w:val="nil"/>
              <w:left w:val="nil"/>
              <w:bottom w:val="nil"/>
              <w:right w:val="nil"/>
            </w:tcBorders>
            <w:shd w:val="clear" w:color="000000" w:fill="BFBFBF"/>
            <w:noWrap/>
            <w:vAlign w:val="bottom"/>
            <w:hideMark/>
          </w:tcPr>
          <w:p w:rsidR="0038181D" w:rsidRPr="007E548A" w:rsidRDefault="0038181D" w:rsidP="003651FC">
            <w:pPr>
              <w:spacing w:before="0" w:line="240" w:lineRule="auto"/>
              <w:ind w:firstLine="0"/>
              <w:jc w:val="center"/>
              <w:rPr>
                <w:color w:val="000000"/>
                <w:szCs w:val="22"/>
              </w:rPr>
            </w:pP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651FC">
            <w:pPr>
              <w:spacing w:before="0" w:line="240" w:lineRule="auto"/>
              <w:ind w:firstLine="0"/>
              <w:jc w:val="center"/>
              <w:rPr>
                <w:color w:val="000000"/>
                <w:szCs w:val="22"/>
              </w:rPr>
            </w:pP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407" w:type="dxa"/>
            <w:gridSpan w:val="4"/>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roční výroba elektřiny</w:t>
            </w:r>
          </w:p>
        </w:tc>
        <w:tc>
          <w:tcPr>
            <w:tcW w:w="1369" w:type="dxa"/>
            <w:gridSpan w:val="4"/>
            <w:tcBorders>
              <w:top w:val="nil"/>
              <w:left w:val="nil"/>
              <w:bottom w:val="nil"/>
              <w:right w:val="nil"/>
            </w:tcBorders>
            <w:noWrap/>
            <w:vAlign w:val="bottom"/>
            <w:hideMark/>
          </w:tcPr>
          <w:p w:rsidR="0038181D" w:rsidRPr="007E548A" w:rsidRDefault="003651FC" w:rsidP="003651FC">
            <w:pPr>
              <w:spacing w:before="0" w:line="240" w:lineRule="auto"/>
              <w:ind w:firstLine="0"/>
              <w:jc w:val="center"/>
              <w:rPr>
                <w:color w:val="000000"/>
                <w:szCs w:val="22"/>
              </w:rPr>
            </w:pPr>
            <w:r w:rsidRPr="007E548A">
              <w:rPr>
                <w:color w:val="000000"/>
                <w:szCs w:val="22"/>
              </w:rPr>
              <w:t>-</w:t>
            </w:r>
          </w:p>
        </w:tc>
        <w:tc>
          <w:tcPr>
            <w:tcW w:w="1032"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MWh</w:t>
            </w:r>
          </w:p>
        </w:tc>
        <w:tc>
          <w:tcPr>
            <w:tcW w:w="1369" w:type="dxa"/>
            <w:gridSpan w:val="3"/>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druh OZE</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1297" w:type="dxa"/>
            <w:gridSpan w:val="5"/>
            <w:tcBorders>
              <w:top w:val="nil"/>
              <w:left w:val="nil"/>
              <w:bottom w:val="nil"/>
              <w:right w:val="nil"/>
            </w:tcBorders>
            <w:noWrap/>
            <w:vAlign w:val="bottom"/>
            <w:hideMark/>
          </w:tcPr>
          <w:p w:rsidR="0038181D" w:rsidRPr="007E548A" w:rsidRDefault="003651FC" w:rsidP="003651FC">
            <w:pPr>
              <w:spacing w:before="0" w:line="240" w:lineRule="auto"/>
              <w:ind w:firstLine="0"/>
              <w:jc w:val="center"/>
              <w:rPr>
                <w:color w:val="000000"/>
                <w:szCs w:val="22"/>
              </w:rPr>
            </w:pPr>
            <w:r w:rsidRPr="007E548A">
              <w:rPr>
                <w:color w:val="000000"/>
                <w:szCs w:val="22"/>
              </w:rPr>
              <w:t>-</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hRule="exact" w:val="227"/>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2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808"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gridSpan w:val="2"/>
            <w:tcBorders>
              <w:top w:val="nil"/>
              <w:left w:val="nil"/>
              <w:bottom w:val="nil"/>
              <w:right w:val="nil"/>
            </w:tcBorders>
            <w:shd w:val="clear" w:color="000000" w:fill="BFBFBF"/>
            <w:noWrap/>
            <w:vAlign w:val="bottom"/>
            <w:hideMark/>
          </w:tcPr>
          <w:p w:rsidR="0038181D" w:rsidRPr="007E548A" w:rsidRDefault="0038181D" w:rsidP="003651FC">
            <w:pPr>
              <w:spacing w:before="0" w:line="240" w:lineRule="auto"/>
              <w:ind w:firstLine="0"/>
              <w:jc w:val="center"/>
              <w:rPr>
                <w:color w:val="000000"/>
                <w:szCs w:val="22"/>
              </w:rPr>
            </w:pP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035" w:type="dxa"/>
            <w:gridSpan w:val="3"/>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roční výroba tepla</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369" w:type="dxa"/>
            <w:gridSpan w:val="4"/>
            <w:tcBorders>
              <w:top w:val="nil"/>
              <w:left w:val="nil"/>
              <w:bottom w:val="nil"/>
              <w:right w:val="nil"/>
            </w:tcBorders>
            <w:noWrap/>
            <w:vAlign w:val="bottom"/>
            <w:hideMark/>
          </w:tcPr>
          <w:p w:rsidR="0038181D" w:rsidRPr="007E548A" w:rsidRDefault="003651FC" w:rsidP="003651FC">
            <w:pPr>
              <w:spacing w:before="0" w:line="240" w:lineRule="auto"/>
              <w:ind w:firstLine="0"/>
              <w:jc w:val="center"/>
              <w:rPr>
                <w:color w:val="000000"/>
                <w:szCs w:val="22"/>
              </w:rPr>
            </w:pPr>
            <w:r w:rsidRPr="007E548A">
              <w:rPr>
                <w:color w:val="000000"/>
                <w:szCs w:val="22"/>
              </w:rPr>
              <w:t>-</w:t>
            </w:r>
          </w:p>
        </w:tc>
        <w:tc>
          <w:tcPr>
            <w:tcW w:w="1032"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MWh</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hRule="exact" w:val="227"/>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2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8"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jc w:val="right"/>
              <w:rPr>
                <w:color w:val="000000"/>
                <w:szCs w:val="22"/>
              </w:rPr>
            </w:pPr>
            <w:r w:rsidRPr="007E548A">
              <w:rPr>
                <w:color w:val="000000"/>
                <w:szCs w:val="22"/>
              </w:rPr>
              <w:t> </w:t>
            </w:r>
          </w:p>
        </w:tc>
        <w:tc>
          <w:tcPr>
            <w:tcW w:w="807" w:type="dxa"/>
            <w:gridSpan w:val="2"/>
            <w:tcBorders>
              <w:top w:val="nil"/>
              <w:left w:val="nil"/>
              <w:bottom w:val="nil"/>
              <w:right w:val="nil"/>
            </w:tcBorders>
            <w:shd w:val="clear" w:color="000000" w:fill="BFBFBF"/>
            <w:noWrap/>
            <w:vAlign w:val="bottom"/>
            <w:hideMark/>
          </w:tcPr>
          <w:p w:rsidR="0038181D" w:rsidRPr="007E548A" w:rsidRDefault="0038181D" w:rsidP="003651FC">
            <w:pPr>
              <w:spacing w:before="0" w:line="240" w:lineRule="auto"/>
              <w:ind w:firstLine="0"/>
              <w:jc w:val="center"/>
              <w:rPr>
                <w:color w:val="000000"/>
                <w:szCs w:val="22"/>
              </w:rPr>
            </w:pP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jc w:val="right"/>
              <w:rPr>
                <w:color w:val="000000"/>
                <w:szCs w:val="22"/>
              </w:rPr>
            </w:pPr>
            <w:r w:rsidRPr="007E548A">
              <w:rPr>
                <w:color w:val="000000"/>
                <w:szCs w:val="22"/>
              </w:rPr>
              <w:t> </w:t>
            </w:r>
          </w:p>
        </w:tc>
        <w:tc>
          <w:tcPr>
            <w:tcW w:w="225"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035" w:type="dxa"/>
            <w:gridSpan w:val="3"/>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roční spotřeba paliva</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369" w:type="dxa"/>
            <w:gridSpan w:val="4"/>
            <w:tcBorders>
              <w:top w:val="nil"/>
              <w:left w:val="nil"/>
              <w:bottom w:val="nil"/>
              <w:right w:val="nil"/>
            </w:tcBorders>
            <w:noWrap/>
            <w:vAlign w:val="bottom"/>
            <w:hideMark/>
          </w:tcPr>
          <w:p w:rsidR="0038181D" w:rsidRPr="007E548A" w:rsidRDefault="003651FC" w:rsidP="003651FC">
            <w:pPr>
              <w:spacing w:before="0" w:line="240" w:lineRule="auto"/>
              <w:ind w:firstLine="0"/>
              <w:jc w:val="center"/>
              <w:rPr>
                <w:color w:val="000000"/>
                <w:szCs w:val="22"/>
              </w:rPr>
            </w:pPr>
            <w:r w:rsidRPr="007E548A">
              <w:rPr>
                <w:color w:val="000000"/>
                <w:szCs w:val="22"/>
              </w:rPr>
              <w:t>-</w:t>
            </w:r>
          </w:p>
        </w:tc>
        <w:tc>
          <w:tcPr>
            <w:tcW w:w="1032"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GJ/r</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2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808"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035" w:type="dxa"/>
            <w:gridSpan w:val="3"/>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b/>
                <w:bCs/>
                <w:color w:val="000000"/>
                <w:szCs w:val="22"/>
              </w:rPr>
            </w:pPr>
            <w:r w:rsidRPr="007E548A">
              <w:rPr>
                <w:b/>
                <w:bCs/>
                <w:color w:val="000000"/>
                <w:szCs w:val="22"/>
              </w:rPr>
              <w:t>3. Spotřeba energie</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96474E">
        <w:trPr>
          <w:trHeight w:val="300"/>
        </w:trPr>
        <w:tc>
          <w:tcPr>
            <w:tcW w:w="189" w:type="dxa"/>
            <w:tcBorders>
              <w:top w:val="nil"/>
              <w:left w:val="single" w:sz="4" w:space="0" w:color="auto"/>
              <w:bottom w:val="single" w:sz="4" w:space="0" w:color="BFBFBF" w:themeColor="background1" w:themeShade="BF"/>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035" w:type="dxa"/>
            <w:gridSpan w:val="3"/>
            <w:tcBorders>
              <w:top w:val="nil"/>
              <w:left w:val="nil"/>
              <w:bottom w:val="single" w:sz="4" w:space="0" w:color="BFBFBF" w:themeColor="background1" w:themeShade="BF"/>
              <w:right w:val="nil"/>
            </w:tcBorders>
            <w:shd w:val="clear" w:color="000000" w:fill="BFBFBF"/>
            <w:noWrap/>
            <w:hideMark/>
          </w:tcPr>
          <w:p w:rsidR="0038181D" w:rsidRPr="007E548A" w:rsidRDefault="0038181D" w:rsidP="0038181D">
            <w:pPr>
              <w:spacing w:before="0" w:line="240" w:lineRule="auto"/>
              <w:ind w:firstLine="0"/>
              <w:rPr>
                <w:color w:val="000000"/>
                <w:szCs w:val="22"/>
              </w:rPr>
            </w:pPr>
            <w:r w:rsidRPr="007E548A">
              <w:rPr>
                <w:color w:val="000000"/>
                <w:szCs w:val="22"/>
              </w:rPr>
              <w:t>Druh spotřeby</w:t>
            </w:r>
          </w:p>
        </w:tc>
        <w:tc>
          <w:tcPr>
            <w:tcW w:w="1369" w:type="dxa"/>
            <w:gridSpan w:val="4"/>
            <w:tcBorders>
              <w:top w:val="nil"/>
              <w:left w:val="nil"/>
              <w:bottom w:val="single" w:sz="4" w:space="0" w:color="BFBFBF" w:themeColor="background1" w:themeShade="BF"/>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Příkon</w:t>
            </w:r>
          </w:p>
        </w:tc>
        <w:tc>
          <w:tcPr>
            <w:tcW w:w="372" w:type="dxa"/>
            <w:tcBorders>
              <w:top w:val="nil"/>
              <w:left w:val="nil"/>
              <w:bottom w:val="single" w:sz="4" w:space="0" w:color="BFBFBF" w:themeColor="background1" w:themeShade="BF"/>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nil"/>
              <w:left w:val="nil"/>
              <w:bottom w:val="single" w:sz="4" w:space="0" w:color="BFBFBF" w:themeColor="background1" w:themeShade="BF"/>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single" w:sz="4" w:space="0" w:color="BFBFBF" w:themeColor="background1" w:themeShade="BF"/>
              <w:right w:val="nil"/>
            </w:tcBorders>
            <w:shd w:val="clear" w:color="000000" w:fill="BFBFBF"/>
            <w:noWrap/>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2228" w:type="dxa"/>
            <w:gridSpan w:val="6"/>
            <w:tcBorders>
              <w:top w:val="nil"/>
              <w:left w:val="nil"/>
              <w:bottom w:val="single" w:sz="4" w:space="0" w:color="BFBFBF" w:themeColor="background1" w:themeShade="BF"/>
              <w:right w:val="nil"/>
            </w:tcBorders>
            <w:shd w:val="clear" w:color="000000" w:fill="BFBFBF"/>
            <w:noWrap/>
            <w:hideMark/>
          </w:tcPr>
          <w:p w:rsidR="0038181D" w:rsidRPr="007E548A" w:rsidRDefault="0038181D" w:rsidP="0038181D">
            <w:pPr>
              <w:spacing w:before="0" w:line="240" w:lineRule="auto"/>
              <w:ind w:firstLine="0"/>
              <w:rPr>
                <w:color w:val="000000"/>
                <w:szCs w:val="22"/>
              </w:rPr>
            </w:pPr>
            <w:r w:rsidRPr="007E548A">
              <w:rPr>
                <w:color w:val="000000"/>
                <w:szCs w:val="22"/>
              </w:rPr>
              <w:t xml:space="preserve">Spotřeba energie                                          </w:t>
            </w:r>
          </w:p>
        </w:tc>
        <w:tc>
          <w:tcPr>
            <w:tcW w:w="1937" w:type="dxa"/>
            <w:gridSpan w:val="6"/>
            <w:tcBorders>
              <w:top w:val="nil"/>
              <w:left w:val="nil"/>
              <w:bottom w:val="single" w:sz="4" w:space="0" w:color="BFBFBF" w:themeColor="background1" w:themeShade="BF"/>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Nositel energie</w:t>
            </w:r>
          </w:p>
        </w:tc>
        <w:tc>
          <w:tcPr>
            <w:tcW w:w="372" w:type="dxa"/>
            <w:tcBorders>
              <w:top w:val="nil"/>
              <w:left w:val="nil"/>
              <w:bottom w:val="single" w:sz="4" w:space="0" w:color="BFBFBF" w:themeColor="background1" w:themeShade="BF"/>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single" w:sz="4" w:space="0" w:color="BFBFBF" w:themeColor="background1" w:themeShade="BF"/>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96474E">
        <w:trPr>
          <w:trHeight w:val="90"/>
        </w:trPr>
        <w:tc>
          <w:tcPr>
            <w:tcW w:w="189" w:type="dxa"/>
            <w:tcBorders>
              <w:top w:val="single" w:sz="4" w:space="0" w:color="BFBFBF" w:themeColor="background1" w:themeShade="BF"/>
              <w:left w:val="single" w:sz="4" w:space="0" w:color="auto"/>
              <w:bottom w:val="single" w:sz="4" w:space="0" w:color="BFBFBF" w:themeColor="background1" w:themeShade="BF"/>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27" w:type="dxa"/>
            <w:tcBorders>
              <w:top w:val="single" w:sz="4" w:space="0" w:color="BFBFBF" w:themeColor="background1" w:themeShade="BF"/>
              <w:left w:val="nil"/>
              <w:bottom w:val="single" w:sz="4" w:space="0" w:color="BFBFBF" w:themeColor="background1" w:themeShade="BF"/>
              <w:right w:val="nil"/>
            </w:tcBorders>
            <w:shd w:val="clear" w:color="000000" w:fill="BFBFBF"/>
            <w:noWrap/>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808" w:type="dxa"/>
            <w:gridSpan w:val="2"/>
            <w:tcBorders>
              <w:top w:val="single" w:sz="4" w:space="0" w:color="BFBFBF" w:themeColor="background1" w:themeShade="BF"/>
              <w:left w:val="nil"/>
              <w:bottom w:val="single" w:sz="4" w:space="0" w:color="BFBFBF" w:themeColor="background1" w:themeShade="BF"/>
              <w:right w:val="nil"/>
            </w:tcBorders>
            <w:shd w:val="clear" w:color="000000" w:fill="BFBFBF"/>
            <w:noWrap/>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372" w:type="dxa"/>
            <w:tcBorders>
              <w:top w:val="single" w:sz="4" w:space="0" w:color="BFBFBF" w:themeColor="background1" w:themeShade="BF"/>
              <w:left w:val="nil"/>
              <w:bottom w:val="single" w:sz="4" w:space="0" w:color="BFBFBF" w:themeColor="background1" w:themeShade="BF"/>
              <w:right w:val="nil"/>
            </w:tcBorders>
            <w:shd w:val="clear" w:color="000000" w:fill="BFBFBF"/>
            <w:noWrap/>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190" w:type="dxa"/>
            <w:tcBorders>
              <w:top w:val="single" w:sz="4" w:space="0" w:color="BFBFBF" w:themeColor="background1" w:themeShade="BF"/>
              <w:left w:val="nil"/>
              <w:bottom w:val="single" w:sz="4" w:space="0" w:color="BFBFBF" w:themeColor="background1" w:themeShade="BF"/>
              <w:right w:val="nil"/>
            </w:tcBorders>
            <w:shd w:val="clear" w:color="000000" w:fill="BFBFBF"/>
            <w:noWrap/>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807" w:type="dxa"/>
            <w:gridSpan w:val="2"/>
            <w:tcBorders>
              <w:top w:val="single" w:sz="4" w:space="0" w:color="BFBFBF" w:themeColor="background1" w:themeShade="BF"/>
              <w:left w:val="nil"/>
              <w:bottom w:val="single" w:sz="4" w:space="0" w:color="BFBFBF" w:themeColor="background1" w:themeShade="BF"/>
              <w:right w:val="nil"/>
            </w:tcBorders>
            <w:shd w:val="clear" w:color="000000" w:fill="BFBFBF"/>
            <w:noWrap/>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372" w:type="dxa"/>
            <w:tcBorders>
              <w:top w:val="single" w:sz="4" w:space="0" w:color="BFBFBF" w:themeColor="background1" w:themeShade="BF"/>
              <w:left w:val="nil"/>
              <w:bottom w:val="single" w:sz="4" w:space="0" w:color="BFBFBF" w:themeColor="background1" w:themeShade="BF"/>
              <w:right w:val="nil"/>
            </w:tcBorders>
            <w:shd w:val="clear" w:color="000000" w:fill="BFBFBF"/>
            <w:noWrap/>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225" w:type="dxa"/>
            <w:tcBorders>
              <w:top w:val="single" w:sz="4" w:space="0" w:color="BFBFBF" w:themeColor="background1" w:themeShade="BF"/>
              <w:left w:val="nil"/>
              <w:bottom w:val="single" w:sz="4" w:space="0" w:color="BFBFBF" w:themeColor="background1" w:themeShade="BF"/>
              <w:right w:val="nil"/>
            </w:tcBorders>
            <w:shd w:val="clear" w:color="000000" w:fill="BFBFBF"/>
            <w:noWrap/>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807" w:type="dxa"/>
            <w:tcBorders>
              <w:top w:val="single" w:sz="4" w:space="0" w:color="BFBFBF" w:themeColor="background1" w:themeShade="BF"/>
              <w:left w:val="nil"/>
              <w:bottom w:val="single" w:sz="4" w:space="0" w:color="BFBFBF" w:themeColor="background1" w:themeShade="BF"/>
              <w:right w:val="nil"/>
            </w:tcBorders>
            <w:shd w:val="clear" w:color="000000" w:fill="BFBFBF"/>
            <w:noWrap/>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372" w:type="dxa"/>
            <w:tcBorders>
              <w:top w:val="single" w:sz="4" w:space="0" w:color="BFBFBF" w:themeColor="background1" w:themeShade="BF"/>
              <w:left w:val="nil"/>
              <w:bottom w:val="single" w:sz="4" w:space="0" w:color="BFBFBF" w:themeColor="background1" w:themeShade="BF"/>
              <w:right w:val="nil"/>
            </w:tcBorders>
            <w:shd w:val="clear" w:color="000000" w:fill="BFBFBF"/>
            <w:noWrap/>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190" w:type="dxa"/>
            <w:tcBorders>
              <w:top w:val="single" w:sz="4" w:space="0" w:color="BFBFBF" w:themeColor="background1" w:themeShade="BF"/>
              <w:left w:val="nil"/>
              <w:bottom w:val="single" w:sz="4" w:space="0" w:color="BFBFBF" w:themeColor="background1" w:themeShade="BF"/>
              <w:right w:val="nil"/>
            </w:tcBorders>
            <w:shd w:val="clear" w:color="000000" w:fill="BFBFBF"/>
            <w:noWrap/>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807" w:type="dxa"/>
            <w:tcBorders>
              <w:top w:val="single" w:sz="4" w:space="0" w:color="BFBFBF" w:themeColor="background1" w:themeShade="BF"/>
              <w:left w:val="nil"/>
              <w:bottom w:val="single" w:sz="4" w:space="0" w:color="BFBFBF" w:themeColor="background1" w:themeShade="BF"/>
              <w:right w:val="nil"/>
            </w:tcBorders>
            <w:shd w:val="clear" w:color="000000" w:fill="BFBFBF"/>
            <w:noWrap/>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372" w:type="dxa"/>
            <w:tcBorders>
              <w:top w:val="single" w:sz="4" w:space="0" w:color="BFBFBF" w:themeColor="background1" w:themeShade="BF"/>
              <w:left w:val="nil"/>
              <w:bottom w:val="single" w:sz="4" w:space="0" w:color="BFBFBF" w:themeColor="background1" w:themeShade="BF"/>
              <w:right w:val="nil"/>
            </w:tcBorders>
            <w:shd w:val="clear" w:color="000000" w:fill="BFBFBF"/>
            <w:noWrap/>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190" w:type="dxa"/>
            <w:tcBorders>
              <w:top w:val="single" w:sz="4" w:space="0" w:color="BFBFBF" w:themeColor="background1" w:themeShade="BF"/>
              <w:left w:val="nil"/>
              <w:bottom w:val="single" w:sz="4" w:space="0" w:color="BFBFBF" w:themeColor="background1" w:themeShade="BF"/>
              <w:right w:val="nil"/>
            </w:tcBorders>
            <w:shd w:val="clear" w:color="000000" w:fill="BFBFBF"/>
            <w:noWrap/>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297" w:type="dxa"/>
            <w:tcBorders>
              <w:top w:val="single" w:sz="4" w:space="0" w:color="BFBFBF" w:themeColor="background1" w:themeShade="BF"/>
              <w:left w:val="nil"/>
              <w:bottom w:val="single" w:sz="4" w:space="0" w:color="BFBFBF" w:themeColor="background1" w:themeShade="BF"/>
              <w:right w:val="nil"/>
            </w:tcBorders>
            <w:shd w:val="clear" w:color="000000" w:fill="BFBFBF"/>
            <w:noWrap/>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219" w:type="dxa"/>
            <w:tcBorders>
              <w:top w:val="single" w:sz="4" w:space="0" w:color="BFBFBF" w:themeColor="background1" w:themeShade="BF"/>
              <w:left w:val="nil"/>
              <w:bottom w:val="single" w:sz="4" w:space="0" w:color="BFBFBF" w:themeColor="background1" w:themeShade="BF"/>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single" w:sz="4" w:space="0" w:color="BFBFBF" w:themeColor="background1" w:themeShade="BF"/>
              <w:left w:val="nil"/>
              <w:bottom w:val="single" w:sz="4" w:space="0" w:color="BFBFBF" w:themeColor="background1" w:themeShade="BF"/>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single" w:sz="4" w:space="0" w:color="BFBFBF" w:themeColor="background1" w:themeShade="BF"/>
              <w:left w:val="nil"/>
              <w:bottom w:val="single" w:sz="4" w:space="0" w:color="BFBFBF" w:themeColor="background1" w:themeShade="BF"/>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single" w:sz="4" w:space="0" w:color="BFBFBF" w:themeColor="background1" w:themeShade="BF"/>
              <w:left w:val="nil"/>
              <w:bottom w:val="single" w:sz="4" w:space="0" w:color="BFBFBF" w:themeColor="background1" w:themeShade="BF"/>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single" w:sz="4" w:space="0" w:color="BFBFBF" w:themeColor="background1" w:themeShade="BF"/>
              <w:left w:val="nil"/>
              <w:bottom w:val="single" w:sz="4" w:space="0" w:color="BFBFBF" w:themeColor="background1" w:themeShade="BF"/>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single" w:sz="4" w:space="0" w:color="BFBFBF" w:themeColor="background1" w:themeShade="BF"/>
              <w:left w:val="nil"/>
              <w:bottom w:val="single" w:sz="4" w:space="0" w:color="BFBFBF" w:themeColor="background1" w:themeShade="BF"/>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single" w:sz="4" w:space="0" w:color="BFBFBF" w:themeColor="background1" w:themeShade="BF"/>
              <w:left w:val="nil"/>
              <w:bottom w:val="single" w:sz="4" w:space="0" w:color="BFBFBF" w:themeColor="background1" w:themeShade="BF"/>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single" w:sz="4" w:space="0" w:color="BFBFBF" w:themeColor="background1" w:themeShade="BF"/>
              <w:left w:val="nil"/>
              <w:bottom w:val="single" w:sz="4" w:space="0" w:color="BFBFBF" w:themeColor="background1" w:themeShade="BF"/>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96474E">
        <w:trPr>
          <w:trHeight w:val="300"/>
        </w:trPr>
        <w:tc>
          <w:tcPr>
            <w:tcW w:w="189" w:type="dxa"/>
            <w:tcBorders>
              <w:top w:val="single" w:sz="4" w:space="0" w:color="BFBFBF" w:themeColor="background1" w:themeShade="BF"/>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27" w:type="dxa"/>
            <w:tcBorders>
              <w:top w:val="single" w:sz="4" w:space="0" w:color="BFBFBF" w:themeColor="background1" w:themeShade="BF"/>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Vytápění</w:t>
            </w:r>
          </w:p>
        </w:tc>
        <w:tc>
          <w:tcPr>
            <w:tcW w:w="808" w:type="dxa"/>
            <w:gridSpan w:val="2"/>
            <w:tcBorders>
              <w:top w:val="single" w:sz="4" w:space="0" w:color="BFBFBF" w:themeColor="background1" w:themeShade="BF"/>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369" w:type="dxa"/>
            <w:gridSpan w:val="4"/>
            <w:tcBorders>
              <w:top w:val="single" w:sz="4" w:space="0" w:color="BFBFBF" w:themeColor="background1" w:themeShade="BF"/>
              <w:left w:val="nil"/>
              <w:bottom w:val="nil"/>
              <w:right w:val="nil"/>
            </w:tcBorders>
            <w:noWrap/>
            <w:vAlign w:val="bottom"/>
            <w:hideMark/>
          </w:tcPr>
          <w:p w:rsidR="0038181D" w:rsidRPr="007E548A" w:rsidRDefault="00F368EB" w:rsidP="003651FC">
            <w:pPr>
              <w:spacing w:before="0" w:line="240" w:lineRule="auto"/>
              <w:ind w:firstLine="0"/>
              <w:jc w:val="center"/>
              <w:rPr>
                <w:color w:val="000000"/>
                <w:szCs w:val="22"/>
              </w:rPr>
            </w:pPr>
            <w:r>
              <w:rPr>
                <w:color w:val="000000"/>
                <w:szCs w:val="22"/>
              </w:rPr>
              <w:t>0,203</w:t>
            </w:r>
          </w:p>
        </w:tc>
        <w:tc>
          <w:tcPr>
            <w:tcW w:w="1404" w:type="dxa"/>
            <w:gridSpan w:val="3"/>
            <w:tcBorders>
              <w:top w:val="single" w:sz="4" w:space="0" w:color="BFBFBF" w:themeColor="background1" w:themeShade="BF"/>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MW</w:t>
            </w:r>
          </w:p>
        </w:tc>
        <w:tc>
          <w:tcPr>
            <w:tcW w:w="1369" w:type="dxa"/>
            <w:gridSpan w:val="3"/>
            <w:tcBorders>
              <w:top w:val="single" w:sz="4" w:space="0" w:color="BFBFBF" w:themeColor="background1" w:themeShade="BF"/>
              <w:left w:val="nil"/>
              <w:bottom w:val="nil"/>
              <w:right w:val="nil"/>
            </w:tcBorders>
            <w:noWrap/>
            <w:vAlign w:val="bottom"/>
            <w:hideMark/>
          </w:tcPr>
          <w:p w:rsidR="0038181D" w:rsidRPr="007E548A" w:rsidRDefault="00F368EB" w:rsidP="003651FC">
            <w:pPr>
              <w:spacing w:before="0" w:line="240" w:lineRule="auto"/>
              <w:ind w:firstLine="0"/>
              <w:jc w:val="center"/>
              <w:rPr>
                <w:color w:val="000000"/>
                <w:szCs w:val="22"/>
              </w:rPr>
            </w:pPr>
            <w:r>
              <w:rPr>
                <w:color w:val="000000"/>
                <w:szCs w:val="22"/>
              </w:rPr>
              <w:t>268,40</w:t>
            </w:r>
          </w:p>
        </w:tc>
        <w:tc>
          <w:tcPr>
            <w:tcW w:w="859" w:type="dxa"/>
            <w:gridSpan w:val="3"/>
            <w:tcBorders>
              <w:top w:val="single" w:sz="4" w:space="0" w:color="BFBFBF" w:themeColor="background1" w:themeShade="BF"/>
              <w:left w:val="nil"/>
              <w:bottom w:val="nil"/>
              <w:right w:val="nil"/>
            </w:tcBorders>
            <w:shd w:val="clear" w:color="000000" w:fill="BFBFBF"/>
            <w:noWrap/>
            <w:vAlign w:val="bottom"/>
            <w:hideMark/>
          </w:tcPr>
          <w:p w:rsidR="0038181D" w:rsidRPr="007E548A" w:rsidRDefault="003651FC" w:rsidP="0038181D">
            <w:pPr>
              <w:spacing w:before="0" w:line="240" w:lineRule="auto"/>
              <w:ind w:firstLine="0"/>
              <w:rPr>
                <w:color w:val="000000"/>
                <w:szCs w:val="22"/>
              </w:rPr>
            </w:pPr>
            <w:r w:rsidRPr="007E548A">
              <w:rPr>
                <w:color w:val="000000"/>
                <w:szCs w:val="22"/>
              </w:rPr>
              <w:t>MWh</w:t>
            </w:r>
            <w:r w:rsidR="0038181D" w:rsidRPr="007E548A">
              <w:rPr>
                <w:color w:val="000000"/>
                <w:szCs w:val="22"/>
              </w:rPr>
              <w:t>/r</w:t>
            </w:r>
          </w:p>
        </w:tc>
        <w:tc>
          <w:tcPr>
            <w:tcW w:w="1937" w:type="dxa"/>
            <w:gridSpan w:val="6"/>
            <w:tcBorders>
              <w:top w:val="single" w:sz="4" w:space="0" w:color="BFBFBF" w:themeColor="background1" w:themeShade="BF"/>
              <w:left w:val="nil"/>
              <w:bottom w:val="nil"/>
              <w:right w:val="nil"/>
            </w:tcBorders>
            <w:noWrap/>
            <w:vAlign w:val="bottom"/>
            <w:hideMark/>
          </w:tcPr>
          <w:p w:rsidR="0038181D" w:rsidRPr="007E548A" w:rsidRDefault="00F368EB" w:rsidP="003651FC">
            <w:pPr>
              <w:spacing w:before="0" w:line="240" w:lineRule="auto"/>
              <w:ind w:firstLine="0"/>
              <w:jc w:val="center"/>
              <w:rPr>
                <w:color w:val="000000"/>
                <w:szCs w:val="22"/>
              </w:rPr>
            </w:pPr>
            <w:r>
              <w:rPr>
                <w:color w:val="000000"/>
                <w:szCs w:val="22"/>
              </w:rPr>
              <w:t>teplá voda</w:t>
            </w:r>
          </w:p>
        </w:tc>
        <w:tc>
          <w:tcPr>
            <w:tcW w:w="372" w:type="dxa"/>
            <w:tcBorders>
              <w:top w:val="single" w:sz="4" w:space="0" w:color="BFBFBF" w:themeColor="background1" w:themeShade="BF"/>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single" w:sz="4" w:space="0" w:color="BFBFBF" w:themeColor="background1" w:themeShade="BF"/>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hRule="exact" w:val="113"/>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2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8"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gridSpan w:val="2"/>
            <w:tcBorders>
              <w:top w:val="nil"/>
              <w:left w:val="nil"/>
              <w:bottom w:val="nil"/>
              <w:right w:val="nil"/>
            </w:tcBorders>
            <w:shd w:val="clear" w:color="000000" w:fill="BFBFBF"/>
            <w:noWrap/>
            <w:vAlign w:val="bottom"/>
            <w:hideMark/>
          </w:tcPr>
          <w:p w:rsidR="0038181D" w:rsidRPr="007E548A" w:rsidRDefault="0038181D" w:rsidP="003651FC">
            <w:pPr>
              <w:spacing w:before="0" w:line="240" w:lineRule="auto"/>
              <w:ind w:firstLine="0"/>
              <w:jc w:val="center"/>
              <w:rPr>
                <w:color w:val="000000"/>
                <w:szCs w:val="22"/>
              </w:rPr>
            </w:pP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651FC">
            <w:pPr>
              <w:spacing w:before="0" w:line="240" w:lineRule="auto"/>
              <w:ind w:firstLine="0"/>
              <w:jc w:val="center"/>
              <w:rPr>
                <w:color w:val="000000"/>
                <w:szCs w:val="22"/>
              </w:rPr>
            </w:pPr>
          </w:p>
        </w:tc>
        <w:tc>
          <w:tcPr>
            <w:tcW w:w="807" w:type="dxa"/>
            <w:tcBorders>
              <w:top w:val="nil"/>
              <w:left w:val="nil"/>
              <w:bottom w:val="nil"/>
              <w:right w:val="nil"/>
            </w:tcBorders>
            <w:shd w:val="clear" w:color="000000" w:fill="BFBFBF"/>
            <w:noWrap/>
            <w:vAlign w:val="bottom"/>
            <w:hideMark/>
          </w:tcPr>
          <w:p w:rsidR="0038181D" w:rsidRPr="007E548A" w:rsidRDefault="0038181D" w:rsidP="003651FC">
            <w:pPr>
              <w:spacing w:before="0" w:line="240" w:lineRule="auto"/>
              <w:ind w:firstLine="0"/>
              <w:jc w:val="center"/>
              <w:rPr>
                <w:color w:val="000000"/>
                <w:szCs w:val="22"/>
              </w:rPr>
            </w:pP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651FC">
            <w:pPr>
              <w:spacing w:before="0" w:line="240" w:lineRule="auto"/>
              <w:ind w:firstLine="0"/>
              <w:jc w:val="center"/>
              <w:rPr>
                <w:color w:val="000000"/>
                <w:szCs w:val="22"/>
              </w:rPr>
            </w:pPr>
          </w:p>
        </w:tc>
        <w:tc>
          <w:tcPr>
            <w:tcW w:w="372" w:type="dxa"/>
            <w:tcBorders>
              <w:top w:val="nil"/>
              <w:left w:val="nil"/>
              <w:bottom w:val="nil"/>
              <w:right w:val="nil"/>
            </w:tcBorders>
            <w:shd w:val="clear" w:color="000000" w:fill="BFBFBF"/>
            <w:noWrap/>
            <w:vAlign w:val="bottom"/>
            <w:hideMark/>
          </w:tcPr>
          <w:p w:rsidR="0038181D" w:rsidRPr="007E548A" w:rsidRDefault="0038181D" w:rsidP="003651FC">
            <w:pPr>
              <w:spacing w:before="0" w:line="240" w:lineRule="auto"/>
              <w:ind w:firstLine="0"/>
              <w:jc w:val="center"/>
              <w:rPr>
                <w:color w:val="000000"/>
                <w:szCs w:val="22"/>
              </w:rPr>
            </w:pP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2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Chlazení</w:t>
            </w:r>
          </w:p>
        </w:tc>
        <w:tc>
          <w:tcPr>
            <w:tcW w:w="808"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369" w:type="dxa"/>
            <w:gridSpan w:val="4"/>
            <w:tcBorders>
              <w:top w:val="nil"/>
              <w:left w:val="nil"/>
              <w:bottom w:val="nil"/>
              <w:right w:val="nil"/>
            </w:tcBorders>
            <w:noWrap/>
            <w:vAlign w:val="bottom"/>
            <w:hideMark/>
          </w:tcPr>
          <w:p w:rsidR="0038181D" w:rsidRPr="007E548A" w:rsidRDefault="003651FC" w:rsidP="003651FC">
            <w:pPr>
              <w:spacing w:before="0" w:line="240" w:lineRule="auto"/>
              <w:ind w:firstLine="0"/>
              <w:jc w:val="center"/>
              <w:rPr>
                <w:color w:val="000000"/>
                <w:szCs w:val="22"/>
              </w:rPr>
            </w:pPr>
            <w:r w:rsidRPr="007E548A">
              <w:rPr>
                <w:color w:val="000000"/>
                <w:szCs w:val="22"/>
              </w:rPr>
              <w:t>-</w:t>
            </w:r>
          </w:p>
        </w:tc>
        <w:tc>
          <w:tcPr>
            <w:tcW w:w="1404" w:type="dxa"/>
            <w:gridSpan w:val="3"/>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MW</w:t>
            </w:r>
          </w:p>
        </w:tc>
        <w:tc>
          <w:tcPr>
            <w:tcW w:w="1369" w:type="dxa"/>
            <w:gridSpan w:val="3"/>
            <w:tcBorders>
              <w:top w:val="nil"/>
              <w:left w:val="nil"/>
              <w:bottom w:val="nil"/>
              <w:right w:val="nil"/>
            </w:tcBorders>
            <w:noWrap/>
            <w:vAlign w:val="bottom"/>
            <w:hideMark/>
          </w:tcPr>
          <w:p w:rsidR="0038181D" w:rsidRPr="007E548A" w:rsidRDefault="003651FC" w:rsidP="003651FC">
            <w:pPr>
              <w:spacing w:before="0" w:line="240" w:lineRule="auto"/>
              <w:ind w:firstLine="0"/>
              <w:jc w:val="center"/>
              <w:rPr>
                <w:color w:val="000000"/>
                <w:szCs w:val="22"/>
              </w:rPr>
            </w:pPr>
            <w:r w:rsidRPr="007E548A">
              <w:rPr>
                <w:color w:val="000000"/>
                <w:szCs w:val="22"/>
              </w:rPr>
              <w:t>-</w:t>
            </w:r>
          </w:p>
        </w:tc>
        <w:tc>
          <w:tcPr>
            <w:tcW w:w="859" w:type="dxa"/>
            <w:gridSpan w:val="3"/>
            <w:tcBorders>
              <w:top w:val="nil"/>
              <w:left w:val="nil"/>
              <w:bottom w:val="nil"/>
              <w:right w:val="nil"/>
            </w:tcBorders>
            <w:shd w:val="clear" w:color="000000" w:fill="BFBFBF"/>
            <w:noWrap/>
            <w:vAlign w:val="bottom"/>
            <w:hideMark/>
          </w:tcPr>
          <w:p w:rsidR="0038181D" w:rsidRPr="007E548A" w:rsidRDefault="003651FC" w:rsidP="0038181D">
            <w:pPr>
              <w:spacing w:before="0" w:line="240" w:lineRule="auto"/>
              <w:ind w:firstLine="0"/>
              <w:rPr>
                <w:color w:val="000000"/>
                <w:szCs w:val="22"/>
              </w:rPr>
            </w:pPr>
            <w:r w:rsidRPr="007E548A">
              <w:rPr>
                <w:color w:val="000000"/>
                <w:szCs w:val="22"/>
              </w:rPr>
              <w:t>MWh/r</w:t>
            </w:r>
          </w:p>
        </w:tc>
        <w:tc>
          <w:tcPr>
            <w:tcW w:w="1937" w:type="dxa"/>
            <w:gridSpan w:val="6"/>
            <w:tcBorders>
              <w:top w:val="nil"/>
              <w:left w:val="nil"/>
              <w:bottom w:val="nil"/>
              <w:right w:val="nil"/>
            </w:tcBorders>
            <w:noWrap/>
            <w:vAlign w:val="bottom"/>
            <w:hideMark/>
          </w:tcPr>
          <w:p w:rsidR="0038181D" w:rsidRPr="007E548A" w:rsidRDefault="003651FC" w:rsidP="003651FC">
            <w:pPr>
              <w:spacing w:before="0" w:line="240" w:lineRule="auto"/>
              <w:ind w:firstLine="0"/>
              <w:jc w:val="center"/>
              <w:rPr>
                <w:color w:val="000000"/>
                <w:szCs w:val="22"/>
              </w:rPr>
            </w:pPr>
            <w:r w:rsidRPr="007E548A">
              <w:rPr>
                <w:color w:val="000000"/>
                <w:szCs w:val="22"/>
              </w:rPr>
              <w:t>-</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hRule="exact" w:val="113"/>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2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8"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gridSpan w:val="2"/>
            <w:tcBorders>
              <w:top w:val="nil"/>
              <w:left w:val="nil"/>
              <w:bottom w:val="nil"/>
              <w:right w:val="nil"/>
            </w:tcBorders>
            <w:shd w:val="clear" w:color="000000" w:fill="BFBFBF"/>
            <w:noWrap/>
            <w:vAlign w:val="bottom"/>
            <w:hideMark/>
          </w:tcPr>
          <w:p w:rsidR="0038181D" w:rsidRPr="007E548A" w:rsidRDefault="0038181D" w:rsidP="003651FC">
            <w:pPr>
              <w:spacing w:before="0" w:line="240" w:lineRule="auto"/>
              <w:ind w:firstLine="0"/>
              <w:jc w:val="center"/>
              <w:rPr>
                <w:color w:val="000000"/>
                <w:szCs w:val="22"/>
              </w:rPr>
            </w:pP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651FC">
            <w:pPr>
              <w:spacing w:before="0" w:line="240" w:lineRule="auto"/>
              <w:ind w:firstLine="0"/>
              <w:jc w:val="center"/>
              <w:rPr>
                <w:color w:val="000000"/>
                <w:szCs w:val="22"/>
              </w:rPr>
            </w:pPr>
          </w:p>
        </w:tc>
        <w:tc>
          <w:tcPr>
            <w:tcW w:w="807" w:type="dxa"/>
            <w:tcBorders>
              <w:top w:val="nil"/>
              <w:left w:val="nil"/>
              <w:bottom w:val="nil"/>
              <w:right w:val="nil"/>
            </w:tcBorders>
            <w:shd w:val="clear" w:color="000000" w:fill="BFBFBF"/>
            <w:noWrap/>
            <w:vAlign w:val="bottom"/>
            <w:hideMark/>
          </w:tcPr>
          <w:p w:rsidR="0038181D" w:rsidRPr="007E548A" w:rsidRDefault="0038181D" w:rsidP="003651FC">
            <w:pPr>
              <w:spacing w:before="0" w:line="240" w:lineRule="auto"/>
              <w:ind w:firstLine="0"/>
              <w:jc w:val="center"/>
              <w:rPr>
                <w:color w:val="000000"/>
                <w:szCs w:val="22"/>
              </w:rPr>
            </w:pP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651FC">
            <w:pPr>
              <w:spacing w:before="0" w:line="240" w:lineRule="auto"/>
              <w:ind w:firstLine="0"/>
              <w:jc w:val="center"/>
              <w:rPr>
                <w:color w:val="000000"/>
                <w:szCs w:val="22"/>
              </w:rPr>
            </w:pPr>
          </w:p>
        </w:tc>
        <w:tc>
          <w:tcPr>
            <w:tcW w:w="372" w:type="dxa"/>
            <w:tcBorders>
              <w:top w:val="nil"/>
              <w:left w:val="nil"/>
              <w:bottom w:val="nil"/>
              <w:right w:val="nil"/>
            </w:tcBorders>
            <w:shd w:val="clear" w:color="000000" w:fill="BFBFBF"/>
            <w:noWrap/>
            <w:vAlign w:val="bottom"/>
            <w:hideMark/>
          </w:tcPr>
          <w:p w:rsidR="0038181D" w:rsidRPr="007E548A" w:rsidRDefault="0038181D" w:rsidP="003651FC">
            <w:pPr>
              <w:spacing w:before="0" w:line="240" w:lineRule="auto"/>
              <w:ind w:firstLine="0"/>
              <w:jc w:val="center"/>
              <w:rPr>
                <w:color w:val="000000"/>
                <w:szCs w:val="22"/>
              </w:rPr>
            </w:pP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2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Větrání</w:t>
            </w:r>
          </w:p>
        </w:tc>
        <w:tc>
          <w:tcPr>
            <w:tcW w:w="808"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369" w:type="dxa"/>
            <w:gridSpan w:val="4"/>
            <w:tcBorders>
              <w:top w:val="nil"/>
              <w:left w:val="nil"/>
              <w:bottom w:val="nil"/>
              <w:right w:val="nil"/>
            </w:tcBorders>
            <w:noWrap/>
            <w:vAlign w:val="bottom"/>
            <w:hideMark/>
          </w:tcPr>
          <w:p w:rsidR="0038181D" w:rsidRPr="007E548A" w:rsidRDefault="003651FC" w:rsidP="003651FC">
            <w:pPr>
              <w:spacing w:before="0" w:line="240" w:lineRule="auto"/>
              <w:ind w:firstLine="0"/>
              <w:jc w:val="center"/>
              <w:rPr>
                <w:color w:val="000000"/>
                <w:szCs w:val="22"/>
              </w:rPr>
            </w:pPr>
            <w:r w:rsidRPr="007E548A">
              <w:rPr>
                <w:color w:val="000000"/>
                <w:szCs w:val="22"/>
              </w:rPr>
              <w:t>-</w:t>
            </w:r>
          </w:p>
        </w:tc>
        <w:tc>
          <w:tcPr>
            <w:tcW w:w="1404" w:type="dxa"/>
            <w:gridSpan w:val="3"/>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MW</w:t>
            </w:r>
          </w:p>
        </w:tc>
        <w:tc>
          <w:tcPr>
            <w:tcW w:w="1369" w:type="dxa"/>
            <w:gridSpan w:val="3"/>
            <w:tcBorders>
              <w:top w:val="nil"/>
              <w:left w:val="nil"/>
              <w:bottom w:val="nil"/>
              <w:right w:val="nil"/>
            </w:tcBorders>
            <w:noWrap/>
            <w:vAlign w:val="bottom"/>
            <w:hideMark/>
          </w:tcPr>
          <w:p w:rsidR="0038181D" w:rsidRPr="007E548A" w:rsidRDefault="00F368EB" w:rsidP="003651FC">
            <w:pPr>
              <w:spacing w:before="0" w:line="240" w:lineRule="auto"/>
              <w:ind w:firstLine="0"/>
              <w:jc w:val="center"/>
              <w:rPr>
                <w:color w:val="000000"/>
                <w:szCs w:val="22"/>
              </w:rPr>
            </w:pPr>
            <w:r>
              <w:rPr>
                <w:color w:val="000000"/>
                <w:szCs w:val="22"/>
              </w:rPr>
              <w:t>-</w:t>
            </w:r>
          </w:p>
        </w:tc>
        <w:tc>
          <w:tcPr>
            <w:tcW w:w="859" w:type="dxa"/>
            <w:gridSpan w:val="3"/>
            <w:tcBorders>
              <w:top w:val="nil"/>
              <w:left w:val="nil"/>
              <w:bottom w:val="nil"/>
              <w:right w:val="nil"/>
            </w:tcBorders>
            <w:shd w:val="clear" w:color="000000" w:fill="BFBFBF"/>
            <w:noWrap/>
            <w:vAlign w:val="bottom"/>
            <w:hideMark/>
          </w:tcPr>
          <w:p w:rsidR="0038181D" w:rsidRPr="007E548A" w:rsidRDefault="003651FC" w:rsidP="0038181D">
            <w:pPr>
              <w:spacing w:before="0" w:line="240" w:lineRule="auto"/>
              <w:ind w:firstLine="0"/>
              <w:rPr>
                <w:color w:val="000000"/>
                <w:szCs w:val="22"/>
              </w:rPr>
            </w:pPr>
            <w:r w:rsidRPr="007E548A">
              <w:rPr>
                <w:color w:val="000000"/>
                <w:szCs w:val="22"/>
              </w:rPr>
              <w:t>MWh/r</w:t>
            </w:r>
          </w:p>
        </w:tc>
        <w:tc>
          <w:tcPr>
            <w:tcW w:w="1937" w:type="dxa"/>
            <w:gridSpan w:val="6"/>
            <w:tcBorders>
              <w:top w:val="nil"/>
              <w:left w:val="nil"/>
              <w:bottom w:val="nil"/>
              <w:right w:val="nil"/>
            </w:tcBorders>
            <w:noWrap/>
            <w:vAlign w:val="bottom"/>
            <w:hideMark/>
          </w:tcPr>
          <w:p w:rsidR="0038181D" w:rsidRPr="007E548A" w:rsidRDefault="003651FC" w:rsidP="003651FC">
            <w:pPr>
              <w:spacing w:before="0" w:line="240" w:lineRule="auto"/>
              <w:ind w:firstLine="0"/>
              <w:jc w:val="center"/>
              <w:rPr>
                <w:color w:val="000000"/>
                <w:szCs w:val="22"/>
              </w:rPr>
            </w:pPr>
            <w:r w:rsidRPr="007E548A">
              <w:rPr>
                <w:color w:val="000000"/>
                <w:szCs w:val="22"/>
              </w:rPr>
              <w:t>-</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hRule="exact" w:val="113"/>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2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8"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gridSpan w:val="2"/>
            <w:tcBorders>
              <w:top w:val="nil"/>
              <w:left w:val="nil"/>
              <w:bottom w:val="nil"/>
              <w:right w:val="nil"/>
            </w:tcBorders>
            <w:shd w:val="clear" w:color="000000" w:fill="BFBFBF"/>
            <w:noWrap/>
            <w:vAlign w:val="bottom"/>
            <w:hideMark/>
          </w:tcPr>
          <w:p w:rsidR="0038181D" w:rsidRPr="007E548A" w:rsidRDefault="0038181D" w:rsidP="003651FC">
            <w:pPr>
              <w:spacing w:before="0" w:line="240" w:lineRule="auto"/>
              <w:ind w:firstLine="0"/>
              <w:jc w:val="center"/>
              <w:rPr>
                <w:color w:val="000000"/>
                <w:szCs w:val="22"/>
              </w:rPr>
            </w:pP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651FC">
            <w:pPr>
              <w:spacing w:before="0" w:line="240" w:lineRule="auto"/>
              <w:ind w:firstLine="0"/>
              <w:jc w:val="center"/>
              <w:rPr>
                <w:color w:val="000000"/>
                <w:szCs w:val="22"/>
              </w:rPr>
            </w:pPr>
          </w:p>
        </w:tc>
        <w:tc>
          <w:tcPr>
            <w:tcW w:w="807" w:type="dxa"/>
            <w:tcBorders>
              <w:top w:val="nil"/>
              <w:left w:val="nil"/>
              <w:bottom w:val="nil"/>
              <w:right w:val="nil"/>
            </w:tcBorders>
            <w:shd w:val="clear" w:color="000000" w:fill="BFBFBF"/>
            <w:noWrap/>
            <w:vAlign w:val="bottom"/>
            <w:hideMark/>
          </w:tcPr>
          <w:p w:rsidR="0038181D" w:rsidRPr="007E548A" w:rsidRDefault="0038181D" w:rsidP="003651FC">
            <w:pPr>
              <w:spacing w:before="0" w:line="240" w:lineRule="auto"/>
              <w:ind w:firstLine="0"/>
              <w:jc w:val="center"/>
              <w:rPr>
                <w:color w:val="000000"/>
                <w:szCs w:val="22"/>
              </w:rPr>
            </w:pP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651FC">
            <w:pPr>
              <w:spacing w:before="0" w:line="240" w:lineRule="auto"/>
              <w:ind w:firstLine="0"/>
              <w:jc w:val="center"/>
              <w:rPr>
                <w:color w:val="000000"/>
                <w:szCs w:val="22"/>
              </w:rPr>
            </w:pPr>
          </w:p>
        </w:tc>
        <w:tc>
          <w:tcPr>
            <w:tcW w:w="372" w:type="dxa"/>
            <w:tcBorders>
              <w:top w:val="nil"/>
              <w:left w:val="nil"/>
              <w:bottom w:val="nil"/>
              <w:right w:val="nil"/>
            </w:tcBorders>
            <w:shd w:val="clear" w:color="000000" w:fill="BFBFBF"/>
            <w:noWrap/>
            <w:vAlign w:val="bottom"/>
            <w:hideMark/>
          </w:tcPr>
          <w:p w:rsidR="0038181D" w:rsidRPr="007E548A" w:rsidRDefault="0038181D" w:rsidP="003651FC">
            <w:pPr>
              <w:spacing w:before="0" w:line="240" w:lineRule="auto"/>
              <w:ind w:firstLine="0"/>
              <w:jc w:val="center"/>
              <w:rPr>
                <w:color w:val="000000"/>
                <w:szCs w:val="22"/>
              </w:rPr>
            </w:pP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035" w:type="dxa"/>
            <w:gridSpan w:val="3"/>
            <w:tcBorders>
              <w:top w:val="nil"/>
              <w:left w:val="nil"/>
              <w:bottom w:val="nil"/>
              <w:right w:val="nil"/>
            </w:tcBorders>
            <w:shd w:val="clear" w:color="000000" w:fill="BFBFBF"/>
            <w:noWrap/>
            <w:vAlign w:val="bottom"/>
            <w:hideMark/>
          </w:tcPr>
          <w:p w:rsidR="0038181D" w:rsidRPr="007E548A" w:rsidRDefault="003651FC" w:rsidP="0038181D">
            <w:pPr>
              <w:spacing w:before="0" w:line="240" w:lineRule="auto"/>
              <w:ind w:firstLine="0"/>
              <w:rPr>
                <w:color w:val="000000"/>
                <w:szCs w:val="22"/>
              </w:rPr>
            </w:pPr>
            <w:r w:rsidRPr="007E548A">
              <w:rPr>
                <w:color w:val="000000"/>
                <w:szCs w:val="22"/>
              </w:rPr>
              <w:t>Úprava vlhkosti</w:t>
            </w:r>
          </w:p>
        </w:tc>
        <w:tc>
          <w:tcPr>
            <w:tcW w:w="1369" w:type="dxa"/>
            <w:gridSpan w:val="4"/>
            <w:tcBorders>
              <w:top w:val="nil"/>
              <w:left w:val="nil"/>
              <w:bottom w:val="nil"/>
              <w:right w:val="nil"/>
            </w:tcBorders>
            <w:noWrap/>
            <w:vAlign w:val="bottom"/>
            <w:hideMark/>
          </w:tcPr>
          <w:p w:rsidR="0038181D" w:rsidRPr="007E548A" w:rsidRDefault="003651FC" w:rsidP="003651FC">
            <w:pPr>
              <w:spacing w:before="0" w:line="240" w:lineRule="auto"/>
              <w:ind w:firstLine="0"/>
              <w:jc w:val="center"/>
              <w:rPr>
                <w:color w:val="000000"/>
                <w:szCs w:val="22"/>
              </w:rPr>
            </w:pPr>
            <w:r w:rsidRPr="007E548A">
              <w:rPr>
                <w:color w:val="000000"/>
                <w:szCs w:val="22"/>
              </w:rPr>
              <w:t>-</w:t>
            </w:r>
          </w:p>
        </w:tc>
        <w:tc>
          <w:tcPr>
            <w:tcW w:w="1404" w:type="dxa"/>
            <w:gridSpan w:val="3"/>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MW</w:t>
            </w:r>
          </w:p>
        </w:tc>
        <w:tc>
          <w:tcPr>
            <w:tcW w:w="1369" w:type="dxa"/>
            <w:gridSpan w:val="3"/>
            <w:tcBorders>
              <w:top w:val="nil"/>
              <w:left w:val="nil"/>
              <w:bottom w:val="nil"/>
              <w:right w:val="nil"/>
            </w:tcBorders>
            <w:noWrap/>
            <w:vAlign w:val="bottom"/>
            <w:hideMark/>
          </w:tcPr>
          <w:p w:rsidR="0038181D" w:rsidRPr="007E548A" w:rsidRDefault="003651FC" w:rsidP="003651FC">
            <w:pPr>
              <w:spacing w:before="0" w:line="240" w:lineRule="auto"/>
              <w:ind w:firstLine="0"/>
              <w:jc w:val="center"/>
              <w:rPr>
                <w:color w:val="000000"/>
                <w:szCs w:val="22"/>
              </w:rPr>
            </w:pPr>
            <w:r w:rsidRPr="007E548A">
              <w:rPr>
                <w:color w:val="000000"/>
                <w:szCs w:val="22"/>
              </w:rPr>
              <w:t>-</w:t>
            </w:r>
          </w:p>
        </w:tc>
        <w:tc>
          <w:tcPr>
            <w:tcW w:w="859" w:type="dxa"/>
            <w:gridSpan w:val="3"/>
            <w:tcBorders>
              <w:top w:val="nil"/>
              <w:left w:val="nil"/>
              <w:bottom w:val="nil"/>
              <w:right w:val="nil"/>
            </w:tcBorders>
            <w:shd w:val="clear" w:color="000000" w:fill="BFBFBF"/>
            <w:noWrap/>
            <w:vAlign w:val="bottom"/>
            <w:hideMark/>
          </w:tcPr>
          <w:p w:rsidR="0038181D" w:rsidRPr="007E548A" w:rsidRDefault="003651FC" w:rsidP="0038181D">
            <w:pPr>
              <w:spacing w:before="0" w:line="240" w:lineRule="auto"/>
              <w:ind w:firstLine="0"/>
              <w:rPr>
                <w:color w:val="000000"/>
                <w:szCs w:val="22"/>
              </w:rPr>
            </w:pPr>
            <w:r w:rsidRPr="007E548A">
              <w:rPr>
                <w:color w:val="000000"/>
                <w:szCs w:val="22"/>
              </w:rPr>
              <w:t>MWh/r</w:t>
            </w:r>
          </w:p>
        </w:tc>
        <w:tc>
          <w:tcPr>
            <w:tcW w:w="1937" w:type="dxa"/>
            <w:gridSpan w:val="6"/>
            <w:tcBorders>
              <w:top w:val="nil"/>
              <w:left w:val="nil"/>
              <w:bottom w:val="nil"/>
              <w:right w:val="nil"/>
            </w:tcBorders>
            <w:noWrap/>
            <w:vAlign w:val="bottom"/>
            <w:hideMark/>
          </w:tcPr>
          <w:p w:rsidR="0038181D" w:rsidRPr="007E548A" w:rsidRDefault="003651FC" w:rsidP="003651FC">
            <w:pPr>
              <w:spacing w:before="0" w:line="240" w:lineRule="auto"/>
              <w:ind w:firstLine="0"/>
              <w:jc w:val="center"/>
              <w:rPr>
                <w:color w:val="000000"/>
                <w:szCs w:val="22"/>
              </w:rPr>
            </w:pPr>
            <w:r w:rsidRPr="007E548A">
              <w:rPr>
                <w:color w:val="000000"/>
                <w:szCs w:val="22"/>
              </w:rPr>
              <w:t>-</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hRule="exact" w:val="113"/>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2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8"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gridSpan w:val="2"/>
            <w:tcBorders>
              <w:top w:val="nil"/>
              <w:left w:val="nil"/>
              <w:bottom w:val="nil"/>
              <w:right w:val="nil"/>
            </w:tcBorders>
            <w:shd w:val="clear" w:color="000000" w:fill="BFBFBF"/>
            <w:noWrap/>
            <w:vAlign w:val="bottom"/>
            <w:hideMark/>
          </w:tcPr>
          <w:p w:rsidR="0038181D" w:rsidRPr="007E548A" w:rsidRDefault="0038181D" w:rsidP="003651FC">
            <w:pPr>
              <w:spacing w:before="0" w:line="240" w:lineRule="auto"/>
              <w:ind w:firstLine="0"/>
              <w:jc w:val="center"/>
              <w:rPr>
                <w:color w:val="000000"/>
                <w:szCs w:val="22"/>
              </w:rPr>
            </w:pP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651FC">
            <w:pPr>
              <w:spacing w:before="0" w:line="240" w:lineRule="auto"/>
              <w:ind w:firstLine="0"/>
              <w:jc w:val="center"/>
              <w:rPr>
                <w:color w:val="000000"/>
                <w:szCs w:val="22"/>
              </w:rPr>
            </w:pPr>
          </w:p>
        </w:tc>
        <w:tc>
          <w:tcPr>
            <w:tcW w:w="807" w:type="dxa"/>
            <w:tcBorders>
              <w:top w:val="nil"/>
              <w:left w:val="nil"/>
              <w:bottom w:val="nil"/>
              <w:right w:val="nil"/>
            </w:tcBorders>
            <w:shd w:val="clear" w:color="000000" w:fill="BFBFBF"/>
            <w:noWrap/>
            <w:vAlign w:val="bottom"/>
            <w:hideMark/>
          </w:tcPr>
          <w:p w:rsidR="0038181D" w:rsidRPr="007E548A" w:rsidRDefault="0038181D" w:rsidP="003651FC">
            <w:pPr>
              <w:spacing w:before="0" w:line="240" w:lineRule="auto"/>
              <w:ind w:firstLine="0"/>
              <w:jc w:val="center"/>
              <w:rPr>
                <w:color w:val="000000"/>
                <w:szCs w:val="22"/>
              </w:rPr>
            </w:pP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651FC">
            <w:pPr>
              <w:spacing w:before="0" w:line="240" w:lineRule="auto"/>
              <w:ind w:firstLine="0"/>
              <w:jc w:val="center"/>
              <w:rPr>
                <w:color w:val="000000"/>
                <w:szCs w:val="22"/>
              </w:rPr>
            </w:pPr>
          </w:p>
        </w:tc>
        <w:tc>
          <w:tcPr>
            <w:tcW w:w="372" w:type="dxa"/>
            <w:tcBorders>
              <w:top w:val="nil"/>
              <w:left w:val="nil"/>
              <w:bottom w:val="nil"/>
              <w:right w:val="nil"/>
            </w:tcBorders>
            <w:shd w:val="clear" w:color="000000" w:fill="BFBFBF"/>
            <w:noWrap/>
            <w:vAlign w:val="bottom"/>
            <w:hideMark/>
          </w:tcPr>
          <w:p w:rsidR="0038181D" w:rsidRPr="007E548A" w:rsidRDefault="0038181D" w:rsidP="003651FC">
            <w:pPr>
              <w:spacing w:before="0" w:line="240" w:lineRule="auto"/>
              <w:ind w:firstLine="0"/>
              <w:jc w:val="center"/>
              <w:rPr>
                <w:color w:val="000000"/>
                <w:szCs w:val="22"/>
              </w:rPr>
            </w:pP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27" w:type="dxa"/>
            <w:tcBorders>
              <w:top w:val="nil"/>
              <w:left w:val="nil"/>
              <w:bottom w:val="nil"/>
              <w:right w:val="nil"/>
            </w:tcBorders>
            <w:shd w:val="clear" w:color="000000" w:fill="BFBFBF"/>
            <w:noWrap/>
            <w:vAlign w:val="bottom"/>
            <w:hideMark/>
          </w:tcPr>
          <w:p w:rsidR="0038181D" w:rsidRPr="007E548A" w:rsidRDefault="003651FC" w:rsidP="0038181D">
            <w:pPr>
              <w:spacing w:before="0" w:line="240" w:lineRule="auto"/>
              <w:ind w:firstLine="0"/>
              <w:rPr>
                <w:color w:val="000000"/>
                <w:szCs w:val="22"/>
              </w:rPr>
            </w:pPr>
            <w:r w:rsidRPr="007E548A">
              <w:rPr>
                <w:color w:val="000000"/>
                <w:szCs w:val="22"/>
              </w:rPr>
              <w:t>Příprava TV</w:t>
            </w:r>
          </w:p>
        </w:tc>
        <w:tc>
          <w:tcPr>
            <w:tcW w:w="808"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369" w:type="dxa"/>
            <w:gridSpan w:val="4"/>
            <w:tcBorders>
              <w:top w:val="nil"/>
              <w:left w:val="nil"/>
              <w:bottom w:val="nil"/>
              <w:right w:val="nil"/>
            </w:tcBorders>
            <w:noWrap/>
            <w:vAlign w:val="bottom"/>
            <w:hideMark/>
          </w:tcPr>
          <w:p w:rsidR="0038181D" w:rsidRPr="007E548A" w:rsidRDefault="00F368EB" w:rsidP="003651FC">
            <w:pPr>
              <w:spacing w:before="0" w:line="240" w:lineRule="auto"/>
              <w:ind w:firstLine="0"/>
              <w:jc w:val="center"/>
              <w:rPr>
                <w:color w:val="000000"/>
                <w:szCs w:val="22"/>
              </w:rPr>
            </w:pPr>
            <w:r>
              <w:rPr>
                <w:color w:val="000000"/>
                <w:szCs w:val="22"/>
              </w:rPr>
              <w:t>0,030</w:t>
            </w:r>
          </w:p>
        </w:tc>
        <w:tc>
          <w:tcPr>
            <w:tcW w:w="1404" w:type="dxa"/>
            <w:gridSpan w:val="3"/>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MW</w:t>
            </w:r>
          </w:p>
        </w:tc>
        <w:tc>
          <w:tcPr>
            <w:tcW w:w="1369" w:type="dxa"/>
            <w:gridSpan w:val="3"/>
            <w:tcBorders>
              <w:top w:val="nil"/>
              <w:left w:val="nil"/>
              <w:bottom w:val="nil"/>
              <w:right w:val="nil"/>
            </w:tcBorders>
            <w:noWrap/>
            <w:vAlign w:val="bottom"/>
            <w:hideMark/>
          </w:tcPr>
          <w:p w:rsidR="0038181D" w:rsidRPr="007E548A" w:rsidRDefault="00F368EB" w:rsidP="003651FC">
            <w:pPr>
              <w:spacing w:before="0" w:line="240" w:lineRule="auto"/>
              <w:ind w:firstLine="0"/>
              <w:jc w:val="center"/>
              <w:rPr>
                <w:color w:val="000000"/>
                <w:szCs w:val="22"/>
              </w:rPr>
            </w:pPr>
            <w:r>
              <w:rPr>
                <w:color w:val="000000"/>
                <w:szCs w:val="22"/>
              </w:rPr>
              <w:t>14,72</w:t>
            </w:r>
          </w:p>
        </w:tc>
        <w:tc>
          <w:tcPr>
            <w:tcW w:w="859" w:type="dxa"/>
            <w:gridSpan w:val="3"/>
            <w:tcBorders>
              <w:top w:val="nil"/>
              <w:left w:val="nil"/>
              <w:bottom w:val="nil"/>
              <w:right w:val="nil"/>
            </w:tcBorders>
            <w:shd w:val="clear" w:color="000000" w:fill="BFBFBF"/>
            <w:noWrap/>
            <w:vAlign w:val="bottom"/>
            <w:hideMark/>
          </w:tcPr>
          <w:p w:rsidR="0038181D" w:rsidRPr="007E548A" w:rsidRDefault="003651FC" w:rsidP="0038181D">
            <w:pPr>
              <w:spacing w:before="0" w:line="240" w:lineRule="auto"/>
              <w:ind w:firstLine="0"/>
              <w:rPr>
                <w:color w:val="000000"/>
                <w:szCs w:val="22"/>
              </w:rPr>
            </w:pPr>
            <w:r w:rsidRPr="007E548A">
              <w:rPr>
                <w:color w:val="000000"/>
                <w:szCs w:val="22"/>
              </w:rPr>
              <w:t>MWh/r</w:t>
            </w:r>
          </w:p>
        </w:tc>
        <w:tc>
          <w:tcPr>
            <w:tcW w:w="1937" w:type="dxa"/>
            <w:gridSpan w:val="6"/>
            <w:tcBorders>
              <w:top w:val="nil"/>
              <w:left w:val="nil"/>
              <w:bottom w:val="nil"/>
              <w:right w:val="nil"/>
            </w:tcBorders>
            <w:noWrap/>
            <w:vAlign w:val="bottom"/>
            <w:hideMark/>
          </w:tcPr>
          <w:p w:rsidR="0038181D" w:rsidRPr="007E548A" w:rsidRDefault="00F368EB" w:rsidP="003651FC">
            <w:pPr>
              <w:spacing w:before="0" w:line="240" w:lineRule="auto"/>
              <w:ind w:firstLine="0"/>
              <w:jc w:val="center"/>
              <w:rPr>
                <w:color w:val="000000"/>
                <w:szCs w:val="22"/>
              </w:rPr>
            </w:pPr>
            <w:r>
              <w:rPr>
                <w:color w:val="000000"/>
                <w:szCs w:val="22"/>
              </w:rPr>
              <w:t>elektřina</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hRule="exact" w:val="113"/>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2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8"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gridSpan w:val="2"/>
            <w:tcBorders>
              <w:top w:val="nil"/>
              <w:left w:val="nil"/>
              <w:bottom w:val="nil"/>
              <w:right w:val="nil"/>
            </w:tcBorders>
            <w:shd w:val="clear" w:color="000000" w:fill="BFBFBF"/>
            <w:noWrap/>
            <w:vAlign w:val="bottom"/>
            <w:hideMark/>
          </w:tcPr>
          <w:p w:rsidR="0038181D" w:rsidRPr="007E548A" w:rsidRDefault="0038181D" w:rsidP="003651FC">
            <w:pPr>
              <w:spacing w:before="0" w:line="240" w:lineRule="auto"/>
              <w:ind w:firstLine="0"/>
              <w:jc w:val="center"/>
              <w:rPr>
                <w:color w:val="000000"/>
                <w:szCs w:val="22"/>
              </w:rPr>
            </w:pP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651FC">
            <w:pPr>
              <w:spacing w:before="0" w:line="240" w:lineRule="auto"/>
              <w:ind w:firstLine="0"/>
              <w:jc w:val="center"/>
              <w:rPr>
                <w:color w:val="000000"/>
                <w:szCs w:val="22"/>
              </w:rPr>
            </w:pPr>
          </w:p>
        </w:tc>
        <w:tc>
          <w:tcPr>
            <w:tcW w:w="807" w:type="dxa"/>
            <w:tcBorders>
              <w:top w:val="nil"/>
              <w:left w:val="nil"/>
              <w:bottom w:val="nil"/>
              <w:right w:val="nil"/>
            </w:tcBorders>
            <w:shd w:val="clear" w:color="000000" w:fill="BFBFBF"/>
            <w:noWrap/>
            <w:vAlign w:val="bottom"/>
            <w:hideMark/>
          </w:tcPr>
          <w:p w:rsidR="0038181D" w:rsidRPr="007E548A" w:rsidRDefault="0038181D" w:rsidP="003651FC">
            <w:pPr>
              <w:spacing w:before="0" w:line="240" w:lineRule="auto"/>
              <w:ind w:firstLine="0"/>
              <w:jc w:val="center"/>
              <w:rPr>
                <w:color w:val="000000"/>
                <w:szCs w:val="22"/>
              </w:rPr>
            </w:pP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651FC">
            <w:pPr>
              <w:spacing w:before="0" w:line="240" w:lineRule="auto"/>
              <w:ind w:firstLine="0"/>
              <w:jc w:val="center"/>
              <w:rPr>
                <w:color w:val="000000"/>
                <w:szCs w:val="22"/>
              </w:rPr>
            </w:pPr>
          </w:p>
        </w:tc>
        <w:tc>
          <w:tcPr>
            <w:tcW w:w="372" w:type="dxa"/>
            <w:tcBorders>
              <w:top w:val="nil"/>
              <w:left w:val="nil"/>
              <w:bottom w:val="nil"/>
              <w:right w:val="nil"/>
            </w:tcBorders>
            <w:shd w:val="clear" w:color="000000" w:fill="BFBFBF"/>
            <w:noWrap/>
            <w:vAlign w:val="bottom"/>
            <w:hideMark/>
          </w:tcPr>
          <w:p w:rsidR="0038181D" w:rsidRPr="007E548A" w:rsidRDefault="0038181D" w:rsidP="003651FC">
            <w:pPr>
              <w:spacing w:before="0" w:line="240" w:lineRule="auto"/>
              <w:ind w:firstLine="0"/>
              <w:jc w:val="center"/>
              <w:rPr>
                <w:color w:val="000000"/>
                <w:szCs w:val="22"/>
              </w:rPr>
            </w:pP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27" w:type="dxa"/>
            <w:tcBorders>
              <w:top w:val="nil"/>
              <w:left w:val="nil"/>
              <w:bottom w:val="nil"/>
              <w:right w:val="nil"/>
            </w:tcBorders>
            <w:shd w:val="clear" w:color="000000" w:fill="BFBFBF"/>
            <w:noWrap/>
            <w:vAlign w:val="bottom"/>
            <w:hideMark/>
          </w:tcPr>
          <w:p w:rsidR="0038181D" w:rsidRPr="007E548A" w:rsidRDefault="003651FC" w:rsidP="0038181D">
            <w:pPr>
              <w:spacing w:before="0" w:line="240" w:lineRule="auto"/>
              <w:ind w:firstLine="0"/>
              <w:rPr>
                <w:color w:val="000000"/>
                <w:szCs w:val="22"/>
              </w:rPr>
            </w:pPr>
            <w:r w:rsidRPr="007E548A">
              <w:rPr>
                <w:color w:val="000000"/>
                <w:szCs w:val="22"/>
              </w:rPr>
              <w:t>Osvětlení</w:t>
            </w:r>
          </w:p>
        </w:tc>
        <w:tc>
          <w:tcPr>
            <w:tcW w:w="808"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369" w:type="dxa"/>
            <w:gridSpan w:val="4"/>
            <w:tcBorders>
              <w:top w:val="nil"/>
              <w:left w:val="nil"/>
              <w:bottom w:val="nil"/>
              <w:right w:val="nil"/>
            </w:tcBorders>
            <w:noWrap/>
            <w:vAlign w:val="bottom"/>
            <w:hideMark/>
          </w:tcPr>
          <w:p w:rsidR="0038181D" w:rsidRPr="007E548A" w:rsidRDefault="00F368EB" w:rsidP="003651FC">
            <w:pPr>
              <w:spacing w:before="0" w:line="240" w:lineRule="auto"/>
              <w:ind w:firstLine="0"/>
              <w:jc w:val="center"/>
              <w:rPr>
                <w:color w:val="000000"/>
                <w:szCs w:val="22"/>
              </w:rPr>
            </w:pPr>
            <w:r>
              <w:rPr>
                <w:color w:val="000000"/>
                <w:szCs w:val="22"/>
              </w:rPr>
              <w:t>-</w:t>
            </w:r>
          </w:p>
        </w:tc>
        <w:tc>
          <w:tcPr>
            <w:tcW w:w="1404" w:type="dxa"/>
            <w:gridSpan w:val="3"/>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MW</w:t>
            </w:r>
          </w:p>
        </w:tc>
        <w:tc>
          <w:tcPr>
            <w:tcW w:w="1369" w:type="dxa"/>
            <w:gridSpan w:val="3"/>
            <w:tcBorders>
              <w:top w:val="nil"/>
              <w:left w:val="nil"/>
              <w:bottom w:val="nil"/>
              <w:right w:val="nil"/>
            </w:tcBorders>
            <w:noWrap/>
            <w:vAlign w:val="bottom"/>
            <w:hideMark/>
          </w:tcPr>
          <w:p w:rsidR="0038181D" w:rsidRPr="007E548A" w:rsidRDefault="00F368EB" w:rsidP="003651FC">
            <w:pPr>
              <w:spacing w:before="0" w:line="240" w:lineRule="auto"/>
              <w:ind w:firstLine="0"/>
              <w:jc w:val="center"/>
              <w:rPr>
                <w:color w:val="000000"/>
                <w:szCs w:val="22"/>
              </w:rPr>
            </w:pPr>
            <w:r>
              <w:rPr>
                <w:color w:val="000000"/>
                <w:szCs w:val="22"/>
              </w:rPr>
              <w:t>23,29</w:t>
            </w:r>
          </w:p>
        </w:tc>
        <w:tc>
          <w:tcPr>
            <w:tcW w:w="859" w:type="dxa"/>
            <w:gridSpan w:val="3"/>
            <w:tcBorders>
              <w:top w:val="nil"/>
              <w:left w:val="nil"/>
              <w:bottom w:val="nil"/>
              <w:right w:val="nil"/>
            </w:tcBorders>
            <w:shd w:val="clear" w:color="000000" w:fill="BFBFBF"/>
            <w:noWrap/>
            <w:vAlign w:val="bottom"/>
            <w:hideMark/>
          </w:tcPr>
          <w:p w:rsidR="0038181D" w:rsidRPr="007E548A" w:rsidRDefault="003651FC" w:rsidP="0038181D">
            <w:pPr>
              <w:spacing w:before="0" w:line="240" w:lineRule="auto"/>
              <w:ind w:firstLine="0"/>
              <w:rPr>
                <w:color w:val="000000"/>
                <w:szCs w:val="22"/>
              </w:rPr>
            </w:pPr>
            <w:r w:rsidRPr="007E548A">
              <w:rPr>
                <w:color w:val="000000"/>
                <w:szCs w:val="22"/>
              </w:rPr>
              <w:t>MWh/r</w:t>
            </w:r>
          </w:p>
        </w:tc>
        <w:tc>
          <w:tcPr>
            <w:tcW w:w="1937" w:type="dxa"/>
            <w:gridSpan w:val="6"/>
            <w:tcBorders>
              <w:top w:val="nil"/>
              <w:left w:val="nil"/>
              <w:bottom w:val="nil"/>
              <w:right w:val="nil"/>
            </w:tcBorders>
            <w:noWrap/>
            <w:vAlign w:val="bottom"/>
            <w:hideMark/>
          </w:tcPr>
          <w:p w:rsidR="0038181D" w:rsidRPr="007E548A" w:rsidRDefault="003651FC" w:rsidP="003651FC">
            <w:pPr>
              <w:spacing w:before="0" w:line="240" w:lineRule="auto"/>
              <w:ind w:firstLine="0"/>
              <w:jc w:val="center"/>
              <w:rPr>
                <w:color w:val="000000"/>
                <w:szCs w:val="22"/>
              </w:rPr>
            </w:pPr>
            <w:r w:rsidRPr="007E548A">
              <w:rPr>
                <w:color w:val="000000"/>
                <w:szCs w:val="22"/>
              </w:rPr>
              <w:t>elektřina</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hRule="exact" w:val="113"/>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2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8"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gridSpan w:val="2"/>
            <w:tcBorders>
              <w:top w:val="nil"/>
              <w:left w:val="nil"/>
              <w:bottom w:val="nil"/>
              <w:right w:val="nil"/>
            </w:tcBorders>
            <w:shd w:val="clear" w:color="000000" w:fill="BFBFBF"/>
            <w:noWrap/>
            <w:vAlign w:val="bottom"/>
            <w:hideMark/>
          </w:tcPr>
          <w:p w:rsidR="0038181D" w:rsidRPr="007E548A" w:rsidRDefault="0038181D" w:rsidP="003651FC">
            <w:pPr>
              <w:spacing w:before="0" w:line="240" w:lineRule="auto"/>
              <w:ind w:firstLine="0"/>
              <w:jc w:val="center"/>
              <w:rPr>
                <w:color w:val="000000"/>
                <w:szCs w:val="22"/>
              </w:rPr>
            </w:pP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651FC">
            <w:pPr>
              <w:spacing w:before="0" w:line="240" w:lineRule="auto"/>
              <w:ind w:firstLine="0"/>
              <w:jc w:val="center"/>
              <w:rPr>
                <w:color w:val="000000"/>
                <w:szCs w:val="22"/>
              </w:rPr>
            </w:pPr>
          </w:p>
        </w:tc>
        <w:tc>
          <w:tcPr>
            <w:tcW w:w="807" w:type="dxa"/>
            <w:tcBorders>
              <w:top w:val="nil"/>
              <w:left w:val="nil"/>
              <w:bottom w:val="nil"/>
              <w:right w:val="nil"/>
            </w:tcBorders>
            <w:shd w:val="clear" w:color="000000" w:fill="BFBFBF"/>
            <w:noWrap/>
            <w:vAlign w:val="bottom"/>
            <w:hideMark/>
          </w:tcPr>
          <w:p w:rsidR="0038181D" w:rsidRPr="007E548A" w:rsidRDefault="0038181D" w:rsidP="003651FC">
            <w:pPr>
              <w:spacing w:before="0" w:line="240" w:lineRule="auto"/>
              <w:ind w:firstLine="0"/>
              <w:jc w:val="center"/>
              <w:rPr>
                <w:color w:val="000000"/>
                <w:szCs w:val="22"/>
              </w:rPr>
            </w:pP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651FC">
            <w:pPr>
              <w:spacing w:before="0" w:line="240" w:lineRule="auto"/>
              <w:ind w:firstLine="0"/>
              <w:jc w:val="center"/>
              <w:rPr>
                <w:color w:val="000000"/>
                <w:szCs w:val="22"/>
              </w:rPr>
            </w:pPr>
          </w:p>
        </w:tc>
        <w:tc>
          <w:tcPr>
            <w:tcW w:w="372" w:type="dxa"/>
            <w:tcBorders>
              <w:top w:val="nil"/>
              <w:left w:val="nil"/>
              <w:bottom w:val="nil"/>
              <w:right w:val="nil"/>
            </w:tcBorders>
            <w:shd w:val="clear" w:color="000000" w:fill="BFBFBF"/>
            <w:noWrap/>
            <w:vAlign w:val="bottom"/>
            <w:hideMark/>
          </w:tcPr>
          <w:p w:rsidR="0038181D" w:rsidRPr="007E548A" w:rsidRDefault="0038181D" w:rsidP="003651FC">
            <w:pPr>
              <w:spacing w:before="0" w:line="240" w:lineRule="auto"/>
              <w:ind w:firstLine="0"/>
              <w:jc w:val="center"/>
              <w:rPr>
                <w:color w:val="000000"/>
                <w:szCs w:val="22"/>
              </w:rPr>
            </w:pP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27" w:type="dxa"/>
            <w:tcBorders>
              <w:top w:val="nil"/>
              <w:left w:val="nil"/>
              <w:bottom w:val="nil"/>
              <w:right w:val="nil"/>
            </w:tcBorders>
            <w:shd w:val="clear" w:color="000000" w:fill="BFBFBF"/>
            <w:noWrap/>
            <w:vAlign w:val="bottom"/>
            <w:hideMark/>
          </w:tcPr>
          <w:p w:rsidR="0038181D" w:rsidRPr="007E548A" w:rsidRDefault="003651FC" w:rsidP="003651FC">
            <w:pPr>
              <w:spacing w:before="0" w:line="240" w:lineRule="auto"/>
              <w:ind w:firstLine="0"/>
              <w:rPr>
                <w:color w:val="000000"/>
                <w:szCs w:val="22"/>
              </w:rPr>
            </w:pPr>
            <w:r w:rsidRPr="007E548A">
              <w:rPr>
                <w:color w:val="000000"/>
                <w:szCs w:val="22"/>
              </w:rPr>
              <w:t>Technologie</w:t>
            </w:r>
          </w:p>
        </w:tc>
        <w:tc>
          <w:tcPr>
            <w:tcW w:w="808"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369" w:type="dxa"/>
            <w:gridSpan w:val="4"/>
            <w:tcBorders>
              <w:top w:val="nil"/>
              <w:left w:val="nil"/>
              <w:bottom w:val="nil"/>
              <w:right w:val="nil"/>
            </w:tcBorders>
            <w:noWrap/>
            <w:vAlign w:val="bottom"/>
            <w:hideMark/>
          </w:tcPr>
          <w:p w:rsidR="0038181D" w:rsidRPr="007E548A" w:rsidRDefault="00F368EB" w:rsidP="003651FC">
            <w:pPr>
              <w:spacing w:before="0" w:line="240" w:lineRule="auto"/>
              <w:ind w:firstLine="0"/>
              <w:jc w:val="center"/>
              <w:rPr>
                <w:color w:val="000000"/>
                <w:szCs w:val="22"/>
              </w:rPr>
            </w:pPr>
            <w:r>
              <w:rPr>
                <w:color w:val="000000"/>
                <w:szCs w:val="22"/>
              </w:rPr>
              <w:t>-</w:t>
            </w:r>
          </w:p>
        </w:tc>
        <w:tc>
          <w:tcPr>
            <w:tcW w:w="1404" w:type="dxa"/>
            <w:gridSpan w:val="3"/>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MW</w:t>
            </w:r>
          </w:p>
        </w:tc>
        <w:tc>
          <w:tcPr>
            <w:tcW w:w="1369" w:type="dxa"/>
            <w:gridSpan w:val="3"/>
            <w:tcBorders>
              <w:top w:val="nil"/>
              <w:left w:val="nil"/>
              <w:bottom w:val="nil"/>
              <w:right w:val="nil"/>
            </w:tcBorders>
            <w:noWrap/>
            <w:vAlign w:val="bottom"/>
            <w:hideMark/>
          </w:tcPr>
          <w:p w:rsidR="0038181D" w:rsidRPr="007E548A" w:rsidRDefault="00F368EB" w:rsidP="003651FC">
            <w:pPr>
              <w:spacing w:before="0" w:line="240" w:lineRule="auto"/>
              <w:ind w:firstLine="0"/>
              <w:jc w:val="center"/>
              <w:rPr>
                <w:color w:val="000000"/>
                <w:szCs w:val="22"/>
              </w:rPr>
            </w:pPr>
            <w:r>
              <w:rPr>
                <w:color w:val="000000"/>
                <w:szCs w:val="22"/>
              </w:rPr>
              <w:t>1,99</w:t>
            </w:r>
          </w:p>
        </w:tc>
        <w:tc>
          <w:tcPr>
            <w:tcW w:w="859" w:type="dxa"/>
            <w:gridSpan w:val="3"/>
            <w:tcBorders>
              <w:top w:val="nil"/>
              <w:left w:val="nil"/>
              <w:bottom w:val="nil"/>
              <w:right w:val="nil"/>
            </w:tcBorders>
            <w:shd w:val="clear" w:color="000000" w:fill="BFBFBF"/>
            <w:noWrap/>
            <w:vAlign w:val="bottom"/>
            <w:hideMark/>
          </w:tcPr>
          <w:p w:rsidR="0038181D" w:rsidRPr="007E548A" w:rsidRDefault="003651FC" w:rsidP="0038181D">
            <w:pPr>
              <w:spacing w:before="0" w:line="240" w:lineRule="auto"/>
              <w:ind w:firstLine="0"/>
              <w:rPr>
                <w:color w:val="000000"/>
                <w:szCs w:val="22"/>
              </w:rPr>
            </w:pPr>
            <w:r w:rsidRPr="007E548A">
              <w:rPr>
                <w:color w:val="000000"/>
                <w:szCs w:val="22"/>
              </w:rPr>
              <w:t>MWh/r</w:t>
            </w:r>
          </w:p>
        </w:tc>
        <w:tc>
          <w:tcPr>
            <w:tcW w:w="1937" w:type="dxa"/>
            <w:gridSpan w:val="6"/>
            <w:tcBorders>
              <w:top w:val="nil"/>
              <w:left w:val="nil"/>
              <w:bottom w:val="nil"/>
              <w:right w:val="nil"/>
            </w:tcBorders>
            <w:noWrap/>
            <w:vAlign w:val="bottom"/>
            <w:hideMark/>
          </w:tcPr>
          <w:p w:rsidR="0038181D" w:rsidRPr="007E548A" w:rsidRDefault="003651FC" w:rsidP="003651FC">
            <w:pPr>
              <w:spacing w:before="0" w:line="240" w:lineRule="auto"/>
              <w:ind w:firstLine="0"/>
              <w:jc w:val="center"/>
              <w:rPr>
                <w:color w:val="000000"/>
                <w:szCs w:val="22"/>
              </w:rPr>
            </w:pPr>
            <w:r w:rsidRPr="007E548A">
              <w:rPr>
                <w:color w:val="000000"/>
                <w:szCs w:val="22"/>
              </w:rPr>
              <w:t>elektřina</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hRule="exact" w:val="113"/>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2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8"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gridSpan w:val="2"/>
            <w:tcBorders>
              <w:top w:val="nil"/>
              <w:left w:val="nil"/>
              <w:bottom w:val="nil"/>
              <w:right w:val="nil"/>
            </w:tcBorders>
            <w:shd w:val="clear" w:color="000000" w:fill="BFBFBF"/>
            <w:noWrap/>
            <w:vAlign w:val="bottom"/>
            <w:hideMark/>
          </w:tcPr>
          <w:p w:rsidR="0038181D" w:rsidRPr="007E548A" w:rsidRDefault="0038181D" w:rsidP="003651FC">
            <w:pPr>
              <w:spacing w:before="0" w:line="240" w:lineRule="auto"/>
              <w:ind w:firstLine="0"/>
              <w:jc w:val="center"/>
              <w:rPr>
                <w:color w:val="000000"/>
                <w:szCs w:val="22"/>
              </w:rPr>
            </w:pP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651FC">
            <w:pPr>
              <w:spacing w:before="0" w:line="240" w:lineRule="auto"/>
              <w:ind w:firstLine="0"/>
              <w:jc w:val="center"/>
              <w:rPr>
                <w:color w:val="000000"/>
                <w:szCs w:val="22"/>
              </w:rPr>
            </w:pPr>
          </w:p>
        </w:tc>
        <w:tc>
          <w:tcPr>
            <w:tcW w:w="807" w:type="dxa"/>
            <w:tcBorders>
              <w:top w:val="nil"/>
              <w:left w:val="nil"/>
              <w:bottom w:val="nil"/>
              <w:right w:val="nil"/>
            </w:tcBorders>
            <w:shd w:val="clear" w:color="000000" w:fill="BFBFBF"/>
            <w:noWrap/>
            <w:vAlign w:val="bottom"/>
            <w:hideMark/>
          </w:tcPr>
          <w:p w:rsidR="0038181D" w:rsidRPr="007E548A" w:rsidRDefault="0038181D" w:rsidP="003651FC">
            <w:pPr>
              <w:spacing w:before="0" w:line="240" w:lineRule="auto"/>
              <w:ind w:firstLine="0"/>
              <w:jc w:val="center"/>
              <w:rPr>
                <w:color w:val="000000"/>
                <w:szCs w:val="22"/>
              </w:rPr>
            </w:pP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651FC">
            <w:pPr>
              <w:spacing w:before="0" w:line="240" w:lineRule="auto"/>
              <w:ind w:firstLine="0"/>
              <w:jc w:val="center"/>
              <w:rPr>
                <w:color w:val="000000"/>
                <w:szCs w:val="22"/>
              </w:rPr>
            </w:pPr>
          </w:p>
        </w:tc>
        <w:tc>
          <w:tcPr>
            <w:tcW w:w="372" w:type="dxa"/>
            <w:tcBorders>
              <w:top w:val="nil"/>
              <w:left w:val="nil"/>
              <w:bottom w:val="nil"/>
              <w:right w:val="nil"/>
            </w:tcBorders>
            <w:shd w:val="clear" w:color="000000" w:fill="BFBFBF"/>
            <w:noWrap/>
            <w:vAlign w:val="bottom"/>
            <w:hideMark/>
          </w:tcPr>
          <w:p w:rsidR="0038181D" w:rsidRPr="007E548A" w:rsidRDefault="0038181D" w:rsidP="003651FC">
            <w:pPr>
              <w:spacing w:before="0" w:line="240" w:lineRule="auto"/>
              <w:ind w:firstLine="0"/>
              <w:jc w:val="center"/>
              <w:rPr>
                <w:color w:val="000000"/>
                <w:szCs w:val="22"/>
              </w:rPr>
            </w:pP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2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Celkem</w:t>
            </w:r>
          </w:p>
        </w:tc>
        <w:tc>
          <w:tcPr>
            <w:tcW w:w="808"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369" w:type="dxa"/>
            <w:gridSpan w:val="4"/>
            <w:tcBorders>
              <w:top w:val="nil"/>
              <w:left w:val="nil"/>
              <w:bottom w:val="nil"/>
              <w:right w:val="nil"/>
            </w:tcBorders>
            <w:noWrap/>
            <w:vAlign w:val="bottom"/>
            <w:hideMark/>
          </w:tcPr>
          <w:p w:rsidR="0038181D" w:rsidRPr="007E548A" w:rsidRDefault="00F368EB" w:rsidP="003651FC">
            <w:pPr>
              <w:spacing w:before="0" w:line="240" w:lineRule="auto"/>
              <w:ind w:firstLine="0"/>
              <w:jc w:val="center"/>
              <w:rPr>
                <w:color w:val="000000"/>
                <w:szCs w:val="22"/>
              </w:rPr>
            </w:pPr>
            <w:r>
              <w:rPr>
                <w:color w:val="000000"/>
                <w:szCs w:val="22"/>
              </w:rPr>
              <w:t>0,233</w:t>
            </w:r>
          </w:p>
        </w:tc>
        <w:tc>
          <w:tcPr>
            <w:tcW w:w="1404" w:type="dxa"/>
            <w:gridSpan w:val="3"/>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MW</w:t>
            </w:r>
          </w:p>
        </w:tc>
        <w:tc>
          <w:tcPr>
            <w:tcW w:w="1369" w:type="dxa"/>
            <w:gridSpan w:val="3"/>
            <w:tcBorders>
              <w:top w:val="nil"/>
              <w:left w:val="nil"/>
              <w:bottom w:val="nil"/>
              <w:right w:val="nil"/>
            </w:tcBorders>
            <w:noWrap/>
            <w:vAlign w:val="bottom"/>
            <w:hideMark/>
          </w:tcPr>
          <w:p w:rsidR="0038181D" w:rsidRPr="007E548A" w:rsidRDefault="00F368EB" w:rsidP="003651FC">
            <w:pPr>
              <w:spacing w:before="0" w:line="240" w:lineRule="auto"/>
              <w:ind w:firstLine="0"/>
              <w:jc w:val="center"/>
              <w:rPr>
                <w:color w:val="000000"/>
                <w:szCs w:val="22"/>
              </w:rPr>
            </w:pPr>
            <w:r>
              <w:rPr>
                <w:color w:val="000000"/>
                <w:szCs w:val="22"/>
              </w:rPr>
              <w:t>308,40</w:t>
            </w:r>
          </w:p>
        </w:tc>
        <w:tc>
          <w:tcPr>
            <w:tcW w:w="859" w:type="dxa"/>
            <w:gridSpan w:val="3"/>
            <w:tcBorders>
              <w:top w:val="nil"/>
              <w:left w:val="nil"/>
              <w:bottom w:val="nil"/>
              <w:right w:val="nil"/>
            </w:tcBorders>
            <w:shd w:val="clear" w:color="000000" w:fill="BFBFBF"/>
            <w:noWrap/>
            <w:vAlign w:val="bottom"/>
            <w:hideMark/>
          </w:tcPr>
          <w:p w:rsidR="0038181D" w:rsidRPr="007E548A" w:rsidRDefault="003651FC" w:rsidP="0038181D">
            <w:pPr>
              <w:spacing w:before="0" w:line="240" w:lineRule="auto"/>
              <w:ind w:firstLine="0"/>
              <w:rPr>
                <w:color w:val="000000"/>
                <w:szCs w:val="22"/>
              </w:rPr>
            </w:pPr>
            <w:r w:rsidRPr="007E548A">
              <w:rPr>
                <w:color w:val="000000"/>
                <w:szCs w:val="22"/>
              </w:rPr>
              <w:t>MWh/r</w:t>
            </w:r>
          </w:p>
        </w:tc>
        <w:tc>
          <w:tcPr>
            <w:tcW w:w="1937" w:type="dxa"/>
            <w:gridSpan w:val="6"/>
            <w:tcBorders>
              <w:top w:val="nil"/>
              <w:left w:val="nil"/>
              <w:bottom w:val="nil"/>
              <w:right w:val="nil"/>
            </w:tcBorders>
            <w:noWrap/>
            <w:vAlign w:val="bottom"/>
            <w:hideMark/>
          </w:tcPr>
          <w:p w:rsidR="0038181D" w:rsidRPr="007E548A" w:rsidRDefault="0096474E" w:rsidP="00F368EB">
            <w:pPr>
              <w:spacing w:before="0" w:line="240" w:lineRule="auto"/>
              <w:ind w:firstLine="0"/>
              <w:jc w:val="center"/>
              <w:rPr>
                <w:color w:val="000000"/>
                <w:szCs w:val="22"/>
              </w:rPr>
            </w:pPr>
            <w:r>
              <w:rPr>
                <w:color w:val="000000"/>
                <w:szCs w:val="22"/>
              </w:rPr>
              <w:t>e</w:t>
            </w:r>
            <w:r w:rsidR="003651FC" w:rsidRPr="007E548A">
              <w:rPr>
                <w:color w:val="000000"/>
                <w:szCs w:val="22"/>
              </w:rPr>
              <w:t xml:space="preserve">lektřina, </w:t>
            </w:r>
            <w:r w:rsidR="00F368EB">
              <w:rPr>
                <w:color w:val="000000"/>
                <w:szCs w:val="22"/>
              </w:rPr>
              <w:t>teplo</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150"/>
        </w:trPr>
        <w:tc>
          <w:tcPr>
            <w:tcW w:w="189" w:type="dxa"/>
            <w:tcBorders>
              <w:top w:val="nil"/>
              <w:left w:val="single" w:sz="4" w:space="0" w:color="auto"/>
              <w:bottom w:val="single" w:sz="4" w:space="0" w:color="auto"/>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27" w:type="dxa"/>
            <w:tcBorders>
              <w:top w:val="nil"/>
              <w:left w:val="nil"/>
              <w:bottom w:val="single" w:sz="4" w:space="0" w:color="auto"/>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8" w:type="dxa"/>
            <w:gridSpan w:val="2"/>
            <w:tcBorders>
              <w:top w:val="nil"/>
              <w:left w:val="nil"/>
              <w:bottom w:val="single" w:sz="4" w:space="0" w:color="auto"/>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single" w:sz="4" w:space="0" w:color="auto"/>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single" w:sz="4" w:space="0" w:color="auto"/>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gridSpan w:val="2"/>
            <w:tcBorders>
              <w:top w:val="nil"/>
              <w:left w:val="nil"/>
              <w:bottom w:val="single" w:sz="4" w:space="0" w:color="auto"/>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single" w:sz="4" w:space="0" w:color="auto"/>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nil"/>
              <w:left w:val="nil"/>
              <w:bottom w:val="single" w:sz="4" w:space="0" w:color="auto"/>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single" w:sz="4" w:space="0" w:color="auto"/>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single" w:sz="4" w:space="0" w:color="auto"/>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single" w:sz="4" w:space="0" w:color="auto"/>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single" w:sz="4" w:space="0" w:color="auto"/>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single" w:sz="4" w:space="0" w:color="auto"/>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single" w:sz="4" w:space="0" w:color="auto"/>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single" w:sz="4" w:space="0" w:color="auto"/>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single" w:sz="4" w:space="0" w:color="auto"/>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single" w:sz="4" w:space="0" w:color="auto"/>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single" w:sz="4" w:space="0" w:color="auto"/>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single" w:sz="4" w:space="0" w:color="auto"/>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single" w:sz="4" w:space="0" w:color="auto"/>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single" w:sz="4" w:space="0" w:color="auto"/>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single" w:sz="4" w:space="0" w:color="auto"/>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single" w:sz="4" w:space="0" w:color="auto"/>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225"/>
        </w:trPr>
        <w:tc>
          <w:tcPr>
            <w:tcW w:w="189"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1227"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p w:rsidR="0038181D" w:rsidRPr="007E548A" w:rsidRDefault="0038181D" w:rsidP="0038181D">
            <w:pPr>
              <w:spacing w:before="0" w:line="240" w:lineRule="auto"/>
              <w:ind w:firstLine="0"/>
              <w:rPr>
                <w:color w:val="000000"/>
                <w:szCs w:val="22"/>
              </w:rPr>
            </w:pPr>
          </w:p>
          <w:p w:rsidR="003651FC" w:rsidRPr="007E548A" w:rsidRDefault="003651FC" w:rsidP="0038181D">
            <w:pPr>
              <w:spacing w:before="0" w:line="240" w:lineRule="auto"/>
              <w:ind w:firstLine="0"/>
              <w:rPr>
                <w:color w:val="000000"/>
                <w:szCs w:val="22"/>
              </w:rPr>
            </w:pPr>
          </w:p>
          <w:p w:rsidR="003651FC" w:rsidRPr="007E548A" w:rsidRDefault="003651FC" w:rsidP="0038181D">
            <w:pPr>
              <w:spacing w:before="0" w:line="240" w:lineRule="auto"/>
              <w:ind w:firstLine="0"/>
              <w:rPr>
                <w:color w:val="000000"/>
                <w:szCs w:val="22"/>
              </w:rPr>
            </w:pPr>
          </w:p>
        </w:tc>
        <w:tc>
          <w:tcPr>
            <w:tcW w:w="808" w:type="dxa"/>
            <w:gridSpan w:val="2"/>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372"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190"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807" w:type="dxa"/>
            <w:gridSpan w:val="2"/>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372"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225"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807"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372"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190"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807"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372"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190"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297"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219"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297"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372"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190"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219"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640"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372"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190"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r>
      <w:tr w:rsidR="0038181D" w:rsidRPr="007E548A" w:rsidTr="00EC00F4">
        <w:trPr>
          <w:trHeight w:val="375"/>
        </w:trPr>
        <w:tc>
          <w:tcPr>
            <w:tcW w:w="9724" w:type="dxa"/>
            <w:gridSpan w:val="25"/>
            <w:tcBorders>
              <w:top w:val="nil"/>
              <w:left w:val="nil"/>
              <w:bottom w:val="nil"/>
              <w:right w:val="nil"/>
            </w:tcBorders>
            <w:noWrap/>
            <w:vAlign w:val="bottom"/>
            <w:hideMark/>
          </w:tcPr>
          <w:p w:rsidR="00CE41EF" w:rsidRDefault="00CE41EF" w:rsidP="0038181D">
            <w:pPr>
              <w:spacing w:before="0" w:line="240" w:lineRule="auto"/>
              <w:ind w:firstLine="0"/>
              <w:rPr>
                <w:b/>
                <w:bCs/>
                <w:color w:val="000000"/>
                <w:szCs w:val="22"/>
              </w:rPr>
            </w:pPr>
          </w:p>
          <w:p w:rsidR="0038181D" w:rsidRPr="007E548A" w:rsidRDefault="0038181D" w:rsidP="0038181D">
            <w:pPr>
              <w:spacing w:before="0" w:line="240" w:lineRule="auto"/>
              <w:ind w:firstLine="0"/>
              <w:rPr>
                <w:b/>
                <w:bCs/>
                <w:color w:val="000000"/>
                <w:szCs w:val="22"/>
              </w:rPr>
            </w:pPr>
            <w:r w:rsidRPr="007E548A">
              <w:rPr>
                <w:b/>
                <w:bCs/>
                <w:color w:val="000000"/>
                <w:szCs w:val="22"/>
              </w:rPr>
              <w:t>3. Část - Doporučená varianta navrhovaných opatření</w:t>
            </w:r>
          </w:p>
        </w:tc>
      </w:tr>
      <w:tr w:rsidR="0038181D" w:rsidRPr="007E548A" w:rsidTr="00EC00F4">
        <w:trPr>
          <w:trHeight w:val="90"/>
        </w:trPr>
        <w:tc>
          <w:tcPr>
            <w:tcW w:w="189"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1227" w:type="dxa"/>
            <w:tcBorders>
              <w:top w:val="nil"/>
              <w:left w:val="nil"/>
              <w:bottom w:val="nil"/>
              <w:right w:val="nil"/>
            </w:tcBorders>
            <w:noWrap/>
            <w:vAlign w:val="bottom"/>
            <w:hideMark/>
          </w:tcPr>
          <w:p w:rsidR="0038181D" w:rsidRPr="007E548A" w:rsidRDefault="0038181D" w:rsidP="0038181D">
            <w:pPr>
              <w:spacing w:before="0" w:line="240" w:lineRule="auto"/>
              <w:ind w:firstLine="0"/>
              <w:rPr>
                <w:b/>
                <w:bCs/>
                <w:color w:val="000000"/>
                <w:szCs w:val="22"/>
              </w:rPr>
            </w:pPr>
          </w:p>
        </w:tc>
        <w:tc>
          <w:tcPr>
            <w:tcW w:w="808" w:type="dxa"/>
            <w:gridSpan w:val="2"/>
            <w:tcBorders>
              <w:top w:val="nil"/>
              <w:left w:val="nil"/>
              <w:bottom w:val="nil"/>
              <w:right w:val="nil"/>
            </w:tcBorders>
            <w:noWrap/>
            <w:vAlign w:val="bottom"/>
            <w:hideMark/>
          </w:tcPr>
          <w:p w:rsidR="0038181D" w:rsidRPr="007E548A" w:rsidRDefault="0038181D" w:rsidP="0038181D">
            <w:pPr>
              <w:spacing w:before="0" w:line="240" w:lineRule="auto"/>
              <w:ind w:firstLine="0"/>
              <w:rPr>
                <w:b/>
                <w:bCs/>
                <w:color w:val="000000"/>
                <w:szCs w:val="22"/>
              </w:rPr>
            </w:pPr>
          </w:p>
        </w:tc>
        <w:tc>
          <w:tcPr>
            <w:tcW w:w="372" w:type="dxa"/>
            <w:tcBorders>
              <w:top w:val="nil"/>
              <w:left w:val="nil"/>
              <w:bottom w:val="nil"/>
              <w:right w:val="nil"/>
            </w:tcBorders>
            <w:noWrap/>
            <w:vAlign w:val="bottom"/>
            <w:hideMark/>
          </w:tcPr>
          <w:p w:rsidR="0038181D" w:rsidRPr="007E548A" w:rsidRDefault="0038181D" w:rsidP="0038181D">
            <w:pPr>
              <w:spacing w:before="0" w:line="240" w:lineRule="auto"/>
              <w:ind w:firstLine="0"/>
              <w:rPr>
                <w:b/>
                <w:bCs/>
                <w:color w:val="000000"/>
                <w:szCs w:val="22"/>
              </w:rPr>
            </w:pPr>
          </w:p>
        </w:tc>
        <w:tc>
          <w:tcPr>
            <w:tcW w:w="190" w:type="dxa"/>
            <w:tcBorders>
              <w:top w:val="nil"/>
              <w:left w:val="nil"/>
              <w:bottom w:val="nil"/>
              <w:right w:val="nil"/>
            </w:tcBorders>
            <w:noWrap/>
            <w:vAlign w:val="bottom"/>
            <w:hideMark/>
          </w:tcPr>
          <w:p w:rsidR="0038181D" w:rsidRPr="007E548A" w:rsidRDefault="0038181D" w:rsidP="0038181D">
            <w:pPr>
              <w:spacing w:before="0" w:line="240" w:lineRule="auto"/>
              <w:ind w:firstLine="0"/>
              <w:rPr>
                <w:b/>
                <w:bCs/>
                <w:color w:val="000000"/>
                <w:szCs w:val="22"/>
              </w:rPr>
            </w:pPr>
          </w:p>
        </w:tc>
        <w:tc>
          <w:tcPr>
            <w:tcW w:w="807" w:type="dxa"/>
            <w:gridSpan w:val="2"/>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372"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225"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807"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372"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190"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807"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372"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190"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297"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219"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297"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372"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190"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219"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640"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372"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c>
          <w:tcPr>
            <w:tcW w:w="190" w:type="dxa"/>
            <w:tcBorders>
              <w:top w:val="nil"/>
              <w:left w:val="nil"/>
              <w:bottom w:val="nil"/>
              <w:right w:val="nil"/>
            </w:tcBorders>
            <w:noWrap/>
            <w:vAlign w:val="bottom"/>
            <w:hideMark/>
          </w:tcPr>
          <w:p w:rsidR="0038181D" w:rsidRPr="007E548A" w:rsidRDefault="0038181D" w:rsidP="0038181D">
            <w:pPr>
              <w:spacing w:before="0" w:line="240" w:lineRule="auto"/>
              <w:ind w:firstLine="0"/>
              <w:rPr>
                <w:color w:val="000000"/>
                <w:szCs w:val="22"/>
              </w:rPr>
            </w:pPr>
          </w:p>
        </w:tc>
      </w:tr>
      <w:tr w:rsidR="0038181D" w:rsidRPr="007E548A" w:rsidTr="00EC00F4">
        <w:trPr>
          <w:trHeight w:val="90"/>
        </w:trPr>
        <w:tc>
          <w:tcPr>
            <w:tcW w:w="189" w:type="dxa"/>
            <w:tcBorders>
              <w:top w:val="single" w:sz="4" w:space="0" w:color="auto"/>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27"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8" w:type="dxa"/>
            <w:gridSpan w:val="2"/>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gridSpan w:val="2"/>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single" w:sz="4" w:space="0" w:color="auto"/>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single" w:sz="4" w:space="0" w:color="auto"/>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404" w:type="dxa"/>
            <w:gridSpan w:val="7"/>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b/>
                <w:bCs/>
                <w:color w:val="000000"/>
                <w:szCs w:val="22"/>
              </w:rPr>
            </w:pPr>
            <w:r w:rsidRPr="007E548A">
              <w:rPr>
                <w:b/>
                <w:bCs/>
                <w:color w:val="000000"/>
                <w:szCs w:val="22"/>
              </w:rPr>
              <w:t>1. Popis doporučených opatření</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225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9345" w:type="dxa"/>
            <w:gridSpan w:val="23"/>
            <w:tcBorders>
              <w:top w:val="nil"/>
              <w:left w:val="nil"/>
              <w:bottom w:val="nil"/>
              <w:right w:val="nil"/>
            </w:tcBorders>
            <w:noWrap/>
            <w:vAlign w:val="bottom"/>
            <w:hideMark/>
          </w:tcPr>
          <w:p w:rsidR="00B45A44" w:rsidRPr="007E548A" w:rsidRDefault="00F368EB" w:rsidP="00F368EB">
            <w:pPr>
              <w:spacing w:line="288" w:lineRule="auto"/>
              <w:ind w:firstLine="0"/>
            </w:pPr>
            <w:r>
              <w:t>J</w:t>
            </w:r>
            <w:r w:rsidR="00B45A44" w:rsidRPr="007E548A">
              <w:t xml:space="preserve">e </w:t>
            </w:r>
            <w:r>
              <w:t xml:space="preserve">doporučeno provést zateplení svislého neprůsvitného pláště kontaktním zateplovacím systémem. </w:t>
            </w:r>
            <w:r w:rsidR="00B45A44" w:rsidRPr="007E548A">
              <w:t>Tím dojde k výraznému poklesu tepelných ztrát těmito konstrukcemi, a tím i k</w:t>
            </w:r>
            <w:r>
              <w:t>e</w:t>
            </w:r>
            <w:r w:rsidR="00B45A44" w:rsidRPr="007E548A">
              <w:t xml:space="preserve"> snížení potřeby tepla na vytápění a zlepšení vnitřního mikroklimatu.</w:t>
            </w:r>
          </w:p>
          <w:p w:rsidR="0038181D" w:rsidRPr="007E548A" w:rsidRDefault="0038181D" w:rsidP="0038181D">
            <w:pPr>
              <w:spacing w:before="0" w:line="240" w:lineRule="auto"/>
              <w:ind w:firstLine="0"/>
              <w:jc w:val="center"/>
              <w:rPr>
                <w:color w:val="000000"/>
                <w:szCs w:val="22"/>
              </w:rPr>
            </w:pP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2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8"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404" w:type="dxa"/>
            <w:gridSpan w:val="7"/>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b/>
                <w:bCs/>
                <w:color w:val="000000"/>
                <w:szCs w:val="22"/>
              </w:rPr>
            </w:pPr>
            <w:r w:rsidRPr="007E548A">
              <w:rPr>
                <w:b/>
                <w:bCs/>
                <w:color w:val="000000"/>
                <w:szCs w:val="22"/>
              </w:rPr>
              <w:t>2. Úspory energie a nákladů</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15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2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8"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9345" w:type="dxa"/>
            <w:gridSpan w:val="23"/>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u w:val="single"/>
              </w:rPr>
            </w:pPr>
            <w:r w:rsidRPr="007E548A">
              <w:rPr>
                <w:color w:val="000000"/>
                <w:szCs w:val="22"/>
                <w:u w:val="single"/>
              </w:rPr>
              <w:t>Spotřeba a náklady na energii - celkem</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527"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877" w:type="dxa"/>
            <w:gridSpan w:val="5"/>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Stávající stav</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76" w:type="dxa"/>
            <w:gridSpan w:val="4"/>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Navrhovaný stav</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13" w:type="dxa"/>
            <w:gridSpan w:val="3"/>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xml:space="preserve">Úspory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EC00F4" w:rsidRPr="007E548A" w:rsidTr="0042511E">
        <w:trPr>
          <w:trHeight w:val="300"/>
        </w:trPr>
        <w:tc>
          <w:tcPr>
            <w:tcW w:w="189" w:type="dxa"/>
            <w:tcBorders>
              <w:top w:val="nil"/>
              <w:left w:val="single" w:sz="4" w:space="0" w:color="auto"/>
              <w:bottom w:val="nil"/>
              <w:right w:val="nil"/>
            </w:tcBorders>
            <w:shd w:val="clear" w:color="000000" w:fill="BFBFBF"/>
            <w:noWrap/>
            <w:vAlign w:val="bottom"/>
            <w:hideMark/>
          </w:tcPr>
          <w:p w:rsidR="00EC00F4" w:rsidRPr="007E548A" w:rsidRDefault="00EC00F4" w:rsidP="0038181D">
            <w:pPr>
              <w:spacing w:before="0" w:line="240" w:lineRule="auto"/>
              <w:ind w:firstLine="0"/>
              <w:rPr>
                <w:color w:val="000000"/>
                <w:szCs w:val="22"/>
              </w:rPr>
            </w:pPr>
            <w:r w:rsidRPr="007E548A">
              <w:rPr>
                <w:color w:val="000000"/>
                <w:szCs w:val="22"/>
              </w:rPr>
              <w:t> </w:t>
            </w:r>
          </w:p>
        </w:tc>
        <w:tc>
          <w:tcPr>
            <w:tcW w:w="1527" w:type="dxa"/>
            <w:gridSpan w:val="2"/>
            <w:tcBorders>
              <w:top w:val="nil"/>
              <w:left w:val="nil"/>
              <w:bottom w:val="nil"/>
              <w:right w:val="nil"/>
            </w:tcBorders>
            <w:shd w:val="clear" w:color="000000" w:fill="BFBFBF"/>
            <w:vAlign w:val="bottom"/>
            <w:hideMark/>
          </w:tcPr>
          <w:p w:rsidR="00EC00F4" w:rsidRPr="007E548A" w:rsidRDefault="00EC00F4" w:rsidP="0038181D">
            <w:pPr>
              <w:spacing w:before="0" w:line="240" w:lineRule="auto"/>
              <w:ind w:firstLine="0"/>
              <w:rPr>
                <w:color w:val="000000"/>
                <w:szCs w:val="22"/>
              </w:rPr>
            </w:pPr>
            <w:r w:rsidRPr="007E548A">
              <w:rPr>
                <w:color w:val="000000"/>
                <w:szCs w:val="22"/>
              </w:rPr>
              <w:t xml:space="preserve">Energie </w:t>
            </w:r>
          </w:p>
        </w:tc>
        <w:tc>
          <w:tcPr>
            <w:tcW w:w="1276" w:type="dxa"/>
            <w:gridSpan w:val="4"/>
            <w:tcBorders>
              <w:top w:val="nil"/>
              <w:left w:val="nil"/>
              <w:bottom w:val="nil"/>
              <w:right w:val="nil"/>
            </w:tcBorders>
            <w:vAlign w:val="bottom"/>
            <w:hideMark/>
          </w:tcPr>
          <w:p w:rsidR="00EC00F4" w:rsidRPr="007E548A" w:rsidRDefault="00F368EB" w:rsidP="0038181D">
            <w:pPr>
              <w:spacing w:before="0" w:line="240" w:lineRule="auto"/>
              <w:ind w:firstLine="0"/>
              <w:jc w:val="right"/>
              <w:rPr>
                <w:color w:val="000000"/>
                <w:szCs w:val="22"/>
              </w:rPr>
            </w:pPr>
            <w:r>
              <w:rPr>
                <w:color w:val="000000"/>
                <w:szCs w:val="22"/>
              </w:rPr>
              <w:t>296,4</w:t>
            </w:r>
          </w:p>
        </w:tc>
        <w:tc>
          <w:tcPr>
            <w:tcW w:w="973" w:type="dxa"/>
            <w:gridSpan w:val="2"/>
            <w:tcBorders>
              <w:top w:val="nil"/>
              <w:left w:val="nil"/>
              <w:bottom w:val="nil"/>
              <w:right w:val="nil"/>
            </w:tcBorders>
            <w:shd w:val="clear" w:color="000000" w:fill="BFBFBF"/>
            <w:vAlign w:val="bottom"/>
            <w:hideMark/>
          </w:tcPr>
          <w:p w:rsidR="00EC00F4" w:rsidRPr="007E548A" w:rsidRDefault="00EC00F4" w:rsidP="00EC00F4">
            <w:pPr>
              <w:spacing w:before="0" w:line="240" w:lineRule="auto"/>
              <w:ind w:firstLine="0"/>
              <w:rPr>
                <w:color w:val="000000"/>
                <w:szCs w:val="22"/>
              </w:rPr>
            </w:pPr>
            <w:r w:rsidRPr="007E548A">
              <w:rPr>
                <w:color w:val="000000"/>
                <w:szCs w:val="22"/>
              </w:rPr>
              <w:t>MWh/r </w:t>
            </w:r>
          </w:p>
        </w:tc>
        <w:tc>
          <w:tcPr>
            <w:tcW w:w="225" w:type="dxa"/>
            <w:tcBorders>
              <w:top w:val="nil"/>
              <w:left w:val="nil"/>
              <w:bottom w:val="nil"/>
              <w:right w:val="nil"/>
            </w:tcBorders>
            <w:shd w:val="clear" w:color="000000" w:fill="BFBFBF"/>
            <w:vAlign w:val="bottom"/>
            <w:hideMark/>
          </w:tcPr>
          <w:p w:rsidR="00EC00F4" w:rsidRPr="007E548A" w:rsidRDefault="00EC00F4" w:rsidP="0038181D">
            <w:pPr>
              <w:spacing w:before="0" w:line="240" w:lineRule="auto"/>
              <w:ind w:firstLine="0"/>
              <w:rPr>
                <w:color w:val="000000"/>
                <w:szCs w:val="22"/>
              </w:rPr>
            </w:pPr>
            <w:r w:rsidRPr="007E548A">
              <w:rPr>
                <w:color w:val="000000"/>
                <w:szCs w:val="22"/>
              </w:rPr>
              <w:t> </w:t>
            </w:r>
          </w:p>
        </w:tc>
        <w:tc>
          <w:tcPr>
            <w:tcW w:w="1369" w:type="dxa"/>
            <w:gridSpan w:val="3"/>
            <w:tcBorders>
              <w:top w:val="nil"/>
              <w:left w:val="nil"/>
              <w:bottom w:val="nil"/>
              <w:right w:val="nil"/>
            </w:tcBorders>
            <w:vAlign w:val="bottom"/>
            <w:hideMark/>
          </w:tcPr>
          <w:p w:rsidR="00EC00F4" w:rsidRPr="007E548A" w:rsidRDefault="00F368EB" w:rsidP="0038181D">
            <w:pPr>
              <w:spacing w:before="0" w:line="240" w:lineRule="auto"/>
              <w:ind w:firstLine="0"/>
              <w:jc w:val="right"/>
              <w:rPr>
                <w:color w:val="000000"/>
                <w:szCs w:val="22"/>
              </w:rPr>
            </w:pPr>
            <w:r>
              <w:rPr>
                <w:color w:val="000000"/>
                <w:szCs w:val="22"/>
              </w:rPr>
              <w:t>219,7</w:t>
            </w:r>
          </w:p>
        </w:tc>
        <w:tc>
          <w:tcPr>
            <w:tcW w:w="1179" w:type="dxa"/>
            <w:gridSpan w:val="2"/>
            <w:tcBorders>
              <w:top w:val="nil"/>
              <w:left w:val="nil"/>
              <w:bottom w:val="nil"/>
              <w:right w:val="nil"/>
            </w:tcBorders>
            <w:shd w:val="clear" w:color="000000" w:fill="BFBFBF"/>
            <w:vAlign w:val="bottom"/>
            <w:hideMark/>
          </w:tcPr>
          <w:p w:rsidR="00EC00F4" w:rsidRPr="007E548A" w:rsidRDefault="00EC00F4" w:rsidP="00EC00F4">
            <w:pPr>
              <w:spacing w:before="0" w:line="240" w:lineRule="auto"/>
              <w:ind w:firstLine="0"/>
              <w:rPr>
                <w:color w:val="000000"/>
                <w:szCs w:val="22"/>
              </w:rPr>
            </w:pPr>
            <w:r w:rsidRPr="007E548A">
              <w:rPr>
                <w:color w:val="000000"/>
                <w:szCs w:val="22"/>
              </w:rPr>
              <w:t>MWh/r</w:t>
            </w:r>
          </w:p>
        </w:tc>
        <w:tc>
          <w:tcPr>
            <w:tcW w:w="190" w:type="dxa"/>
            <w:tcBorders>
              <w:top w:val="nil"/>
              <w:left w:val="nil"/>
              <w:bottom w:val="nil"/>
              <w:right w:val="nil"/>
            </w:tcBorders>
            <w:shd w:val="clear" w:color="000000" w:fill="BFBFBF"/>
            <w:vAlign w:val="bottom"/>
            <w:hideMark/>
          </w:tcPr>
          <w:p w:rsidR="00EC00F4" w:rsidRPr="007E548A" w:rsidRDefault="00EC00F4" w:rsidP="0038181D">
            <w:pPr>
              <w:spacing w:before="0" w:line="240" w:lineRule="auto"/>
              <w:ind w:firstLine="0"/>
              <w:rPr>
                <w:color w:val="000000"/>
                <w:szCs w:val="22"/>
              </w:rPr>
            </w:pPr>
            <w:r w:rsidRPr="007E548A">
              <w:rPr>
                <w:color w:val="000000"/>
                <w:szCs w:val="22"/>
              </w:rPr>
              <w:t> </w:t>
            </w:r>
          </w:p>
        </w:tc>
        <w:tc>
          <w:tcPr>
            <w:tcW w:w="1375" w:type="dxa"/>
            <w:gridSpan w:val="5"/>
            <w:tcBorders>
              <w:top w:val="nil"/>
              <w:left w:val="nil"/>
              <w:bottom w:val="nil"/>
              <w:right w:val="nil"/>
            </w:tcBorders>
            <w:vAlign w:val="bottom"/>
            <w:hideMark/>
          </w:tcPr>
          <w:p w:rsidR="00EC00F4" w:rsidRPr="007E548A" w:rsidRDefault="00F368EB" w:rsidP="008F2411">
            <w:pPr>
              <w:spacing w:before="0" w:line="240" w:lineRule="auto"/>
              <w:ind w:firstLine="0"/>
              <w:jc w:val="right"/>
              <w:rPr>
                <w:color w:val="000000"/>
                <w:szCs w:val="22"/>
              </w:rPr>
            </w:pPr>
            <w:r>
              <w:rPr>
                <w:color w:val="000000"/>
                <w:szCs w:val="22"/>
              </w:rPr>
              <w:t>76,7</w:t>
            </w:r>
          </w:p>
        </w:tc>
        <w:tc>
          <w:tcPr>
            <w:tcW w:w="859" w:type="dxa"/>
            <w:gridSpan w:val="2"/>
            <w:tcBorders>
              <w:top w:val="nil"/>
              <w:left w:val="nil"/>
              <w:bottom w:val="nil"/>
              <w:right w:val="nil"/>
            </w:tcBorders>
            <w:shd w:val="clear" w:color="000000" w:fill="BFBFBF"/>
            <w:noWrap/>
            <w:vAlign w:val="bottom"/>
            <w:hideMark/>
          </w:tcPr>
          <w:p w:rsidR="00EC00F4" w:rsidRPr="007E548A" w:rsidRDefault="00EC00F4" w:rsidP="0038181D">
            <w:pPr>
              <w:spacing w:before="0" w:line="240" w:lineRule="auto"/>
              <w:ind w:firstLine="0"/>
              <w:rPr>
                <w:color w:val="000000"/>
                <w:szCs w:val="22"/>
              </w:rPr>
            </w:pPr>
            <w:r w:rsidRPr="007E548A">
              <w:rPr>
                <w:color w:val="000000"/>
                <w:szCs w:val="22"/>
              </w:rPr>
              <w:t>MWh/r</w:t>
            </w:r>
          </w:p>
        </w:tc>
        <w:tc>
          <w:tcPr>
            <w:tcW w:w="372" w:type="dxa"/>
            <w:tcBorders>
              <w:top w:val="nil"/>
              <w:left w:val="nil"/>
              <w:bottom w:val="nil"/>
              <w:right w:val="nil"/>
            </w:tcBorders>
            <w:shd w:val="clear" w:color="000000" w:fill="BFBFBF"/>
            <w:vAlign w:val="bottom"/>
            <w:hideMark/>
          </w:tcPr>
          <w:p w:rsidR="00EC00F4" w:rsidRPr="007E548A" w:rsidRDefault="00EC00F4"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vAlign w:val="bottom"/>
            <w:hideMark/>
          </w:tcPr>
          <w:p w:rsidR="00EC00F4" w:rsidRPr="007E548A" w:rsidRDefault="00EC00F4" w:rsidP="0038181D">
            <w:pPr>
              <w:spacing w:before="0" w:line="240" w:lineRule="auto"/>
              <w:ind w:firstLine="0"/>
              <w:rPr>
                <w:color w:val="000000"/>
                <w:szCs w:val="22"/>
              </w:rPr>
            </w:pPr>
            <w:r w:rsidRPr="007E548A">
              <w:rPr>
                <w:color w:val="000000"/>
                <w:szCs w:val="22"/>
              </w:rPr>
              <w:t> </w:t>
            </w:r>
          </w:p>
        </w:tc>
      </w:tr>
      <w:tr w:rsidR="0038181D" w:rsidRPr="007E548A" w:rsidTr="00EC00F4">
        <w:trPr>
          <w:trHeight w:val="6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527" w:type="dxa"/>
            <w:gridSpan w:val="2"/>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508"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372"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396" w:type="dxa"/>
            <w:gridSpan w:val="2"/>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601"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372"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190"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807"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297"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372"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190"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219"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527"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Náklady</w:t>
            </w:r>
          </w:p>
        </w:tc>
        <w:tc>
          <w:tcPr>
            <w:tcW w:w="1276" w:type="dxa"/>
            <w:gridSpan w:val="4"/>
            <w:tcBorders>
              <w:top w:val="nil"/>
              <w:left w:val="nil"/>
              <w:bottom w:val="nil"/>
              <w:right w:val="nil"/>
            </w:tcBorders>
            <w:vAlign w:val="bottom"/>
            <w:hideMark/>
          </w:tcPr>
          <w:p w:rsidR="0038181D" w:rsidRPr="007E548A" w:rsidRDefault="00F368EB" w:rsidP="0038181D">
            <w:pPr>
              <w:spacing w:before="0" w:line="240" w:lineRule="auto"/>
              <w:ind w:firstLine="0"/>
              <w:jc w:val="right"/>
              <w:rPr>
                <w:color w:val="000000"/>
                <w:szCs w:val="22"/>
              </w:rPr>
            </w:pPr>
            <w:r>
              <w:rPr>
                <w:color w:val="000000"/>
                <w:szCs w:val="22"/>
              </w:rPr>
              <w:t>620,0</w:t>
            </w:r>
          </w:p>
        </w:tc>
        <w:tc>
          <w:tcPr>
            <w:tcW w:w="973"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tis. Kč/r</w:t>
            </w:r>
          </w:p>
        </w:tc>
        <w:tc>
          <w:tcPr>
            <w:tcW w:w="225"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369" w:type="dxa"/>
            <w:gridSpan w:val="3"/>
            <w:tcBorders>
              <w:top w:val="nil"/>
              <w:left w:val="nil"/>
              <w:bottom w:val="nil"/>
              <w:right w:val="nil"/>
            </w:tcBorders>
            <w:vAlign w:val="bottom"/>
            <w:hideMark/>
          </w:tcPr>
          <w:p w:rsidR="0038181D" w:rsidRPr="007E548A" w:rsidRDefault="00F368EB" w:rsidP="008F2411">
            <w:pPr>
              <w:spacing w:before="0" w:line="240" w:lineRule="auto"/>
              <w:ind w:firstLine="0"/>
              <w:jc w:val="right"/>
              <w:rPr>
                <w:color w:val="000000"/>
                <w:szCs w:val="22"/>
              </w:rPr>
            </w:pPr>
            <w:r>
              <w:rPr>
                <w:color w:val="000000"/>
                <w:szCs w:val="22"/>
              </w:rPr>
              <w:t>481,3</w:t>
            </w:r>
          </w:p>
        </w:tc>
        <w:tc>
          <w:tcPr>
            <w:tcW w:w="1179"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tis. Kč/r</w:t>
            </w:r>
          </w:p>
        </w:tc>
        <w:tc>
          <w:tcPr>
            <w:tcW w:w="190"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375" w:type="dxa"/>
            <w:gridSpan w:val="5"/>
            <w:tcBorders>
              <w:top w:val="nil"/>
              <w:left w:val="nil"/>
              <w:bottom w:val="nil"/>
              <w:right w:val="nil"/>
            </w:tcBorders>
            <w:vAlign w:val="bottom"/>
            <w:hideMark/>
          </w:tcPr>
          <w:p w:rsidR="0038181D" w:rsidRPr="007E548A" w:rsidRDefault="00F368EB" w:rsidP="0038181D">
            <w:pPr>
              <w:spacing w:before="0" w:line="240" w:lineRule="auto"/>
              <w:ind w:firstLine="0"/>
              <w:jc w:val="right"/>
              <w:rPr>
                <w:color w:val="000000"/>
                <w:szCs w:val="22"/>
              </w:rPr>
            </w:pPr>
            <w:r>
              <w:rPr>
                <w:color w:val="000000"/>
                <w:szCs w:val="22"/>
              </w:rPr>
              <w:t>138,7</w:t>
            </w:r>
          </w:p>
        </w:tc>
        <w:tc>
          <w:tcPr>
            <w:tcW w:w="859"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tis. Kč/r</w:t>
            </w:r>
          </w:p>
        </w:tc>
        <w:tc>
          <w:tcPr>
            <w:tcW w:w="372"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15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527" w:type="dxa"/>
            <w:gridSpan w:val="2"/>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508"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372"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396" w:type="dxa"/>
            <w:gridSpan w:val="2"/>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601"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372"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190"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807"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297"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372"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190"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219"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035" w:type="dxa"/>
            <w:gridSpan w:val="3"/>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Spotřeba energie</w:t>
            </w:r>
          </w:p>
        </w:tc>
        <w:tc>
          <w:tcPr>
            <w:tcW w:w="372"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396" w:type="dxa"/>
            <w:gridSpan w:val="2"/>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601"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372"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190"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807"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297"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372"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190"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219"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527"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877" w:type="dxa"/>
            <w:gridSpan w:val="5"/>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Stávající stav</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76" w:type="dxa"/>
            <w:gridSpan w:val="4"/>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Navrhovaný stav</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13" w:type="dxa"/>
            <w:gridSpan w:val="3"/>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xml:space="preserve">Úspory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690702" w:rsidRPr="007E548A" w:rsidTr="0042511E">
        <w:trPr>
          <w:trHeight w:val="300"/>
        </w:trPr>
        <w:tc>
          <w:tcPr>
            <w:tcW w:w="189" w:type="dxa"/>
            <w:tcBorders>
              <w:top w:val="nil"/>
              <w:left w:val="single" w:sz="4" w:space="0" w:color="auto"/>
              <w:bottom w:val="nil"/>
              <w:right w:val="nil"/>
            </w:tcBorders>
            <w:shd w:val="clear" w:color="000000" w:fill="BFBFBF"/>
            <w:noWrap/>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 </w:t>
            </w:r>
          </w:p>
        </w:tc>
        <w:tc>
          <w:tcPr>
            <w:tcW w:w="1527" w:type="dxa"/>
            <w:gridSpan w:val="2"/>
            <w:tcBorders>
              <w:top w:val="nil"/>
              <w:left w:val="nil"/>
              <w:bottom w:val="nil"/>
              <w:right w:val="nil"/>
            </w:tcBorders>
            <w:shd w:val="clear" w:color="000000" w:fill="BFBFBF"/>
            <w:noWrap/>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Vytápění</w:t>
            </w:r>
          </w:p>
        </w:tc>
        <w:tc>
          <w:tcPr>
            <w:tcW w:w="1276" w:type="dxa"/>
            <w:gridSpan w:val="4"/>
            <w:tcBorders>
              <w:top w:val="nil"/>
              <w:left w:val="nil"/>
              <w:bottom w:val="nil"/>
              <w:right w:val="nil"/>
            </w:tcBorders>
            <w:vAlign w:val="bottom"/>
            <w:hideMark/>
          </w:tcPr>
          <w:p w:rsidR="00690702" w:rsidRPr="007E548A" w:rsidRDefault="00F368EB" w:rsidP="00EC00F4">
            <w:pPr>
              <w:spacing w:before="0" w:line="240" w:lineRule="auto"/>
              <w:ind w:firstLine="0"/>
              <w:jc w:val="center"/>
              <w:rPr>
                <w:color w:val="000000"/>
                <w:szCs w:val="22"/>
              </w:rPr>
            </w:pPr>
            <w:r>
              <w:rPr>
                <w:color w:val="000000"/>
                <w:szCs w:val="22"/>
              </w:rPr>
              <w:t>256,5</w:t>
            </w:r>
          </w:p>
        </w:tc>
        <w:tc>
          <w:tcPr>
            <w:tcW w:w="973" w:type="dxa"/>
            <w:gridSpan w:val="2"/>
            <w:tcBorders>
              <w:top w:val="nil"/>
              <w:left w:val="nil"/>
              <w:bottom w:val="nil"/>
              <w:right w:val="nil"/>
            </w:tcBorders>
            <w:shd w:val="clear" w:color="000000" w:fill="BFBFBF"/>
            <w:vAlign w:val="bottom"/>
            <w:hideMark/>
          </w:tcPr>
          <w:p w:rsidR="00690702" w:rsidRPr="007E548A" w:rsidRDefault="00690702" w:rsidP="00690702">
            <w:pPr>
              <w:spacing w:before="0" w:line="240" w:lineRule="auto"/>
              <w:ind w:firstLine="0"/>
              <w:rPr>
                <w:color w:val="000000"/>
                <w:szCs w:val="22"/>
              </w:rPr>
            </w:pPr>
            <w:r w:rsidRPr="007E548A">
              <w:rPr>
                <w:color w:val="000000"/>
                <w:szCs w:val="22"/>
              </w:rPr>
              <w:t>MWh/r </w:t>
            </w:r>
          </w:p>
        </w:tc>
        <w:tc>
          <w:tcPr>
            <w:tcW w:w="225" w:type="dxa"/>
            <w:tcBorders>
              <w:top w:val="nil"/>
              <w:left w:val="nil"/>
              <w:bottom w:val="nil"/>
              <w:right w:val="nil"/>
            </w:tcBorders>
            <w:shd w:val="clear" w:color="000000" w:fill="BFBFBF"/>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 </w:t>
            </w:r>
          </w:p>
        </w:tc>
        <w:tc>
          <w:tcPr>
            <w:tcW w:w="1369" w:type="dxa"/>
            <w:gridSpan w:val="3"/>
            <w:tcBorders>
              <w:top w:val="nil"/>
              <w:left w:val="nil"/>
              <w:bottom w:val="nil"/>
              <w:right w:val="nil"/>
            </w:tcBorders>
            <w:vAlign w:val="bottom"/>
            <w:hideMark/>
          </w:tcPr>
          <w:p w:rsidR="00690702" w:rsidRPr="007E548A" w:rsidRDefault="00F368EB" w:rsidP="00EC00F4">
            <w:pPr>
              <w:spacing w:before="0" w:line="240" w:lineRule="auto"/>
              <w:ind w:firstLine="0"/>
              <w:jc w:val="center"/>
              <w:rPr>
                <w:color w:val="000000"/>
                <w:szCs w:val="22"/>
              </w:rPr>
            </w:pPr>
            <w:r>
              <w:rPr>
                <w:color w:val="000000"/>
                <w:szCs w:val="22"/>
              </w:rPr>
              <w:t>179,7</w:t>
            </w:r>
          </w:p>
        </w:tc>
        <w:tc>
          <w:tcPr>
            <w:tcW w:w="807" w:type="dxa"/>
            <w:tcBorders>
              <w:top w:val="nil"/>
              <w:left w:val="nil"/>
              <w:bottom w:val="nil"/>
              <w:right w:val="nil"/>
            </w:tcBorders>
            <w:shd w:val="clear" w:color="000000" w:fill="BFBFBF"/>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MWh/r</w:t>
            </w:r>
          </w:p>
        </w:tc>
        <w:tc>
          <w:tcPr>
            <w:tcW w:w="372" w:type="dxa"/>
            <w:tcBorders>
              <w:top w:val="nil"/>
              <w:left w:val="nil"/>
              <w:bottom w:val="nil"/>
              <w:right w:val="nil"/>
            </w:tcBorders>
            <w:shd w:val="clear" w:color="000000" w:fill="BFBFBF"/>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 </w:t>
            </w:r>
          </w:p>
        </w:tc>
        <w:tc>
          <w:tcPr>
            <w:tcW w:w="1375" w:type="dxa"/>
            <w:gridSpan w:val="5"/>
            <w:tcBorders>
              <w:top w:val="nil"/>
              <w:left w:val="nil"/>
              <w:bottom w:val="nil"/>
              <w:right w:val="nil"/>
            </w:tcBorders>
            <w:vAlign w:val="bottom"/>
            <w:hideMark/>
          </w:tcPr>
          <w:p w:rsidR="00690702" w:rsidRPr="007E548A" w:rsidRDefault="00F368EB" w:rsidP="00EC00F4">
            <w:pPr>
              <w:spacing w:before="0" w:line="240" w:lineRule="auto"/>
              <w:ind w:firstLine="0"/>
              <w:jc w:val="center"/>
              <w:rPr>
                <w:color w:val="000000"/>
                <w:szCs w:val="22"/>
              </w:rPr>
            </w:pPr>
            <w:r>
              <w:rPr>
                <w:color w:val="000000"/>
                <w:szCs w:val="22"/>
              </w:rPr>
              <w:t>76,7</w:t>
            </w:r>
          </w:p>
        </w:tc>
        <w:tc>
          <w:tcPr>
            <w:tcW w:w="859" w:type="dxa"/>
            <w:gridSpan w:val="2"/>
            <w:tcBorders>
              <w:top w:val="nil"/>
              <w:left w:val="nil"/>
              <w:bottom w:val="nil"/>
              <w:right w:val="nil"/>
            </w:tcBorders>
            <w:shd w:val="clear" w:color="000000" w:fill="BFBFBF"/>
            <w:noWrap/>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MWh/r</w:t>
            </w:r>
          </w:p>
        </w:tc>
        <w:tc>
          <w:tcPr>
            <w:tcW w:w="372" w:type="dxa"/>
            <w:tcBorders>
              <w:top w:val="nil"/>
              <w:left w:val="nil"/>
              <w:bottom w:val="nil"/>
              <w:right w:val="nil"/>
            </w:tcBorders>
            <w:shd w:val="clear" w:color="000000" w:fill="BFBFBF"/>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 </w:t>
            </w:r>
          </w:p>
        </w:tc>
      </w:tr>
      <w:tr w:rsidR="0038181D" w:rsidRPr="007E548A" w:rsidTr="00EC00F4">
        <w:trPr>
          <w:trHeight w:val="6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527"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508"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372" w:type="dxa"/>
            <w:tcBorders>
              <w:top w:val="nil"/>
              <w:left w:val="nil"/>
              <w:bottom w:val="nil"/>
              <w:right w:val="nil"/>
            </w:tcBorders>
            <w:shd w:val="clear" w:color="000000" w:fill="BFBFBF"/>
            <w:vAlign w:val="bottom"/>
            <w:hideMark/>
          </w:tcPr>
          <w:p w:rsidR="0038181D" w:rsidRPr="007E548A" w:rsidRDefault="0038181D" w:rsidP="00EC00F4">
            <w:pPr>
              <w:spacing w:before="0" w:line="240" w:lineRule="auto"/>
              <w:ind w:firstLine="0"/>
              <w:jc w:val="center"/>
              <w:rPr>
                <w:color w:val="000000"/>
                <w:szCs w:val="22"/>
              </w:rPr>
            </w:pPr>
          </w:p>
        </w:tc>
        <w:tc>
          <w:tcPr>
            <w:tcW w:w="396" w:type="dxa"/>
            <w:gridSpan w:val="2"/>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601"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vAlign w:val="bottom"/>
            <w:hideMark/>
          </w:tcPr>
          <w:p w:rsidR="0038181D" w:rsidRPr="007E548A" w:rsidRDefault="0038181D" w:rsidP="00EC00F4">
            <w:pPr>
              <w:spacing w:before="0" w:line="240" w:lineRule="auto"/>
              <w:ind w:firstLine="0"/>
              <w:jc w:val="center"/>
              <w:rPr>
                <w:color w:val="000000"/>
                <w:szCs w:val="22"/>
              </w:rPr>
            </w:pPr>
          </w:p>
        </w:tc>
        <w:tc>
          <w:tcPr>
            <w:tcW w:w="372" w:type="dxa"/>
            <w:tcBorders>
              <w:top w:val="nil"/>
              <w:left w:val="nil"/>
              <w:bottom w:val="nil"/>
              <w:right w:val="nil"/>
            </w:tcBorders>
            <w:shd w:val="clear" w:color="000000" w:fill="BFBFBF"/>
            <w:vAlign w:val="bottom"/>
            <w:hideMark/>
          </w:tcPr>
          <w:p w:rsidR="0038181D" w:rsidRPr="007E548A" w:rsidRDefault="0038181D" w:rsidP="00EC00F4">
            <w:pPr>
              <w:spacing w:before="0" w:line="240" w:lineRule="auto"/>
              <w:ind w:firstLine="0"/>
              <w:jc w:val="center"/>
              <w:rPr>
                <w:color w:val="000000"/>
                <w:szCs w:val="22"/>
              </w:rPr>
            </w:pPr>
          </w:p>
        </w:tc>
        <w:tc>
          <w:tcPr>
            <w:tcW w:w="190" w:type="dxa"/>
            <w:tcBorders>
              <w:top w:val="nil"/>
              <w:left w:val="nil"/>
              <w:bottom w:val="nil"/>
              <w:right w:val="nil"/>
            </w:tcBorders>
            <w:shd w:val="clear" w:color="000000" w:fill="BFBFBF"/>
            <w:vAlign w:val="bottom"/>
            <w:hideMark/>
          </w:tcPr>
          <w:p w:rsidR="0038181D" w:rsidRPr="007E548A" w:rsidRDefault="0038181D" w:rsidP="00EC00F4">
            <w:pPr>
              <w:spacing w:before="0" w:line="240" w:lineRule="auto"/>
              <w:ind w:firstLine="0"/>
              <w:jc w:val="center"/>
              <w:rPr>
                <w:color w:val="000000"/>
                <w:szCs w:val="22"/>
              </w:rPr>
            </w:pPr>
          </w:p>
        </w:tc>
        <w:tc>
          <w:tcPr>
            <w:tcW w:w="807"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297"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372" w:type="dxa"/>
            <w:tcBorders>
              <w:top w:val="nil"/>
              <w:left w:val="nil"/>
              <w:bottom w:val="nil"/>
              <w:right w:val="nil"/>
            </w:tcBorders>
            <w:shd w:val="clear" w:color="000000" w:fill="BFBFBF"/>
            <w:vAlign w:val="bottom"/>
            <w:hideMark/>
          </w:tcPr>
          <w:p w:rsidR="0038181D" w:rsidRPr="007E548A" w:rsidRDefault="0038181D" w:rsidP="00EC00F4">
            <w:pPr>
              <w:spacing w:before="0" w:line="240" w:lineRule="auto"/>
              <w:ind w:firstLine="0"/>
              <w:jc w:val="center"/>
              <w:rPr>
                <w:color w:val="000000"/>
                <w:szCs w:val="22"/>
              </w:rPr>
            </w:pPr>
          </w:p>
        </w:tc>
        <w:tc>
          <w:tcPr>
            <w:tcW w:w="190"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690702" w:rsidRPr="007E548A" w:rsidTr="0042511E">
        <w:trPr>
          <w:trHeight w:val="300"/>
        </w:trPr>
        <w:tc>
          <w:tcPr>
            <w:tcW w:w="189" w:type="dxa"/>
            <w:tcBorders>
              <w:top w:val="nil"/>
              <w:left w:val="single" w:sz="4" w:space="0" w:color="auto"/>
              <w:bottom w:val="nil"/>
              <w:right w:val="nil"/>
            </w:tcBorders>
            <w:shd w:val="clear" w:color="000000" w:fill="BFBFBF"/>
            <w:noWrap/>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 </w:t>
            </w:r>
          </w:p>
        </w:tc>
        <w:tc>
          <w:tcPr>
            <w:tcW w:w="1527" w:type="dxa"/>
            <w:gridSpan w:val="2"/>
            <w:tcBorders>
              <w:top w:val="nil"/>
              <w:left w:val="nil"/>
              <w:bottom w:val="nil"/>
              <w:right w:val="nil"/>
            </w:tcBorders>
            <w:shd w:val="clear" w:color="000000" w:fill="BFBFBF"/>
            <w:noWrap/>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Chlazení</w:t>
            </w:r>
          </w:p>
        </w:tc>
        <w:tc>
          <w:tcPr>
            <w:tcW w:w="1276" w:type="dxa"/>
            <w:gridSpan w:val="4"/>
            <w:tcBorders>
              <w:top w:val="nil"/>
              <w:left w:val="nil"/>
              <w:bottom w:val="nil"/>
              <w:right w:val="nil"/>
            </w:tcBorders>
            <w:vAlign w:val="bottom"/>
            <w:hideMark/>
          </w:tcPr>
          <w:p w:rsidR="00690702" w:rsidRPr="007E548A" w:rsidRDefault="00690702" w:rsidP="00EC00F4">
            <w:pPr>
              <w:spacing w:before="0" w:line="240" w:lineRule="auto"/>
              <w:ind w:firstLine="0"/>
              <w:jc w:val="center"/>
              <w:rPr>
                <w:color w:val="000000"/>
                <w:szCs w:val="22"/>
              </w:rPr>
            </w:pPr>
            <w:r w:rsidRPr="007E548A">
              <w:rPr>
                <w:color w:val="000000"/>
                <w:szCs w:val="22"/>
              </w:rPr>
              <w:t>-</w:t>
            </w:r>
          </w:p>
        </w:tc>
        <w:tc>
          <w:tcPr>
            <w:tcW w:w="973" w:type="dxa"/>
            <w:gridSpan w:val="2"/>
            <w:tcBorders>
              <w:top w:val="nil"/>
              <w:left w:val="nil"/>
              <w:bottom w:val="nil"/>
              <w:right w:val="nil"/>
            </w:tcBorders>
            <w:shd w:val="clear" w:color="000000" w:fill="BFBFBF"/>
            <w:vAlign w:val="bottom"/>
            <w:hideMark/>
          </w:tcPr>
          <w:p w:rsidR="00690702" w:rsidRPr="007E548A" w:rsidRDefault="00690702" w:rsidP="00690702">
            <w:pPr>
              <w:spacing w:before="0" w:line="240" w:lineRule="auto"/>
              <w:ind w:firstLine="0"/>
              <w:rPr>
                <w:color w:val="000000"/>
                <w:szCs w:val="22"/>
              </w:rPr>
            </w:pPr>
            <w:r w:rsidRPr="007E548A">
              <w:rPr>
                <w:color w:val="000000"/>
                <w:szCs w:val="22"/>
              </w:rPr>
              <w:t>MWh/r </w:t>
            </w:r>
          </w:p>
        </w:tc>
        <w:tc>
          <w:tcPr>
            <w:tcW w:w="225" w:type="dxa"/>
            <w:tcBorders>
              <w:top w:val="nil"/>
              <w:left w:val="nil"/>
              <w:bottom w:val="nil"/>
              <w:right w:val="nil"/>
            </w:tcBorders>
            <w:shd w:val="clear" w:color="000000" w:fill="BFBFBF"/>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 </w:t>
            </w:r>
          </w:p>
        </w:tc>
        <w:tc>
          <w:tcPr>
            <w:tcW w:w="1369" w:type="dxa"/>
            <w:gridSpan w:val="3"/>
            <w:tcBorders>
              <w:top w:val="nil"/>
              <w:left w:val="nil"/>
              <w:bottom w:val="nil"/>
              <w:right w:val="nil"/>
            </w:tcBorders>
            <w:vAlign w:val="bottom"/>
            <w:hideMark/>
          </w:tcPr>
          <w:p w:rsidR="00690702" w:rsidRPr="007E548A" w:rsidRDefault="00690702" w:rsidP="00EC00F4">
            <w:pPr>
              <w:spacing w:before="0" w:line="240" w:lineRule="auto"/>
              <w:ind w:firstLine="0"/>
              <w:jc w:val="center"/>
              <w:rPr>
                <w:color w:val="000000"/>
                <w:szCs w:val="22"/>
              </w:rPr>
            </w:pPr>
            <w:r w:rsidRPr="007E548A">
              <w:rPr>
                <w:color w:val="000000"/>
                <w:szCs w:val="22"/>
              </w:rPr>
              <w:t>-</w:t>
            </w:r>
          </w:p>
        </w:tc>
        <w:tc>
          <w:tcPr>
            <w:tcW w:w="807" w:type="dxa"/>
            <w:tcBorders>
              <w:top w:val="nil"/>
              <w:left w:val="nil"/>
              <w:bottom w:val="nil"/>
              <w:right w:val="nil"/>
            </w:tcBorders>
            <w:shd w:val="clear" w:color="000000" w:fill="BFBFBF"/>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MWh/r</w:t>
            </w:r>
          </w:p>
        </w:tc>
        <w:tc>
          <w:tcPr>
            <w:tcW w:w="372" w:type="dxa"/>
            <w:tcBorders>
              <w:top w:val="nil"/>
              <w:left w:val="nil"/>
              <w:bottom w:val="nil"/>
              <w:right w:val="nil"/>
            </w:tcBorders>
            <w:shd w:val="clear" w:color="000000" w:fill="BFBFBF"/>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 </w:t>
            </w:r>
          </w:p>
        </w:tc>
        <w:tc>
          <w:tcPr>
            <w:tcW w:w="1375" w:type="dxa"/>
            <w:gridSpan w:val="5"/>
            <w:tcBorders>
              <w:top w:val="nil"/>
              <w:left w:val="nil"/>
              <w:bottom w:val="nil"/>
              <w:right w:val="nil"/>
            </w:tcBorders>
            <w:vAlign w:val="bottom"/>
            <w:hideMark/>
          </w:tcPr>
          <w:p w:rsidR="00690702" w:rsidRPr="007E548A" w:rsidRDefault="00690702" w:rsidP="00EC00F4">
            <w:pPr>
              <w:spacing w:before="0" w:line="240" w:lineRule="auto"/>
              <w:ind w:firstLine="0"/>
              <w:jc w:val="center"/>
              <w:rPr>
                <w:color w:val="000000"/>
                <w:szCs w:val="22"/>
              </w:rPr>
            </w:pPr>
            <w:r w:rsidRPr="007E548A">
              <w:rPr>
                <w:color w:val="000000"/>
                <w:szCs w:val="22"/>
              </w:rPr>
              <w:t>-</w:t>
            </w:r>
          </w:p>
        </w:tc>
        <w:tc>
          <w:tcPr>
            <w:tcW w:w="859" w:type="dxa"/>
            <w:gridSpan w:val="2"/>
            <w:tcBorders>
              <w:top w:val="nil"/>
              <w:left w:val="nil"/>
              <w:bottom w:val="nil"/>
              <w:right w:val="nil"/>
            </w:tcBorders>
            <w:shd w:val="clear" w:color="000000" w:fill="BFBFBF"/>
            <w:noWrap/>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MWh/r</w:t>
            </w:r>
          </w:p>
        </w:tc>
        <w:tc>
          <w:tcPr>
            <w:tcW w:w="372" w:type="dxa"/>
            <w:tcBorders>
              <w:top w:val="nil"/>
              <w:left w:val="nil"/>
              <w:bottom w:val="nil"/>
              <w:right w:val="nil"/>
            </w:tcBorders>
            <w:shd w:val="clear" w:color="000000" w:fill="BFBFBF"/>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 </w:t>
            </w:r>
          </w:p>
        </w:tc>
      </w:tr>
      <w:tr w:rsidR="0038181D" w:rsidRPr="007E548A" w:rsidTr="00EC00F4">
        <w:trPr>
          <w:trHeight w:val="6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527"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508"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372" w:type="dxa"/>
            <w:tcBorders>
              <w:top w:val="nil"/>
              <w:left w:val="nil"/>
              <w:bottom w:val="nil"/>
              <w:right w:val="nil"/>
            </w:tcBorders>
            <w:shd w:val="clear" w:color="000000" w:fill="BFBFBF"/>
            <w:vAlign w:val="bottom"/>
            <w:hideMark/>
          </w:tcPr>
          <w:p w:rsidR="0038181D" w:rsidRPr="007E548A" w:rsidRDefault="0038181D" w:rsidP="00EC00F4">
            <w:pPr>
              <w:spacing w:before="0" w:line="240" w:lineRule="auto"/>
              <w:ind w:firstLine="0"/>
              <w:jc w:val="center"/>
              <w:rPr>
                <w:color w:val="000000"/>
                <w:szCs w:val="22"/>
              </w:rPr>
            </w:pPr>
          </w:p>
        </w:tc>
        <w:tc>
          <w:tcPr>
            <w:tcW w:w="396" w:type="dxa"/>
            <w:gridSpan w:val="2"/>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601"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vAlign w:val="bottom"/>
            <w:hideMark/>
          </w:tcPr>
          <w:p w:rsidR="0038181D" w:rsidRPr="007E548A" w:rsidRDefault="0038181D" w:rsidP="00EC00F4">
            <w:pPr>
              <w:spacing w:before="0" w:line="240" w:lineRule="auto"/>
              <w:ind w:firstLine="0"/>
              <w:jc w:val="center"/>
              <w:rPr>
                <w:color w:val="000000"/>
                <w:szCs w:val="22"/>
              </w:rPr>
            </w:pPr>
          </w:p>
        </w:tc>
        <w:tc>
          <w:tcPr>
            <w:tcW w:w="372" w:type="dxa"/>
            <w:tcBorders>
              <w:top w:val="nil"/>
              <w:left w:val="nil"/>
              <w:bottom w:val="nil"/>
              <w:right w:val="nil"/>
            </w:tcBorders>
            <w:shd w:val="clear" w:color="000000" w:fill="BFBFBF"/>
            <w:vAlign w:val="bottom"/>
            <w:hideMark/>
          </w:tcPr>
          <w:p w:rsidR="0038181D" w:rsidRPr="007E548A" w:rsidRDefault="0038181D" w:rsidP="00EC00F4">
            <w:pPr>
              <w:spacing w:before="0" w:line="240" w:lineRule="auto"/>
              <w:ind w:firstLine="0"/>
              <w:jc w:val="center"/>
              <w:rPr>
                <w:color w:val="000000"/>
                <w:szCs w:val="22"/>
              </w:rPr>
            </w:pPr>
          </w:p>
        </w:tc>
        <w:tc>
          <w:tcPr>
            <w:tcW w:w="190" w:type="dxa"/>
            <w:tcBorders>
              <w:top w:val="nil"/>
              <w:left w:val="nil"/>
              <w:bottom w:val="nil"/>
              <w:right w:val="nil"/>
            </w:tcBorders>
            <w:shd w:val="clear" w:color="000000" w:fill="BFBFBF"/>
            <w:vAlign w:val="bottom"/>
            <w:hideMark/>
          </w:tcPr>
          <w:p w:rsidR="0038181D" w:rsidRPr="007E548A" w:rsidRDefault="0038181D" w:rsidP="00EC00F4">
            <w:pPr>
              <w:spacing w:before="0" w:line="240" w:lineRule="auto"/>
              <w:ind w:firstLine="0"/>
              <w:jc w:val="center"/>
              <w:rPr>
                <w:color w:val="000000"/>
                <w:szCs w:val="22"/>
              </w:rPr>
            </w:pPr>
          </w:p>
        </w:tc>
        <w:tc>
          <w:tcPr>
            <w:tcW w:w="807"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297"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372" w:type="dxa"/>
            <w:tcBorders>
              <w:top w:val="nil"/>
              <w:left w:val="nil"/>
              <w:bottom w:val="nil"/>
              <w:right w:val="nil"/>
            </w:tcBorders>
            <w:shd w:val="clear" w:color="000000" w:fill="BFBFBF"/>
            <w:vAlign w:val="bottom"/>
            <w:hideMark/>
          </w:tcPr>
          <w:p w:rsidR="0038181D" w:rsidRPr="007E548A" w:rsidRDefault="0038181D" w:rsidP="00EC00F4">
            <w:pPr>
              <w:spacing w:before="0" w:line="240" w:lineRule="auto"/>
              <w:ind w:firstLine="0"/>
              <w:jc w:val="center"/>
              <w:rPr>
                <w:color w:val="000000"/>
                <w:szCs w:val="22"/>
              </w:rPr>
            </w:pPr>
          </w:p>
        </w:tc>
        <w:tc>
          <w:tcPr>
            <w:tcW w:w="190"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690702" w:rsidRPr="007E548A" w:rsidTr="0042511E">
        <w:trPr>
          <w:trHeight w:val="300"/>
        </w:trPr>
        <w:tc>
          <w:tcPr>
            <w:tcW w:w="189" w:type="dxa"/>
            <w:tcBorders>
              <w:top w:val="nil"/>
              <w:left w:val="single" w:sz="4" w:space="0" w:color="auto"/>
              <w:bottom w:val="nil"/>
              <w:right w:val="nil"/>
            </w:tcBorders>
            <w:shd w:val="clear" w:color="000000" w:fill="BFBFBF"/>
            <w:noWrap/>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 </w:t>
            </w:r>
          </w:p>
        </w:tc>
        <w:tc>
          <w:tcPr>
            <w:tcW w:w="1527" w:type="dxa"/>
            <w:gridSpan w:val="2"/>
            <w:tcBorders>
              <w:top w:val="nil"/>
              <w:left w:val="nil"/>
              <w:bottom w:val="nil"/>
              <w:right w:val="nil"/>
            </w:tcBorders>
            <w:shd w:val="clear" w:color="000000" w:fill="BFBFBF"/>
            <w:noWrap/>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Větrání</w:t>
            </w:r>
          </w:p>
        </w:tc>
        <w:tc>
          <w:tcPr>
            <w:tcW w:w="1276" w:type="dxa"/>
            <w:gridSpan w:val="4"/>
            <w:tcBorders>
              <w:top w:val="nil"/>
              <w:left w:val="nil"/>
              <w:bottom w:val="nil"/>
              <w:right w:val="nil"/>
            </w:tcBorders>
            <w:vAlign w:val="bottom"/>
            <w:hideMark/>
          </w:tcPr>
          <w:p w:rsidR="00690702" w:rsidRPr="007E548A" w:rsidRDefault="00F368EB" w:rsidP="00EC00F4">
            <w:pPr>
              <w:spacing w:before="0" w:line="240" w:lineRule="auto"/>
              <w:ind w:firstLine="0"/>
              <w:jc w:val="center"/>
              <w:rPr>
                <w:color w:val="000000"/>
                <w:szCs w:val="22"/>
              </w:rPr>
            </w:pPr>
            <w:r>
              <w:rPr>
                <w:color w:val="000000"/>
                <w:szCs w:val="22"/>
              </w:rPr>
              <w:t>-</w:t>
            </w:r>
          </w:p>
        </w:tc>
        <w:tc>
          <w:tcPr>
            <w:tcW w:w="973" w:type="dxa"/>
            <w:gridSpan w:val="2"/>
            <w:tcBorders>
              <w:top w:val="nil"/>
              <w:left w:val="nil"/>
              <w:bottom w:val="nil"/>
              <w:right w:val="nil"/>
            </w:tcBorders>
            <w:shd w:val="clear" w:color="000000" w:fill="BFBFBF"/>
            <w:vAlign w:val="bottom"/>
            <w:hideMark/>
          </w:tcPr>
          <w:p w:rsidR="00690702" w:rsidRPr="007E548A" w:rsidRDefault="00690702" w:rsidP="00690702">
            <w:pPr>
              <w:spacing w:before="0" w:line="240" w:lineRule="auto"/>
              <w:ind w:firstLine="0"/>
              <w:rPr>
                <w:color w:val="000000"/>
                <w:szCs w:val="22"/>
              </w:rPr>
            </w:pPr>
            <w:r w:rsidRPr="007E548A">
              <w:rPr>
                <w:color w:val="000000"/>
                <w:szCs w:val="22"/>
              </w:rPr>
              <w:t>MWh/r </w:t>
            </w:r>
          </w:p>
        </w:tc>
        <w:tc>
          <w:tcPr>
            <w:tcW w:w="225" w:type="dxa"/>
            <w:tcBorders>
              <w:top w:val="nil"/>
              <w:left w:val="nil"/>
              <w:bottom w:val="nil"/>
              <w:right w:val="nil"/>
            </w:tcBorders>
            <w:shd w:val="clear" w:color="000000" w:fill="BFBFBF"/>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 </w:t>
            </w:r>
          </w:p>
        </w:tc>
        <w:tc>
          <w:tcPr>
            <w:tcW w:w="1369" w:type="dxa"/>
            <w:gridSpan w:val="3"/>
            <w:tcBorders>
              <w:top w:val="nil"/>
              <w:left w:val="nil"/>
              <w:bottom w:val="nil"/>
              <w:right w:val="nil"/>
            </w:tcBorders>
            <w:vAlign w:val="bottom"/>
            <w:hideMark/>
          </w:tcPr>
          <w:p w:rsidR="00690702" w:rsidRPr="007E548A" w:rsidRDefault="00F368EB" w:rsidP="00EC00F4">
            <w:pPr>
              <w:spacing w:before="0" w:line="240" w:lineRule="auto"/>
              <w:ind w:firstLine="0"/>
              <w:jc w:val="center"/>
              <w:rPr>
                <w:color w:val="000000"/>
                <w:szCs w:val="22"/>
              </w:rPr>
            </w:pPr>
            <w:r>
              <w:rPr>
                <w:color w:val="000000"/>
                <w:szCs w:val="22"/>
              </w:rPr>
              <w:t>-</w:t>
            </w:r>
          </w:p>
        </w:tc>
        <w:tc>
          <w:tcPr>
            <w:tcW w:w="807" w:type="dxa"/>
            <w:tcBorders>
              <w:top w:val="nil"/>
              <w:left w:val="nil"/>
              <w:bottom w:val="nil"/>
              <w:right w:val="nil"/>
            </w:tcBorders>
            <w:shd w:val="clear" w:color="000000" w:fill="BFBFBF"/>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MWh/r</w:t>
            </w:r>
          </w:p>
        </w:tc>
        <w:tc>
          <w:tcPr>
            <w:tcW w:w="372" w:type="dxa"/>
            <w:tcBorders>
              <w:top w:val="nil"/>
              <w:left w:val="nil"/>
              <w:bottom w:val="nil"/>
              <w:right w:val="nil"/>
            </w:tcBorders>
            <w:shd w:val="clear" w:color="000000" w:fill="BFBFBF"/>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 </w:t>
            </w:r>
          </w:p>
        </w:tc>
        <w:tc>
          <w:tcPr>
            <w:tcW w:w="1375" w:type="dxa"/>
            <w:gridSpan w:val="5"/>
            <w:tcBorders>
              <w:top w:val="nil"/>
              <w:left w:val="nil"/>
              <w:bottom w:val="nil"/>
              <w:right w:val="nil"/>
            </w:tcBorders>
            <w:vAlign w:val="bottom"/>
            <w:hideMark/>
          </w:tcPr>
          <w:p w:rsidR="00690702" w:rsidRPr="007E548A" w:rsidRDefault="00F368EB" w:rsidP="00EC00F4">
            <w:pPr>
              <w:spacing w:before="0" w:line="240" w:lineRule="auto"/>
              <w:ind w:firstLine="0"/>
              <w:jc w:val="center"/>
              <w:rPr>
                <w:color w:val="000000"/>
                <w:szCs w:val="22"/>
              </w:rPr>
            </w:pPr>
            <w:r>
              <w:rPr>
                <w:color w:val="000000"/>
                <w:szCs w:val="22"/>
              </w:rPr>
              <w:t>-</w:t>
            </w:r>
          </w:p>
        </w:tc>
        <w:tc>
          <w:tcPr>
            <w:tcW w:w="859" w:type="dxa"/>
            <w:gridSpan w:val="2"/>
            <w:tcBorders>
              <w:top w:val="nil"/>
              <w:left w:val="nil"/>
              <w:bottom w:val="nil"/>
              <w:right w:val="nil"/>
            </w:tcBorders>
            <w:shd w:val="clear" w:color="000000" w:fill="BFBFBF"/>
            <w:noWrap/>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MWh/r</w:t>
            </w:r>
          </w:p>
        </w:tc>
        <w:tc>
          <w:tcPr>
            <w:tcW w:w="372" w:type="dxa"/>
            <w:tcBorders>
              <w:top w:val="nil"/>
              <w:left w:val="nil"/>
              <w:bottom w:val="nil"/>
              <w:right w:val="nil"/>
            </w:tcBorders>
            <w:shd w:val="clear" w:color="000000" w:fill="BFBFBF"/>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 </w:t>
            </w:r>
          </w:p>
        </w:tc>
      </w:tr>
      <w:tr w:rsidR="0038181D" w:rsidRPr="007E548A" w:rsidTr="00EC00F4">
        <w:trPr>
          <w:trHeight w:val="6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527"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508"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372" w:type="dxa"/>
            <w:tcBorders>
              <w:top w:val="nil"/>
              <w:left w:val="nil"/>
              <w:bottom w:val="nil"/>
              <w:right w:val="nil"/>
            </w:tcBorders>
            <w:shd w:val="clear" w:color="000000" w:fill="BFBFBF"/>
            <w:vAlign w:val="bottom"/>
            <w:hideMark/>
          </w:tcPr>
          <w:p w:rsidR="0038181D" w:rsidRPr="007E548A" w:rsidRDefault="0038181D" w:rsidP="00EC00F4">
            <w:pPr>
              <w:spacing w:before="0" w:line="240" w:lineRule="auto"/>
              <w:ind w:firstLine="0"/>
              <w:jc w:val="center"/>
              <w:rPr>
                <w:color w:val="000000"/>
                <w:szCs w:val="22"/>
              </w:rPr>
            </w:pPr>
          </w:p>
        </w:tc>
        <w:tc>
          <w:tcPr>
            <w:tcW w:w="396" w:type="dxa"/>
            <w:gridSpan w:val="2"/>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601"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vAlign w:val="bottom"/>
            <w:hideMark/>
          </w:tcPr>
          <w:p w:rsidR="0038181D" w:rsidRPr="007E548A" w:rsidRDefault="0038181D" w:rsidP="00EC00F4">
            <w:pPr>
              <w:spacing w:before="0" w:line="240" w:lineRule="auto"/>
              <w:ind w:firstLine="0"/>
              <w:jc w:val="center"/>
              <w:rPr>
                <w:color w:val="000000"/>
                <w:szCs w:val="22"/>
              </w:rPr>
            </w:pPr>
          </w:p>
        </w:tc>
        <w:tc>
          <w:tcPr>
            <w:tcW w:w="372" w:type="dxa"/>
            <w:tcBorders>
              <w:top w:val="nil"/>
              <w:left w:val="nil"/>
              <w:bottom w:val="nil"/>
              <w:right w:val="nil"/>
            </w:tcBorders>
            <w:shd w:val="clear" w:color="000000" w:fill="BFBFBF"/>
            <w:vAlign w:val="bottom"/>
            <w:hideMark/>
          </w:tcPr>
          <w:p w:rsidR="0038181D" w:rsidRPr="007E548A" w:rsidRDefault="0038181D" w:rsidP="00EC00F4">
            <w:pPr>
              <w:spacing w:before="0" w:line="240" w:lineRule="auto"/>
              <w:ind w:firstLine="0"/>
              <w:jc w:val="center"/>
              <w:rPr>
                <w:color w:val="000000"/>
                <w:szCs w:val="22"/>
              </w:rPr>
            </w:pPr>
          </w:p>
        </w:tc>
        <w:tc>
          <w:tcPr>
            <w:tcW w:w="190" w:type="dxa"/>
            <w:tcBorders>
              <w:top w:val="nil"/>
              <w:left w:val="nil"/>
              <w:bottom w:val="nil"/>
              <w:right w:val="nil"/>
            </w:tcBorders>
            <w:shd w:val="clear" w:color="000000" w:fill="BFBFBF"/>
            <w:vAlign w:val="bottom"/>
            <w:hideMark/>
          </w:tcPr>
          <w:p w:rsidR="0038181D" w:rsidRPr="007E548A" w:rsidRDefault="0038181D" w:rsidP="00EC00F4">
            <w:pPr>
              <w:spacing w:before="0" w:line="240" w:lineRule="auto"/>
              <w:ind w:firstLine="0"/>
              <w:jc w:val="center"/>
              <w:rPr>
                <w:color w:val="000000"/>
                <w:szCs w:val="22"/>
              </w:rPr>
            </w:pPr>
          </w:p>
        </w:tc>
        <w:tc>
          <w:tcPr>
            <w:tcW w:w="807"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297"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372" w:type="dxa"/>
            <w:tcBorders>
              <w:top w:val="nil"/>
              <w:left w:val="nil"/>
              <w:bottom w:val="nil"/>
              <w:right w:val="nil"/>
            </w:tcBorders>
            <w:shd w:val="clear" w:color="000000" w:fill="BFBFBF"/>
            <w:vAlign w:val="bottom"/>
            <w:hideMark/>
          </w:tcPr>
          <w:p w:rsidR="0038181D" w:rsidRPr="007E548A" w:rsidRDefault="0038181D" w:rsidP="00EC00F4">
            <w:pPr>
              <w:spacing w:before="0" w:line="240" w:lineRule="auto"/>
              <w:ind w:firstLine="0"/>
              <w:jc w:val="center"/>
              <w:rPr>
                <w:color w:val="000000"/>
                <w:szCs w:val="22"/>
              </w:rPr>
            </w:pPr>
          </w:p>
        </w:tc>
        <w:tc>
          <w:tcPr>
            <w:tcW w:w="190"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690702" w:rsidRPr="007E548A" w:rsidTr="0042511E">
        <w:trPr>
          <w:trHeight w:val="300"/>
        </w:trPr>
        <w:tc>
          <w:tcPr>
            <w:tcW w:w="189" w:type="dxa"/>
            <w:tcBorders>
              <w:top w:val="nil"/>
              <w:left w:val="single" w:sz="4" w:space="0" w:color="auto"/>
              <w:bottom w:val="nil"/>
              <w:right w:val="nil"/>
            </w:tcBorders>
            <w:shd w:val="clear" w:color="000000" w:fill="BFBFBF"/>
            <w:noWrap/>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 </w:t>
            </w:r>
          </w:p>
        </w:tc>
        <w:tc>
          <w:tcPr>
            <w:tcW w:w="1527" w:type="dxa"/>
            <w:gridSpan w:val="2"/>
            <w:tcBorders>
              <w:top w:val="nil"/>
              <w:left w:val="nil"/>
              <w:bottom w:val="nil"/>
              <w:right w:val="nil"/>
            </w:tcBorders>
            <w:shd w:val="clear" w:color="000000" w:fill="BFBFBF"/>
            <w:noWrap/>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Úprava vlhkosti</w:t>
            </w:r>
          </w:p>
        </w:tc>
        <w:tc>
          <w:tcPr>
            <w:tcW w:w="1276" w:type="dxa"/>
            <w:gridSpan w:val="4"/>
            <w:tcBorders>
              <w:top w:val="nil"/>
              <w:left w:val="nil"/>
              <w:bottom w:val="nil"/>
              <w:right w:val="nil"/>
            </w:tcBorders>
            <w:vAlign w:val="bottom"/>
            <w:hideMark/>
          </w:tcPr>
          <w:p w:rsidR="00690702" w:rsidRPr="007E548A" w:rsidRDefault="00690702" w:rsidP="00EC00F4">
            <w:pPr>
              <w:spacing w:before="0" w:line="240" w:lineRule="auto"/>
              <w:ind w:firstLine="0"/>
              <w:jc w:val="center"/>
              <w:rPr>
                <w:color w:val="000000"/>
                <w:szCs w:val="22"/>
              </w:rPr>
            </w:pPr>
            <w:r w:rsidRPr="007E548A">
              <w:rPr>
                <w:color w:val="000000"/>
                <w:szCs w:val="22"/>
              </w:rPr>
              <w:t>-</w:t>
            </w:r>
          </w:p>
        </w:tc>
        <w:tc>
          <w:tcPr>
            <w:tcW w:w="973" w:type="dxa"/>
            <w:gridSpan w:val="2"/>
            <w:tcBorders>
              <w:top w:val="nil"/>
              <w:left w:val="nil"/>
              <w:bottom w:val="nil"/>
              <w:right w:val="nil"/>
            </w:tcBorders>
            <w:shd w:val="clear" w:color="000000" w:fill="BFBFBF"/>
            <w:vAlign w:val="bottom"/>
            <w:hideMark/>
          </w:tcPr>
          <w:p w:rsidR="00690702" w:rsidRPr="007E548A" w:rsidRDefault="00690702" w:rsidP="00690702">
            <w:pPr>
              <w:spacing w:before="0" w:line="240" w:lineRule="auto"/>
              <w:ind w:firstLine="0"/>
              <w:rPr>
                <w:color w:val="000000"/>
                <w:szCs w:val="22"/>
              </w:rPr>
            </w:pPr>
            <w:r w:rsidRPr="007E548A">
              <w:rPr>
                <w:color w:val="000000"/>
                <w:szCs w:val="22"/>
              </w:rPr>
              <w:t>MWh/r </w:t>
            </w:r>
          </w:p>
        </w:tc>
        <w:tc>
          <w:tcPr>
            <w:tcW w:w="225" w:type="dxa"/>
            <w:tcBorders>
              <w:top w:val="nil"/>
              <w:left w:val="nil"/>
              <w:bottom w:val="nil"/>
              <w:right w:val="nil"/>
            </w:tcBorders>
            <w:shd w:val="clear" w:color="000000" w:fill="BFBFBF"/>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 </w:t>
            </w:r>
          </w:p>
        </w:tc>
        <w:tc>
          <w:tcPr>
            <w:tcW w:w="1369" w:type="dxa"/>
            <w:gridSpan w:val="3"/>
            <w:tcBorders>
              <w:top w:val="nil"/>
              <w:left w:val="nil"/>
              <w:bottom w:val="nil"/>
              <w:right w:val="nil"/>
            </w:tcBorders>
            <w:vAlign w:val="bottom"/>
            <w:hideMark/>
          </w:tcPr>
          <w:p w:rsidR="00690702" w:rsidRPr="007E548A" w:rsidRDefault="00690702" w:rsidP="00EC00F4">
            <w:pPr>
              <w:spacing w:before="0" w:line="240" w:lineRule="auto"/>
              <w:ind w:firstLine="0"/>
              <w:jc w:val="center"/>
              <w:rPr>
                <w:color w:val="000000"/>
                <w:szCs w:val="22"/>
              </w:rPr>
            </w:pPr>
            <w:r w:rsidRPr="007E548A">
              <w:rPr>
                <w:color w:val="000000"/>
                <w:szCs w:val="22"/>
              </w:rPr>
              <w:t>-</w:t>
            </w:r>
          </w:p>
        </w:tc>
        <w:tc>
          <w:tcPr>
            <w:tcW w:w="807" w:type="dxa"/>
            <w:tcBorders>
              <w:top w:val="nil"/>
              <w:left w:val="nil"/>
              <w:bottom w:val="nil"/>
              <w:right w:val="nil"/>
            </w:tcBorders>
            <w:shd w:val="clear" w:color="000000" w:fill="BFBFBF"/>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MWh/r</w:t>
            </w:r>
          </w:p>
        </w:tc>
        <w:tc>
          <w:tcPr>
            <w:tcW w:w="372" w:type="dxa"/>
            <w:tcBorders>
              <w:top w:val="nil"/>
              <w:left w:val="nil"/>
              <w:bottom w:val="nil"/>
              <w:right w:val="nil"/>
            </w:tcBorders>
            <w:shd w:val="clear" w:color="000000" w:fill="BFBFBF"/>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 </w:t>
            </w:r>
          </w:p>
        </w:tc>
        <w:tc>
          <w:tcPr>
            <w:tcW w:w="1375" w:type="dxa"/>
            <w:gridSpan w:val="5"/>
            <w:tcBorders>
              <w:top w:val="nil"/>
              <w:left w:val="nil"/>
              <w:bottom w:val="nil"/>
              <w:right w:val="nil"/>
            </w:tcBorders>
            <w:vAlign w:val="bottom"/>
            <w:hideMark/>
          </w:tcPr>
          <w:p w:rsidR="00690702" w:rsidRPr="007E548A" w:rsidRDefault="00690702" w:rsidP="00EC00F4">
            <w:pPr>
              <w:spacing w:before="0" w:line="240" w:lineRule="auto"/>
              <w:ind w:firstLine="0"/>
              <w:jc w:val="center"/>
              <w:rPr>
                <w:color w:val="000000"/>
                <w:szCs w:val="22"/>
              </w:rPr>
            </w:pPr>
            <w:r w:rsidRPr="007E548A">
              <w:rPr>
                <w:color w:val="000000"/>
                <w:szCs w:val="22"/>
              </w:rPr>
              <w:t>-</w:t>
            </w:r>
          </w:p>
        </w:tc>
        <w:tc>
          <w:tcPr>
            <w:tcW w:w="859" w:type="dxa"/>
            <w:gridSpan w:val="2"/>
            <w:tcBorders>
              <w:top w:val="nil"/>
              <w:left w:val="nil"/>
              <w:bottom w:val="nil"/>
              <w:right w:val="nil"/>
            </w:tcBorders>
            <w:shd w:val="clear" w:color="000000" w:fill="BFBFBF"/>
            <w:noWrap/>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MWh/r</w:t>
            </w:r>
          </w:p>
        </w:tc>
        <w:tc>
          <w:tcPr>
            <w:tcW w:w="372" w:type="dxa"/>
            <w:tcBorders>
              <w:top w:val="nil"/>
              <w:left w:val="nil"/>
              <w:bottom w:val="nil"/>
              <w:right w:val="nil"/>
            </w:tcBorders>
            <w:shd w:val="clear" w:color="000000" w:fill="BFBFBF"/>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 </w:t>
            </w:r>
          </w:p>
        </w:tc>
      </w:tr>
      <w:tr w:rsidR="0038181D" w:rsidRPr="007E548A" w:rsidTr="00EC00F4">
        <w:trPr>
          <w:trHeight w:val="6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527"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508"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372" w:type="dxa"/>
            <w:tcBorders>
              <w:top w:val="nil"/>
              <w:left w:val="nil"/>
              <w:bottom w:val="nil"/>
              <w:right w:val="nil"/>
            </w:tcBorders>
            <w:shd w:val="clear" w:color="000000" w:fill="BFBFBF"/>
            <w:vAlign w:val="bottom"/>
            <w:hideMark/>
          </w:tcPr>
          <w:p w:rsidR="0038181D" w:rsidRPr="007E548A" w:rsidRDefault="0038181D" w:rsidP="00EC00F4">
            <w:pPr>
              <w:spacing w:before="0" w:line="240" w:lineRule="auto"/>
              <w:ind w:firstLine="0"/>
              <w:jc w:val="center"/>
              <w:rPr>
                <w:color w:val="000000"/>
                <w:szCs w:val="22"/>
              </w:rPr>
            </w:pPr>
          </w:p>
        </w:tc>
        <w:tc>
          <w:tcPr>
            <w:tcW w:w="396" w:type="dxa"/>
            <w:gridSpan w:val="2"/>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601"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vAlign w:val="bottom"/>
            <w:hideMark/>
          </w:tcPr>
          <w:p w:rsidR="0038181D" w:rsidRPr="007E548A" w:rsidRDefault="0038181D" w:rsidP="00EC00F4">
            <w:pPr>
              <w:spacing w:before="0" w:line="240" w:lineRule="auto"/>
              <w:ind w:firstLine="0"/>
              <w:jc w:val="center"/>
              <w:rPr>
                <w:color w:val="000000"/>
                <w:szCs w:val="22"/>
              </w:rPr>
            </w:pPr>
          </w:p>
        </w:tc>
        <w:tc>
          <w:tcPr>
            <w:tcW w:w="372" w:type="dxa"/>
            <w:tcBorders>
              <w:top w:val="nil"/>
              <w:left w:val="nil"/>
              <w:bottom w:val="nil"/>
              <w:right w:val="nil"/>
            </w:tcBorders>
            <w:shd w:val="clear" w:color="000000" w:fill="BFBFBF"/>
            <w:vAlign w:val="bottom"/>
            <w:hideMark/>
          </w:tcPr>
          <w:p w:rsidR="0038181D" w:rsidRPr="007E548A" w:rsidRDefault="0038181D" w:rsidP="00EC00F4">
            <w:pPr>
              <w:spacing w:before="0" w:line="240" w:lineRule="auto"/>
              <w:ind w:firstLine="0"/>
              <w:jc w:val="center"/>
              <w:rPr>
                <w:color w:val="000000"/>
                <w:szCs w:val="22"/>
              </w:rPr>
            </w:pPr>
          </w:p>
        </w:tc>
        <w:tc>
          <w:tcPr>
            <w:tcW w:w="190" w:type="dxa"/>
            <w:tcBorders>
              <w:top w:val="nil"/>
              <w:left w:val="nil"/>
              <w:bottom w:val="nil"/>
              <w:right w:val="nil"/>
            </w:tcBorders>
            <w:shd w:val="clear" w:color="000000" w:fill="BFBFBF"/>
            <w:vAlign w:val="bottom"/>
            <w:hideMark/>
          </w:tcPr>
          <w:p w:rsidR="0038181D" w:rsidRPr="007E548A" w:rsidRDefault="0038181D" w:rsidP="00EC00F4">
            <w:pPr>
              <w:spacing w:before="0" w:line="240" w:lineRule="auto"/>
              <w:ind w:firstLine="0"/>
              <w:jc w:val="center"/>
              <w:rPr>
                <w:color w:val="000000"/>
                <w:szCs w:val="22"/>
              </w:rPr>
            </w:pPr>
          </w:p>
        </w:tc>
        <w:tc>
          <w:tcPr>
            <w:tcW w:w="807"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297"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372" w:type="dxa"/>
            <w:tcBorders>
              <w:top w:val="nil"/>
              <w:left w:val="nil"/>
              <w:bottom w:val="nil"/>
              <w:right w:val="nil"/>
            </w:tcBorders>
            <w:shd w:val="clear" w:color="000000" w:fill="BFBFBF"/>
            <w:vAlign w:val="bottom"/>
            <w:hideMark/>
          </w:tcPr>
          <w:p w:rsidR="0038181D" w:rsidRPr="007E548A" w:rsidRDefault="0038181D" w:rsidP="00EC00F4">
            <w:pPr>
              <w:spacing w:before="0" w:line="240" w:lineRule="auto"/>
              <w:ind w:firstLine="0"/>
              <w:jc w:val="center"/>
              <w:rPr>
                <w:color w:val="000000"/>
                <w:szCs w:val="22"/>
              </w:rPr>
            </w:pPr>
          </w:p>
        </w:tc>
        <w:tc>
          <w:tcPr>
            <w:tcW w:w="190"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690702" w:rsidRPr="007E548A" w:rsidTr="0042511E">
        <w:trPr>
          <w:trHeight w:val="300"/>
        </w:trPr>
        <w:tc>
          <w:tcPr>
            <w:tcW w:w="189" w:type="dxa"/>
            <w:tcBorders>
              <w:top w:val="nil"/>
              <w:left w:val="single" w:sz="4" w:space="0" w:color="auto"/>
              <w:bottom w:val="nil"/>
              <w:right w:val="nil"/>
            </w:tcBorders>
            <w:shd w:val="clear" w:color="000000" w:fill="BFBFBF"/>
            <w:noWrap/>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 </w:t>
            </w:r>
          </w:p>
        </w:tc>
        <w:tc>
          <w:tcPr>
            <w:tcW w:w="1527" w:type="dxa"/>
            <w:gridSpan w:val="2"/>
            <w:tcBorders>
              <w:top w:val="nil"/>
              <w:left w:val="nil"/>
              <w:bottom w:val="nil"/>
              <w:right w:val="nil"/>
            </w:tcBorders>
            <w:shd w:val="clear" w:color="000000" w:fill="BFBFBF"/>
            <w:noWrap/>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Příprava TV</w:t>
            </w:r>
          </w:p>
        </w:tc>
        <w:tc>
          <w:tcPr>
            <w:tcW w:w="1276" w:type="dxa"/>
            <w:gridSpan w:val="4"/>
            <w:tcBorders>
              <w:top w:val="nil"/>
              <w:left w:val="nil"/>
              <w:bottom w:val="nil"/>
              <w:right w:val="nil"/>
            </w:tcBorders>
            <w:vAlign w:val="bottom"/>
            <w:hideMark/>
          </w:tcPr>
          <w:p w:rsidR="00690702" w:rsidRPr="007E548A" w:rsidRDefault="00A360ED" w:rsidP="00EC00F4">
            <w:pPr>
              <w:spacing w:before="0" w:line="240" w:lineRule="auto"/>
              <w:ind w:firstLine="0"/>
              <w:jc w:val="center"/>
              <w:rPr>
                <w:color w:val="000000"/>
                <w:szCs w:val="22"/>
              </w:rPr>
            </w:pPr>
            <w:r>
              <w:rPr>
                <w:color w:val="000000"/>
                <w:szCs w:val="22"/>
              </w:rPr>
              <w:t>14,7</w:t>
            </w:r>
          </w:p>
        </w:tc>
        <w:tc>
          <w:tcPr>
            <w:tcW w:w="973" w:type="dxa"/>
            <w:gridSpan w:val="2"/>
            <w:tcBorders>
              <w:top w:val="nil"/>
              <w:left w:val="nil"/>
              <w:bottom w:val="nil"/>
              <w:right w:val="nil"/>
            </w:tcBorders>
            <w:shd w:val="clear" w:color="000000" w:fill="BFBFBF"/>
            <w:vAlign w:val="bottom"/>
            <w:hideMark/>
          </w:tcPr>
          <w:p w:rsidR="00690702" w:rsidRPr="007E548A" w:rsidRDefault="00690702" w:rsidP="00690702">
            <w:pPr>
              <w:spacing w:before="0" w:line="240" w:lineRule="auto"/>
              <w:ind w:firstLine="0"/>
              <w:rPr>
                <w:color w:val="000000"/>
                <w:szCs w:val="22"/>
              </w:rPr>
            </w:pPr>
            <w:r w:rsidRPr="007E548A">
              <w:rPr>
                <w:color w:val="000000"/>
                <w:szCs w:val="22"/>
              </w:rPr>
              <w:t>MWh/r </w:t>
            </w:r>
          </w:p>
        </w:tc>
        <w:tc>
          <w:tcPr>
            <w:tcW w:w="225" w:type="dxa"/>
            <w:tcBorders>
              <w:top w:val="nil"/>
              <w:left w:val="nil"/>
              <w:bottom w:val="nil"/>
              <w:right w:val="nil"/>
            </w:tcBorders>
            <w:shd w:val="clear" w:color="000000" w:fill="BFBFBF"/>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 </w:t>
            </w:r>
          </w:p>
        </w:tc>
        <w:tc>
          <w:tcPr>
            <w:tcW w:w="1369" w:type="dxa"/>
            <w:gridSpan w:val="3"/>
            <w:tcBorders>
              <w:top w:val="nil"/>
              <w:left w:val="nil"/>
              <w:bottom w:val="nil"/>
              <w:right w:val="nil"/>
            </w:tcBorders>
            <w:vAlign w:val="bottom"/>
            <w:hideMark/>
          </w:tcPr>
          <w:p w:rsidR="00690702" w:rsidRPr="007E548A" w:rsidRDefault="00A360ED" w:rsidP="00EC00F4">
            <w:pPr>
              <w:spacing w:before="0" w:line="240" w:lineRule="auto"/>
              <w:ind w:firstLine="0"/>
              <w:jc w:val="center"/>
              <w:rPr>
                <w:color w:val="000000"/>
                <w:szCs w:val="22"/>
              </w:rPr>
            </w:pPr>
            <w:r>
              <w:rPr>
                <w:color w:val="000000"/>
                <w:szCs w:val="22"/>
              </w:rPr>
              <w:t>14,7</w:t>
            </w:r>
          </w:p>
        </w:tc>
        <w:tc>
          <w:tcPr>
            <w:tcW w:w="807" w:type="dxa"/>
            <w:tcBorders>
              <w:top w:val="nil"/>
              <w:left w:val="nil"/>
              <w:bottom w:val="nil"/>
              <w:right w:val="nil"/>
            </w:tcBorders>
            <w:shd w:val="clear" w:color="000000" w:fill="BFBFBF"/>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MWh/r</w:t>
            </w:r>
          </w:p>
        </w:tc>
        <w:tc>
          <w:tcPr>
            <w:tcW w:w="372" w:type="dxa"/>
            <w:tcBorders>
              <w:top w:val="nil"/>
              <w:left w:val="nil"/>
              <w:bottom w:val="nil"/>
              <w:right w:val="nil"/>
            </w:tcBorders>
            <w:shd w:val="clear" w:color="000000" w:fill="BFBFBF"/>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 </w:t>
            </w:r>
          </w:p>
        </w:tc>
        <w:tc>
          <w:tcPr>
            <w:tcW w:w="1375" w:type="dxa"/>
            <w:gridSpan w:val="5"/>
            <w:tcBorders>
              <w:top w:val="nil"/>
              <w:left w:val="nil"/>
              <w:bottom w:val="nil"/>
              <w:right w:val="nil"/>
            </w:tcBorders>
            <w:vAlign w:val="bottom"/>
            <w:hideMark/>
          </w:tcPr>
          <w:p w:rsidR="00690702" w:rsidRPr="007E548A" w:rsidRDefault="00A360ED" w:rsidP="00EC00F4">
            <w:pPr>
              <w:spacing w:before="0" w:line="240" w:lineRule="auto"/>
              <w:ind w:firstLine="0"/>
              <w:jc w:val="center"/>
              <w:rPr>
                <w:color w:val="000000"/>
                <w:szCs w:val="22"/>
              </w:rPr>
            </w:pPr>
            <w:r>
              <w:rPr>
                <w:color w:val="000000"/>
                <w:szCs w:val="22"/>
              </w:rPr>
              <w:t>0,0</w:t>
            </w:r>
          </w:p>
        </w:tc>
        <w:tc>
          <w:tcPr>
            <w:tcW w:w="859" w:type="dxa"/>
            <w:gridSpan w:val="2"/>
            <w:tcBorders>
              <w:top w:val="nil"/>
              <w:left w:val="nil"/>
              <w:bottom w:val="nil"/>
              <w:right w:val="nil"/>
            </w:tcBorders>
            <w:shd w:val="clear" w:color="000000" w:fill="BFBFBF"/>
            <w:noWrap/>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MWh/r</w:t>
            </w:r>
          </w:p>
        </w:tc>
        <w:tc>
          <w:tcPr>
            <w:tcW w:w="372" w:type="dxa"/>
            <w:tcBorders>
              <w:top w:val="nil"/>
              <w:left w:val="nil"/>
              <w:bottom w:val="nil"/>
              <w:right w:val="nil"/>
            </w:tcBorders>
            <w:shd w:val="clear" w:color="000000" w:fill="BFBFBF"/>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 </w:t>
            </w:r>
          </w:p>
        </w:tc>
      </w:tr>
      <w:tr w:rsidR="0038181D" w:rsidRPr="007E548A" w:rsidTr="00EC00F4">
        <w:trPr>
          <w:trHeight w:val="6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527"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508"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372" w:type="dxa"/>
            <w:tcBorders>
              <w:top w:val="nil"/>
              <w:left w:val="nil"/>
              <w:bottom w:val="nil"/>
              <w:right w:val="nil"/>
            </w:tcBorders>
            <w:shd w:val="clear" w:color="000000" w:fill="BFBFBF"/>
            <w:vAlign w:val="bottom"/>
            <w:hideMark/>
          </w:tcPr>
          <w:p w:rsidR="0038181D" w:rsidRPr="007E548A" w:rsidRDefault="0038181D" w:rsidP="00EC00F4">
            <w:pPr>
              <w:spacing w:before="0" w:line="240" w:lineRule="auto"/>
              <w:ind w:firstLine="0"/>
              <w:jc w:val="center"/>
              <w:rPr>
                <w:color w:val="000000"/>
                <w:szCs w:val="22"/>
              </w:rPr>
            </w:pPr>
          </w:p>
        </w:tc>
        <w:tc>
          <w:tcPr>
            <w:tcW w:w="396" w:type="dxa"/>
            <w:gridSpan w:val="2"/>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601"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vAlign w:val="bottom"/>
            <w:hideMark/>
          </w:tcPr>
          <w:p w:rsidR="0038181D" w:rsidRPr="007E548A" w:rsidRDefault="0038181D" w:rsidP="00EC00F4">
            <w:pPr>
              <w:spacing w:before="0" w:line="240" w:lineRule="auto"/>
              <w:ind w:firstLine="0"/>
              <w:jc w:val="center"/>
              <w:rPr>
                <w:color w:val="000000"/>
                <w:szCs w:val="22"/>
              </w:rPr>
            </w:pPr>
          </w:p>
        </w:tc>
        <w:tc>
          <w:tcPr>
            <w:tcW w:w="372" w:type="dxa"/>
            <w:tcBorders>
              <w:top w:val="nil"/>
              <w:left w:val="nil"/>
              <w:bottom w:val="nil"/>
              <w:right w:val="nil"/>
            </w:tcBorders>
            <w:shd w:val="clear" w:color="000000" w:fill="BFBFBF"/>
            <w:vAlign w:val="bottom"/>
            <w:hideMark/>
          </w:tcPr>
          <w:p w:rsidR="0038181D" w:rsidRPr="007E548A" w:rsidRDefault="0038181D" w:rsidP="00EC00F4">
            <w:pPr>
              <w:spacing w:before="0" w:line="240" w:lineRule="auto"/>
              <w:ind w:firstLine="0"/>
              <w:jc w:val="center"/>
              <w:rPr>
                <w:color w:val="000000"/>
                <w:szCs w:val="22"/>
              </w:rPr>
            </w:pPr>
          </w:p>
        </w:tc>
        <w:tc>
          <w:tcPr>
            <w:tcW w:w="190" w:type="dxa"/>
            <w:tcBorders>
              <w:top w:val="nil"/>
              <w:left w:val="nil"/>
              <w:bottom w:val="nil"/>
              <w:right w:val="nil"/>
            </w:tcBorders>
            <w:shd w:val="clear" w:color="000000" w:fill="BFBFBF"/>
            <w:vAlign w:val="bottom"/>
            <w:hideMark/>
          </w:tcPr>
          <w:p w:rsidR="0038181D" w:rsidRPr="007E548A" w:rsidRDefault="0038181D" w:rsidP="00EC00F4">
            <w:pPr>
              <w:spacing w:before="0" w:line="240" w:lineRule="auto"/>
              <w:ind w:firstLine="0"/>
              <w:jc w:val="center"/>
              <w:rPr>
                <w:color w:val="000000"/>
                <w:szCs w:val="22"/>
              </w:rPr>
            </w:pPr>
          </w:p>
        </w:tc>
        <w:tc>
          <w:tcPr>
            <w:tcW w:w="807"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297"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372" w:type="dxa"/>
            <w:tcBorders>
              <w:top w:val="nil"/>
              <w:left w:val="nil"/>
              <w:bottom w:val="nil"/>
              <w:right w:val="nil"/>
            </w:tcBorders>
            <w:shd w:val="clear" w:color="000000" w:fill="BFBFBF"/>
            <w:vAlign w:val="bottom"/>
            <w:hideMark/>
          </w:tcPr>
          <w:p w:rsidR="0038181D" w:rsidRPr="007E548A" w:rsidRDefault="0038181D" w:rsidP="00EC00F4">
            <w:pPr>
              <w:spacing w:before="0" w:line="240" w:lineRule="auto"/>
              <w:ind w:firstLine="0"/>
              <w:jc w:val="center"/>
              <w:rPr>
                <w:color w:val="000000"/>
                <w:szCs w:val="22"/>
              </w:rPr>
            </w:pPr>
          </w:p>
        </w:tc>
        <w:tc>
          <w:tcPr>
            <w:tcW w:w="190"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690702" w:rsidRPr="007E548A" w:rsidTr="0042511E">
        <w:trPr>
          <w:trHeight w:val="300"/>
        </w:trPr>
        <w:tc>
          <w:tcPr>
            <w:tcW w:w="189" w:type="dxa"/>
            <w:tcBorders>
              <w:top w:val="nil"/>
              <w:left w:val="single" w:sz="4" w:space="0" w:color="auto"/>
              <w:bottom w:val="nil"/>
              <w:right w:val="nil"/>
            </w:tcBorders>
            <w:shd w:val="clear" w:color="000000" w:fill="BFBFBF"/>
            <w:noWrap/>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 </w:t>
            </w:r>
          </w:p>
        </w:tc>
        <w:tc>
          <w:tcPr>
            <w:tcW w:w="1527" w:type="dxa"/>
            <w:gridSpan w:val="2"/>
            <w:tcBorders>
              <w:top w:val="nil"/>
              <w:left w:val="nil"/>
              <w:bottom w:val="nil"/>
              <w:right w:val="nil"/>
            </w:tcBorders>
            <w:shd w:val="clear" w:color="000000" w:fill="BFBFBF"/>
            <w:noWrap/>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Osvětlení</w:t>
            </w:r>
          </w:p>
        </w:tc>
        <w:tc>
          <w:tcPr>
            <w:tcW w:w="1276" w:type="dxa"/>
            <w:gridSpan w:val="4"/>
            <w:tcBorders>
              <w:top w:val="nil"/>
              <w:left w:val="nil"/>
              <w:bottom w:val="nil"/>
              <w:right w:val="nil"/>
            </w:tcBorders>
            <w:vAlign w:val="bottom"/>
            <w:hideMark/>
          </w:tcPr>
          <w:p w:rsidR="00690702" w:rsidRPr="007E548A" w:rsidRDefault="00A360ED" w:rsidP="00EC00F4">
            <w:pPr>
              <w:spacing w:before="0" w:line="240" w:lineRule="auto"/>
              <w:ind w:firstLine="0"/>
              <w:jc w:val="center"/>
              <w:rPr>
                <w:color w:val="000000"/>
                <w:szCs w:val="22"/>
              </w:rPr>
            </w:pPr>
            <w:r>
              <w:rPr>
                <w:color w:val="000000"/>
                <w:szCs w:val="22"/>
              </w:rPr>
              <w:t>23,3</w:t>
            </w:r>
          </w:p>
        </w:tc>
        <w:tc>
          <w:tcPr>
            <w:tcW w:w="973" w:type="dxa"/>
            <w:gridSpan w:val="2"/>
            <w:tcBorders>
              <w:top w:val="nil"/>
              <w:left w:val="nil"/>
              <w:bottom w:val="nil"/>
              <w:right w:val="nil"/>
            </w:tcBorders>
            <w:shd w:val="clear" w:color="000000" w:fill="BFBFBF"/>
            <w:vAlign w:val="bottom"/>
            <w:hideMark/>
          </w:tcPr>
          <w:p w:rsidR="00690702" w:rsidRPr="007E548A" w:rsidRDefault="00690702" w:rsidP="00690702">
            <w:pPr>
              <w:spacing w:before="0" w:line="240" w:lineRule="auto"/>
              <w:ind w:firstLine="0"/>
              <w:rPr>
                <w:color w:val="000000"/>
                <w:szCs w:val="22"/>
              </w:rPr>
            </w:pPr>
            <w:r w:rsidRPr="007E548A">
              <w:rPr>
                <w:color w:val="000000"/>
                <w:szCs w:val="22"/>
              </w:rPr>
              <w:t>MWh/r </w:t>
            </w:r>
          </w:p>
        </w:tc>
        <w:tc>
          <w:tcPr>
            <w:tcW w:w="225" w:type="dxa"/>
            <w:tcBorders>
              <w:top w:val="nil"/>
              <w:left w:val="nil"/>
              <w:bottom w:val="nil"/>
              <w:right w:val="nil"/>
            </w:tcBorders>
            <w:shd w:val="clear" w:color="000000" w:fill="BFBFBF"/>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 </w:t>
            </w:r>
          </w:p>
        </w:tc>
        <w:tc>
          <w:tcPr>
            <w:tcW w:w="1369" w:type="dxa"/>
            <w:gridSpan w:val="3"/>
            <w:tcBorders>
              <w:top w:val="nil"/>
              <w:left w:val="nil"/>
              <w:bottom w:val="nil"/>
              <w:right w:val="nil"/>
            </w:tcBorders>
            <w:vAlign w:val="bottom"/>
            <w:hideMark/>
          </w:tcPr>
          <w:p w:rsidR="00690702" w:rsidRPr="007E548A" w:rsidRDefault="00A360ED" w:rsidP="00EC00F4">
            <w:pPr>
              <w:spacing w:before="0" w:line="240" w:lineRule="auto"/>
              <w:ind w:firstLine="0"/>
              <w:jc w:val="center"/>
              <w:rPr>
                <w:color w:val="000000"/>
                <w:szCs w:val="22"/>
              </w:rPr>
            </w:pPr>
            <w:r>
              <w:rPr>
                <w:color w:val="000000"/>
                <w:szCs w:val="22"/>
              </w:rPr>
              <w:t>23,3</w:t>
            </w:r>
          </w:p>
        </w:tc>
        <w:tc>
          <w:tcPr>
            <w:tcW w:w="807" w:type="dxa"/>
            <w:tcBorders>
              <w:top w:val="nil"/>
              <w:left w:val="nil"/>
              <w:bottom w:val="nil"/>
              <w:right w:val="nil"/>
            </w:tcBorders>
            <w:shd w:val="clear" w:color="000000" w:fill="BFBFBF"/>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MWh/r</w:t>
            </w:r>
          </w:p>
        </w:tc>
        <w:tc>
          <w:tcPr>
            <w:tcW w:w="372" w:type="dxa"/>
            <w:tcBorders>
              <w:top w:val="nil"/>
              <w:left w:val="nil"/>
              <w:bottom w:val="nil"/>
              <w:right w:val="nil"/>
            </w:tcBorders>
            <w:shd w:val="clear" w:color="000000" w:fill="BFBFBF"/>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 </w:t>
            </w:r>
          </w:p>
        </w:tc>
        <w:tc>
          <w:tcPr>
            <w:tcW w:w="1375" w:type="dxa"/>
            <w:gridSpan w:val="5"/>
            <w:tcBorders>
              <w:top w:val="nil"/>
              <w:left w:val="nil"/>
              <w:bottom w:val="nil"/>
              <w:right w:val="nil"/>
            </w:tcBorders>
            <w:vAlign w:val="bottom"/>
            <w:hideMark/>
          </w:tcPr>
          <w:p w:rsidR="00690702" w:rsidRPr="007E548A" w:rsidRDefault="00690702" w:rsidP="00EC00F4">
            <w:pPr>
              <w:spacing w:before="0" w:line="240" w:lineRule="auto"/>
              <w:ind w:firstLine="0"/>
              <w:jc w:val="center"/>
              <w:rPr>
                <w:color w:val="000000"/>
                <w:szCs w:val="22"/>
              </w:rPr>
            </w:pPr>
            <w:r w:rsidRPr="007E548A">
              <w:rPr>
                <w:color w:val="000000"/>
                <w:szCs w:val="22"/>
              </w:rPr>
              <w:t>0,0</w:t>
            </w:r>
          </w:p>
        </w:tc>
        <w:tc>
          <w:tcPr>
            <w:tcW w:w="859" w:type="dxa"/>
            <w:gridSpan w:val="2"/>
            <w:tcBorders>
              <w:top w:val="nil"/>
              <w:left w:val="nil"/>
              <w:bottom w:val="nil"/>
              <w:right w:val="nil"/>
            </w:tcBorders>
            <w:shd w:val="clear" w:color="000000" w:fill="BFBFBF"/>
            <w:noWrap/>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MWh/r</w:t>
            </w:r>
          </w:p>
        </w:tc>
        <w:tc>
          <w:tcPr>
            <w:tcW w:w="372" w:type="dxa"/>
            <w:tcBorders>
              <w:top w:val="nil"/>
              <w:left w:val="nil"/>
              <w:bottom w:val="nil"/>
              <w:right w:val="nil"/>
            </w:tcBorders>
            <w:shd w:val="clear" w:color="000000" w:fill="BFBFBF"/>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 </w:t>
            </w:r>
          </w:p>
        </w:tc>
      </w:tr>
      <w:tr w:rsidR="0038181D" w:rsidRPr="007E548A" w:rsidTr="00EC00F4">
        <w:trPr>
          <w:trHeight w:val="6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527"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508"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372" w:type="dxa"/>
            <w:tcBorders>
              <w:top w:val="nil"/>
              <w:left w:val="nil"/>
              <w:bottom w:val="nil"/>
              <w:right w:val="nil"/>
            </w:tcBorders>
            <w:shd w:val="clear" w:color="000000" w:fill="BFBFBF"/>
            <w:vAlign w:val="bottom"/>
            <w:hideMark/>
          </w:tcPr>
          <w:p w:rsidR="0038181D" w:rsidRPr="007E548A" w:rsidRDefault="0038181D" w:rsidP="00EC00F4">
            <w:pPr>
              <w:spacing w:before="0" w:line="240" w:lineRule="auto"/>
              <w:ind w:firstLine="0"/>
              <w:jc w:val="center"/>
              <w:rPr>
                <w:color w:val="000000"/>
                <w:szCs w:val="22"/>
              </w:rPr>
            </w:pPr>
          </w:p>
        </w:tc>
        <w:tc>
          <w:tcPr>
            <w:tcW w:w="396" w:type="dxa"/>
            <w:gridSpan w:val="2"/>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601"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vAlign w:val="bottom"/>
            <w:hideMark/>
          </w:tcPr>
          <w:p w:rsidR="0038181D" w:rsidRPr="007E548A" w:rsidRDefault="0038181D" w:rsidP="00EC00F4">
            <w:pPr>
              <w:spacing w:before="0" w:line="240" w:lineRule="auto"/>
              <w:ind w:firstLine="0"/>
              <w:jc w:val="center"/>
              <w:rPr>
                <w:color w:val="000000"/>
                <w:szCs w:val="22"/>
              </w:rPr>
            </w:pPr>
          </w:p>
        </w:tc>
        <w:tc>
          <w:tcPr>
            <w:tcW w:w="372" w:type="dxa"/>
            <w:tcBorders>
              <w:top w:val="nil"/>
              <w:left w:val="nil"/>
              <w:bottom w:val="nil"/>
              <w:right w:val="nil"/>
            </w:tcBorders>
            <w:shd w:val="clear" w:color="000000" w:fill="BFBFBF"/>
            <w:vAlign w:val="bottom"/>
            <w:hideMark/>
          </w:tcPr>
          <w:p w:rsidR="0038181D" w:rsidRPr="007E548A" w:rsidRDefault="0038181D" w:rsidP="00EC00F4">
            <w:pPr>
              <w:spacing w:before="0" w:line="240" w:lineRule="auto"/>
              <w:ind w:firstLine="0"/>
              <w:jc w:val="center"/>
              <w:rPr>
                <w:color w:val="000000"/>
                <w:szCs w:val="22"/>
              </w:rPr>
            </w:pPr>
          </w:p>
        </w:tc>
        <w:tc>
          <w:tcPr>
            <w:tcW w:w="190" w:type="dxa"/>
            <w:tcBorders>
              <w:top w:val="nil"/>
              <w:left w:val="nil"/>
              <w:bottom w:val="nil"/>
              <w:right w:val="nil"/>
            </w:tcBorders>
            <w:shd w:val="clear" w:color="000000" w:fill="BFBFBF"/>
            <w:vAlign w:val="bottom"/>
            <w:hideMark/>
          </w:tcPr>
          <w:p w:rsidR="0038181D" w:rsidRPr="007E548A" w:rsidRDefault="0038181D" w:rsidP="00EC00F4">
            <w:pPr>
              <w:spacing w:before="0" w:line="240" w:lineRule="auto"/>
              <w:ind w:firstLine="0"/>
              <w:jc w:val="center"/>
              <w:rPr>
                <w:color w:val="000000"/>
                <w:szCs w:val="22"/>
              </w:rPr>
            </w:pPr>
          </w:p>
        </w:tc>
        <w:tc>
          <w:tcPr>
            <w:tcW w:w="807"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297"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372" w:type="dxa"/>
            <w:tcBorders>
              <w:top w:val="nil"/>
              <w:left w:val="nil"/>
              <w:bottom w:val="nil"/>
              <w:right w:val="nil"/>
            </w:tcBorders>
            <w:shd w:val="clear" w:color="000000" w:fill="BFBFBF"/>
            <w:vAlign w:val="bottom"/>
            <w:hideMark/>
          </w:tcPr>
          <w:p w:rsidR="0038181D" w:rsidRPr="007E548A" w:rsidRDefault="0038181D" w:rsidP="00EC00F4">
            <w:pPr>
              <w:spacing w:before="0" w:line="240" w:lineRule="auto"/>
              <w:ind w:firstLine="0"/>
              <w:jc w:val="center"/>
              <w:rPr>
                <w:color w:val="000000"/>
                <w:szCs w:val="22"/>
              </w:rPr>
            </w:pPr>
          </w:p>
        </w:tc>
        <w:tc>
          <w:tcPr>
            <w:tcW w:w="190"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jc w:val="center"/>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690702" w:rsidRPr="007E548A" w:rsidTr="0042511E">
        <w:trPr>
          <w:trHeight w:val="300"/>
        </w:trPr>
        <w:tc>
          <w:tcPr>
            <w:tcW w:w="189" w:type="dxa"/>
            <w:tcBorders>
              <w:top w:val="nil"/>
              <w:left w:val="single" w:sz="4" w:space="0" w:color="auto"/>
              <w:bottom w:val="nil"/>
              <w:right w:val="nil"/>
            </w:tcBorders>
            <w:shd w:val="clear" w:color="000000" w:fill="BFBFBF"/>
            <w:noWrap/>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 </w:t>
            </w:r>
          </w:p>
        </w:tc>
        <w:tc>
          <w:tcPr>
            <w:tcW w:w="1527" w:type="dxa"/>
            <w:gridSpan w:val="2"/>
            <w:tcBorders>
              <w:top w:val="nil"/>
              <w:left w:val="nil"/>
              <w:bottom w:val="nil"/>
              <w:right w:val="nil"/>
            </w:tcBorders>
            <w:shd w:val="clear" w:color="000000" w:fill="BFBFBF"/>
            <w:noWrap/>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Technologie</w:t>
            </w:r>
          </w:p>
        </w:tc>
        <w:tc>
          <w:tcPr>
            <w:tcW w:w="1276" w:type="dxa"/>
            <w:gridSpan w:val="4"/>
            <w:tcBorders>
              <w:top w:val="nil"/>
              <w:left w:val="nil"/>
              <w:bottom w:val="nil"/>
              <w:right w:val="nil"/>
            </w:tcBorders>
            <w:noWrap/>
            <w:vAlign w:val="bottom"/>
            <w:hideMark/>
          </w:tcPr>
          <w:p w:rsidR="00690702" w:rsidRPr="007E548A" w:rsidRDefault="00A360ED" w:rsidP="00EC00F4">
            <w:pPr>
              <w:spacing w:before="0" w:line="240" w:lineRule="auto"/>
              <w:ind w:firstLine="0"/>
              <w:jc w:val="center"/>
              <w:rPr>
                <w:color w:val="000000"/>
                <w:szCs w:val="22"/>
              </w:rPr>
            </w:pPr>
            <w:r>
              <w:rPr>
                <w:color w:val="000000"/>
                <w:szCs w:val="22"/>
              </w:rPr>
              <w:t>2,0</w:t>
            </w:r>
          </w:p>
        </w:tc>
        <w:tc>
          <w:tcPr>
            <w:tcW w:w="973" w:type="dxa"/>
            <w:gridSpan w:val="2"/>
            <w:tcBorders>
              <w:top w:val="nil"/>
              <w:left w:val="nil"/>
              <w:bottom w:val="nil"/>
              <w:right w:val="nil"/>
            </w:tcBorders>
            <w:shd w:val="clear" w:color="000000" w:fill="BFBFBF"/>
            <w:noWrap/>
            <w:vAlign w:val="bottom"/>
            <w:hideMark/>
          </w:tcPr>
          <w:p w:rsidR="00690702" w:rsidRPr="007E548A" w:rsidRDefault="00690702" w:rsidP="00690702">
            <w:pPr>
              <w:spacing w:before="0" w:line="240" w:lineRule="auto"/>
              <w:ind w:firstLine="0"/>
              <w:rPr>
                <w:color w:val="000000"/>
                <w:szCs w:val="22"/>
              </w:rPr>
            </w:pPr>
            <w:r w:rsidRPr="007E548A">
              <w:rPr>
                <w:color w:val="000000"/>
                <w:szCs w:val="22"/>
              </w:rPr>
              <w:t>MWh/r </w:t>
            </w:r>
          </w:p>
        </w:tc>
        <w:tc>
          <w:tcPr>
            <w:tcW w:w="225" w:type="dxa"/>
            <w:tcBorders>
              <w:top w:val="nil"/>
              <w:left w:val="nil"/>
              <w:bottom w:val="nil"/>
              <w:right w:val="nil"/>
            </w:tcBorders>
            <w:shd w:val="clear" w:color="000000" w:fill="BFBFBF"/>
            <w:noWrap/>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 </w:t>
            </w:r>
          </w:p>
        </w:tc>
        <w:tc>
          <w:tcPr>
            <w:tcW w:w="1369" w:type="dxa"/>
            <w:gridSpan w:val="3"/>
            <w:tcBorders>
              <w:top w:val="nil"/>
              <w:left w:val="nil"/>
              <w:bottom w:val="nil"/>
              <w:right w:val="nil"/>
            </w:tcBorders>
            <w:noWrap/>
            <w:vAlign w:val="bottom"/>
            <w:hideMark/>
          </w:tcPr>
          <w:p w:rsidR="00690702" w:rsidRPr="007E548A" w:rsidRDefault="00A360ED" w:rsidP="00EC00F4">
            <w:pPr>
              <w:spacing w:before="0" w:line="240" w:lineRule="auto"/>
              <w:ind w:firstLine="0"/>
              <w:jc w:val="center"/>
              <w:rPr>
                <w:color w:val="000000"/>
                <w:szCs w:val="22"/>
              </w:rPr>
            </w:pPr>
            <w:r>
              <w:rPr>
                <w:color w:val="000000"/>
                <w:szCs w:val="22"/>
              </w:rPr>
              <w:t>2,0</w:t>
            </w:r>
          </w:p>
        </w:tc>
        <w:tc>
          <w:tcPr>
            <w:tcW w:w="807" w:type="dxa"/>
            <w:tcBorders>
              <w:top w:val="nil"/>
              <w:left w:val="nil"/>
              <w:bottom w:val="nil"/>
              <w:right w:val="nil"/>
            </w:tcBorders>
            <w:shd w:val="clear" w:color="000000" w:fill="BFBFBF"/>
            <w:noWrap/>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MWh/r</w:t>
            </w:r>
          </w:p>
        </w:tc>
        <w:tc>
          <w:tcPr>
            <w:tcW w:w="372" w:type="dxa"/>
            <w:tcBorders>
              <w:top w:val="nil"/>
              <w:left w:val="nil"/>
              <w:bottom w:val="nil"/>
              <w:right w:val="nil"/>
            </w:tcBorders>
            <w:shd w:val="clear" w:color="000000" w:fill="BFBFBF"/>
            <w:noWrap/>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 </w:t>
            </w:r>
          </w:p>
        </w:tc>
        <w:tc>
          <w:tcPr>
            <w:tcW w:w="1375" w:type="dxa"/>
            <w:gridSpan w:val="5"/>
            <w:tcBorders>
              <w:top w:val="nil"/>
              <w:left w:val="nil"/>
              <w:bottom w:val="nil"/>
              <w:right w:val="nil"/>
            </w:tcBorders>
            <w:noWrap/>
            <w:vAlign w:val="bottom"/>
            <w:hideMark/>
          </w:tcPr>
          <w:p w:rsidR="00690702" w:rsidRPr="007E548A" w:rsidRDefault="00690702" w:rsidP="00EC00F4">
            <w:pPr>
              <w:spacing w:before="0" w:line="240" w:lineRule="auto"/>
              <w:ind w:firstLine="0"/>
              <w:jc w:val="center"/>
              <w:rPr>
                <w:color w:val="000000"/>
                <w:szCs w:val="22"/>
              </w:rPr>
            </w:pPr>
            <w:r w:rsidRPr="007E548A">
              <w:rPr>
                <w:color w:val="000000"/>
                <w:szCs w:val="22"/>
              </w:rPr>
              <w:t>0,0</w:t>
            </w:r>
          </w:p>
        </w:tc>
        <w:tc>
          <w:tcPr>
            <w:tcW w:w="859" w:type="dxa"/>
            <w:gridSpan w:val="2"/>
            <w:tcBorders>
              <w:top w:val="nil"/>
              <w:left w:val="nil"/>
              <w:bottom w:val="nil"/>
              <w:right w:val="nil"/>
            </w:tcBorders>
            <w:shd w:val="clear" w:color="000000" w:fill="BFBFBF"/>
            <w:noWrap/>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MWh/r</w:t>
            </w:r>
          </w:p>
        </w:tc>
        <w:tc>
          <w:tcPr>
            <w:tcW w:w="372" w:type="dxa"/>
            <w:tcBorders>
              <w:top w:val="nil"/>
              <w:left w:val="nil"/>
              <w:bottom w:val="nil"/>
              <w:right w:val="nil"/>
            </w:tcBorders>
            <w:shd w:val="clear" w:color="000000" w:fill="BFBFBF"/>
            <w:noWrap/>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690702" w:rsidRPr="007E548A" w:rsidRDefault="00690702"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527"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508"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96"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01"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404" w:type="dxa"/>
            <w:gridSpan w:val="7"/>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b/>
                <w:bCs/>
                <w:color w:val="000000"/>
                <w:szCs w:val="22"/>
              </w:rPr>
            </w:pPr>
            <w:r w:rsidRPr="007E548A">
              <w:rPr>
                <w:b/>
                <w:bCs/>
                <w:color w:val="000000"/>
                <w:szCs w:val="22"/>
              </w:rPr>
              <w:t>3. Ekonomické hodnocení</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165"/>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2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b/>
                <w:bCs/>
                <w:color w:val="000000"/>
                <w:szCs w:val="22"/>
              </w:rPr>
            </w:pPr>
            <w:r w:rsidRPr="007E548A">
              <w:rPr>
                <w:b/>
                <w:bCs/>
                <w:color w:val="000000"/>
                <w:szCs w:val="22"/>
              </w:rPr>
              <w:t> </w:t>
            </w:r>
          </w:p>
        </w:tc>
        <w:tc>
          <w:tcPr>
            <w:tcW w:w="808"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b/>
                <w:bCs/>
                <w:color w:val="000000"/>
                <w:szCs w:val="22"/>
              </w:rPr>
            </w:pPr>
            <w:r w:rsidRPr="007E548A">
              <w:rPr>
                <w:b/>
                <w:bCs/>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b/>
                <w:bCs/>
                <w:color w:val="000000"/>
                <w:szCs w:val="22"/>
              </w:rPr>
            </w:pPr>
            <w:r w:rsidRPr="007E548A">
              <w:rPr>
                <w:b/>
                <w:bCs/>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b/>
                <w:bCs/>
                <w:color w:val="000000"/>
                <w:szCs w:val="22"/>
              </w:rPr>
            </w:pPr>
            <w:r w:rsidRPr="007E548A">
              <w:rPr>
                <w:b/>
                <w:bCs/>
                <w:color w:val="000000"/>
                <w:szCs w:val="22"/>
              </w:rPr>
              <w:t> </w:t>
            </w:r>
          </w:p>
        </w:tc>
        <w:tc>
          <w:tcPr>
            <w:tcW w:w="807"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035" w:type="dxa"/>
            <w:gridSpan w:val="3"/>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doba hodnocení</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997" w:type="dxa"/>
            <w:gridSpan w:val="3"/>
            <w:tcBorders>
              <w:top w:val="nil"/>
              <w:left w:val="nil"/>
              <w:bottom w:val="nil"/>
              <w:right w:val="nil"/>
            </w:tcBorders>
            <w:noWrap/>
            <w:vAlign w:val="bottom"/>
            <w:hideMark/>
          </w:tcPr>
          <w:p w:rsidR="0038181D" w:rsidRPr="007E548A" w:rsidRDefault="00EC00F4" w:rsidP="0038181D">
            <w:pPr>
              <w:spacing w:before="0" w:line="240" w:lineRule="auto"/>
              <w:ind w:firstLine="0"/>
              <w:jc w:val="right"/>
              <w:rPr>
                <w:color w:val="000000"/>
                <w:szCs w:val="22"/>
              </w:rPr>
            </w:pPr>
            <w:r w:rsidRPr="007E548A">
              <w:rPr>
                <w:color w:val="000000"/>
                <w:szCs w:val="22"/>
              </w:rPr>
              <w:t>20</w:t>
            </w:r>
          </w:p>
        </w:tc>
        <w:tc>
          <w:tcPr>
            <w:tcW w:w="1404" w:type="dxa"/>
            <w:gridSpan w:val="3"/>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roků</w:t>
            </w:r>
          </w:p>
        </w:tc>
        <w:tc>
          <w:tcPr>
            <w:tcW w:w="1741" w:type="dxa"/>
            <w:gridSpan w:val="4"/>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diskontní míra</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375" w:type="dxa"/>
            <w:gridSpan w:val="5"/>
            <w:tcBorders>
              <w:top w:val="nil"/>
              <w:left w:val="nil"/>
              <w:bottom w:val="nil"/>
              <w:right w:val="nil"/>
            </w:tcBorders>
            <w:noWrap/>
            <w:vAlign w:val="bottom"/>
            <w:hideMark/>
          </w:tcPr>
          <w:p w:rsidR="0038181D" w:rsidRPr="007E548A" w:rsidRDefault="00B97506" w:rsidP="0038181D">
            <w:pPr>
              <w:spacing w:before="0" w:line="240" w:lineRule="auto"/>
              <w:ind w:firstLine="0"/>
              <w:jc w:val="right"/>
              <w:rPr>
                <w:color w:val="000000"/>
                <w:szCs w:val="22"/>
              </w:rPr>
            </w:pPr>
            <w:r>
              <w:rPr>
                <w:color w:val="000000"/>
                <w:szCs w:val="22"/>
              </w:rPr>
              <w:t>4,0</w:t>
            </w:r>
          </w:p>
        </w:tc>
        <w:tc>
          <w:tcPr>
            <w:tcW w:w="859"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6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2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8"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jc w:val="right"/>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407" w:type="dxa"/>
            <w:gridSpan w:val="4"/>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xml:space="preserve">reálná doba návratnosti </w:t>
            </w:r>
          </w:p>
        </w:tc>
        <w:tc>
          <w:tcPr>
            <w:tcW w:w="997" w:type="dxa"/>
            <w:gridSpan w:val="3"/>
            <w:tcBorders>
              <w:top w:val="nil"/>
              <w:left w:val="nil"/>
              <w:bottom w:val="nil"/>
              <w:right w:val="nil"/>
            </w:tcBorders>
            <w:noWrap/>
            <w:vAlign w:val="bottom"/>
            <w:hideMark/>
          </w:tcPr>
          <w:p w:rsidR="0038181D" w:rsidRPr="007E548A" w:rsidRDefault="008F2411" w:rsidP="008F2411">
            <w:pPr>
              <w:spacing w:before="0" w:line="240" w:lineRule="auto"/>
              <w:ind w:firstLine="0"/>
              <w:jc w:val="right"/>
              <w:rPr>
                <w:color w:val="000000"/>
                <w:szCs w:val="22"/>
              </w:rPr>
            </w:pPr>
            <w:r>
              <w:rPr>
                <w:color w:val="000000"/>
                <w:szCs w:val="22"/>
              </w:rPr>
              <w:t>&gt;</w:t>
            </w:r>
            <w:r w:rsidR="00B97506">
              <w:rPr>
                <w:color w:val="000000"/>
                <w:szCs w:val="22"/>
              </w:rPr>
              <w:t>20</w:t>
            </w:r>
          </w:p>
        </w:tc>
        <w:tc>
          <w:tcPr>
            <w:tcW w:w="1404" w:type="dxa"/>
            <w:gridSpan w:val="3"/>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roků</w:t>
            </w:r>
          </w:p>
        </w:tc>
        <w:tc>
          <w:tcPr>
            <w:tcW w:w="1931" w:type="dxa"/>
            <w:gridSpan w:val="5"/>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xml:space="preserve">investiční náklady </w:t>
            </w:r>
          </w:p>
        </w:tc>
        <w:tc>
          <w:tcPr>
            <w:tcW w:w="1375" w:type="dxa"/>
            <w:gridSpan w:val="5"/>
            <w:tcBorders>
              <w:top w:val="nil"/>
              <w:left w:val="nil"/>
              <w:bottom w:val="nil"/>
              <w:right w:val="nil"/>
            </w:tcBorders>
            <w:noWrap/>
            <w:vAlign w:val="bottom"/>
            <w:hideMark/>
          </w:tcPr>
          <w:p w:rsidR="0038181D" w:rsidRPr="007E548A" w:rsidRDefault="00A360ED" w:rsidP="0038181D">
            <w:pPr>
              <w:spacing w:before="0" w:line="240" w:lineRule="auto"/>
              <w:ind w:firstLine="0"/>
              <w:jc w:val="right"/>
              <w:rPr>
                <w:color w:val="000000"/>
                <w:szCs w:val="22"/>
              </w:rPr>
            </w:pPr>
            <w:r>
              <w:rPr>
                <w:color w:val="000000"/>
                <w:szCs w:val="22"/>
              </w:rPr>
              <w:t>5 911</w:t>
            </w:r>
          </w:p>
        </w:tc>
        <w:tc>
          <w:tcPr>
            <w:tcW w:w="859"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tis.</w:t>
            </w:r>
            <w:r w:rsidR="00690702" w:rsidRPr="007E548A">
              <w:rPr>
                <w:color w:val="000000"/>
                <w:szCs w:val="22"/>
              </w:rPr>
              <w:t xml:space="preserve"> </w:t>
            </w:r>
            <w:r w:rsidRPr="007E548A">
              <w:rPr>
                <w:color w:val="000000"/>
                <w:szCs w:val="22"/>
              </w:rPr>
              <w:t>Kč</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6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2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8"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jc w:val="right"/>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407" w:type="dxa"/>
            <w:gridSpan w:val="4"/>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prostá doba návratnosti</w:t>
            </w:r>
          </w:p>
        </w:tc>
        <w:tc>
          <w:tcPr>
            <w:tcW w:w="997" w:type="dxa"/>
            <w:gridSpan w:val="3"/>
            <w:tcBorders>
              <w:top w:val="nil"/>
              <w:left w:val="nil"/>
              <w:bottom w:val="nil"/>
              <w:right w:val="nil"/>
            </w:tcBorders>
            <w:noWrap/>
            <w:vAlign w:val="bottom"/>
            <w:hideMark/>
          </w:tcPr>
          <w:p w:rsidR="0038181D" w:rsidRPr="007E548A" w:rsidRDefault="00A360ED" w:rsidP="0038181D">
            <w:pPr>
              <w:spacing w:before="0" w:line="240" w:lineRule="auto"/>
              <w:ind w:firstLine="0"/>
              <w:jc w:val="right"/>
              <w:rPr>
                <w:color w:val="000000"/>
                <w:szCs w:val="22"/>
              </w:rPr>
            </w:pPr>
            <w:r>
              <w:rPr>
                <w:color w:val="000000"/>
                <w:szCs w:val="22"/>
              </w:rPr>
              <w:t>43</w:t>
            </w:r>
          </w:p>
        </w:tc>
        <w:tc>
          <w:tcPr>
            <w:tcW w:w="1404" w:type="dxa"/>
            <w:gridSpan w:val="3"/>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roků</w:t>
            </w:r>
          </w:p>
        </w:tc>
        <w:tc>
          <w:tcPr>
            <w:tcW w:w="1369" w:type="dxa"/>
            <w:gridSpan w:val="3"/>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cash flow</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375" w:type="dxa"/>
            <w:gridSpan w:val="5"/>
            <w:tcBorders>
              <w:top w:val="nil"/>
              <w:left w:val="nil"/>
              <w:bottom w:val="nil"/>
              <w:right w:val="nil"/>
            </w:tcBorders>
            <w:noWrap/>
            <w:vAlign w:val="bottom"/>
            <w:hideMark/>
          </w:tcPr>
          <w:p w:rsidR="0038181D" w:rsidRPr="007E548A" w:rsidRDefault="00A360ED" w:rsidP="0038181D">
            <w:pPr>
              <w:spacing w:before="0" w:line="240" w:lineRule="auto"/>
              <w:ind w:firstLine="0"/>
              <w:jc w:val="right"/>
              <w:rPr>
                <w:color w:val="000000"/>
                <w:szCs w:val="22"/>
              </w:rPr>
            </w:pPr>
            <w:r>
              <w:rPr>
                <w:color w:val="000000"/>
                <w:szCs w:val="22"/>
              </w:rPr>
              <w:t>139</w:t>
            </w:r>
          </w:p>
        </w:tc>
        <w:tc>
          <w:tcPr>
            <w:tcW w:w="859"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tis.</w:t>
            </w:r>
            <w:r w:rsidR="00690702" w:rsidRPr="007E548A">
              <w:rPr>
                <w:color w:val="000000"/>
                <w:szCs w:val="22"/>
              </w:rPr>
              <w:t xml:space="preserve"> </w:t>
            </w:r>
            <w:r w:rsidRPr="007E548A">
              <w:rPr>
                <w:color w:val="000000"/>
                <w:szCs w:val="22"/>
              </w:rPr>
              <w:t>Kč/r</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6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2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8"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jc w:val="right"/>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2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IRR</w:t>
            </w:r>
          </w:p>
        </w:tc>
        <w:tc>
          <w:tcPr>
            <w:tcW w:w="808"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997" w:type="dxa"/>
            <w:gridSpan w:val="3"/>
            <w:tcBorders>
              <w:top w:val="nil"/>
              <w:left w:val="nil"/>
              <w:bottom w:val="nil"/>
              <w:right w:val="nil"/>
            </w:tcBorders>
            <w:noWrap/>
            <w:vAlign w:val="bottom"/>
            <w:hideMark/>
          </w:tcPr>
          <w:p w:rsidR="0038181D" w:rsidRPr="007E548A" w:rsidRDefault="00A360ED" w:rsidP="00B97506">
            <w:pPr>
              <w:spacing w:before="0" w:line="240" w:lineRule="auto"/>
              <w:ind w:firstLine="0"/>
              <w:jc w:val="right"/>
              <w:rPr>
                <w:color w:val="000000"/>
                <w:szCs w:val="22"/>
              </w:rPr>
            </w:pPr>
            <w:r>
              <w:rPr>
                <w:color w:val="000000"/>
                <w:szCs w:val="22"/>
              </w:rPr>
              <w:t>-3,7</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w:t>
            </w:r>
          </w:p>
        </w:tc>
        <w:tc>
          <w:tcPr>
            <w:tcW w:w="225"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369" w:type="dxa"/>
            <w:gridSpan w:val="3"/>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xml:space="preserve">NPV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375" w:type="dxa"/>
            <w:gridSpan w:val="5"/>
            <w:tcBorders>
              <w:top w:val="nil"/>
              <w:left w:val="nil"/>
              <w:bottom w:val="nil"/>
              <w:right w:val="nil"/>
            </w:tcBorders>
            <w:noWrap/>
            <w:vAlign w:val="bottom"/>
            <w:hideMark/>
          </w:tcPr>
          <w:p w:rsidR="0038181D" w:rsidRPr="007E548A" w:rsidRDefault="00A360ED" w:rsidP="0038181D">
            <w:pPr>
              <w:spacing w:before="0" w:line="240" w:lineRule="auto"/>
              <w:ind w:firstLine="0"/>
              <w:jc w:val="right"/>
              <w:rPr>
                <w:color w:val="000000"/>
                <w:szCs w:val="22"/>
              </w:rPr>
            </w:pPr>
            <w:r>
              <w:rPr>
                <w:color w:val="000000"/>
                <w:szCs w:val="22"/>
              </w:rPr>
              <w:t>-3 469</w:t>
            </w:r>
          </w:p>
        </w:tc>
        <w:tc>
          <w:tcPr>
            <w:tcW w:w="859"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tis.</w:t>
            </w:r>
            <w:r w:rsidR="00690702" w:rsidRPr="007E548A">
              <w:rPr>
                <w:color w:val="000000"/>
                <w:szCs w:val="22"/>
              </w:rPr>
              <w:t xml:space="preserve"> </w:t>
            </w:r>
            <w:r w:rsidRPr="007E548A">
              <w:rPr>
                <w:color w:val="000000"/>
                <w:szCs w:val="22"/>
              </w:rPr>
              <w:t>Kč</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6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2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8"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035" w:type="dxa"/>
            <w:gridSpan w:val="3"/>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rok realizace</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997" w:type="dxa"/>
            <w:gridSpan w:val="3"/>
            <w:tcBorders>
              <w:top w:val="nil"/>
              <w:left w:val="nil"/>
              <w:bottom w:val="nil"/>
              <w:right w:val="nil"/>
            </w:tcBorders>
            <w:noWrap/>
            <w:vAlign w:val="bottom"/>
            <w:hideMark/>
          </w:tcPr>
          <w:p w:rsidR="0038181D" w:rsidRPr="007E548A" w:rsidRDefault="006D20D6" w:rsidP="00A360ED">
            <w:pPr>
              <w:spacing w:before="0" w:line="240" w:lineRule="auto"/>
              <w:ind w:firstLine="0"/>
              <w:jc w:val="right"/>
              <w:rPr>
                <w:color w:val="000000"/>
                <w:szCs w:val="22"/>
              </w:rPr>
            </w:pPr>
            <w:r w:rsidRPr="007E548A">
              <w:rPr>
                <w:color w:val="000000"/>
                <w:szCs w:val="22"/>
              </w:rPr>
              <w:t>201</w:t>
            </w:r>
            <w:r w:rsidR="00A360ED">
              <w:rPr>
                <w:color w:val="000000"/>
                <w:szCs w:val="22"/>
              </w:rPr>
              <w:t>4</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r w:rsidR="0038181D" w:rsidRPr="007E548A" w:rsidTr="00EC00F4">
        <w:trPr>
          <w:trHeight w:val="300"/>
        </w:trPr>
        <w:tc>
          <w:tcPr>
            <w:tcW w:w="189" w:type="dxa"/>
            <w:tcBorders>
              <w:top w:val="nil"/>
              <w:left w:val="single" w:sz="4" w:space="0" w:color="auto"/>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22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8"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gridSpan w:val="2"/>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25"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80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97"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219"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640"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372" w:type="dxa"/>
            <w:tcBorders>
              <w:top w:val="nil"/>
              <w:left w:val="nil"/>
              <w:bottom w:val="nil"/>
              <w:right w:val="nil"/>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7E548A" w:rsidRDefault="0038181D" w:rsidP="0038181D">
            <w:pPr>
              <w:spacing w:before="0" w:line="240" w:lineRule="auto"/>
              <w:ind w:firstLine="0"/>
              <w:rPr>
                <w:color w:val="000000"/>
                <w:szCs w:val="22"/>
              </w:rPr>
            </w:pPr>
            <w:r w:rsidRPr="007E548A">
              <w:rPr>
                <w:color w:val="000000"/>
                <w:szCs w:val="22"/>
              </w:rPr>
              <w:t> </w:t>
            </w:r>
          </w:p>
        </w:tc>
      </w:tr>
    </w:tbl>
    <w:p w:rsidR="0038181D" w:rsidRDefault="0038181D"/>
    <w:tbl>
      <w:tblPr>
        <w:tblW w:w="9725" w:type="dxa"/>
        <w:tblInd w:w="54" w:type="dxa"/>
        <w:tblCellMar>
          <w:left w:w="70" w:type="dxa"/>
          <w:right w:w="70" w:type="dxa"/>
        </w:tblCellMar>
        <w:tblLook w:val="04A0" w:firstRow="1" w:lastRow="0" w:firstColumn="1" w:lastColumn="0" w:noHBand="0" w:noVBand="1"/>
      </w:tblPr>
      <w:tblGrid>
        <w:gridCol w:w="27"/>
        <w:gridCol w:w="162"/>
        <w:gridCol w:w="36"/>
        <w:gridCol w:w="1172"/>
        <w:gridCol w:w="808"/>
        <w:gridCol w:w="376"/>
        <w:gridCol w:w="191"/>
        <w:gridCol w:w="222"/>
        <w:gridCol w:w="280"/>
        <w:gridCol w:w="306"/>
        <w:gridCol w:w="307"/>
        <w:gridCol w:w="69"/>
        <w:gridCol w:w="211"/>
        <w:gridCol w:w="13"/>
        <w:gridCol w:w="267"/>
        <w:gridCol w:w="280"/>
        <w:gridCol w:w="261"/>
        <w:gridCol w:w="358"/>
        <w:gridCol w:w="18"/>
        <w:gridCol w:w="191"/>
        <w:gridCol w:w="72"/>
        <w:gridCol w:w="333"/>
        <w:gridCol w:w="280"/>
        <w:gridCol w:w="123"/>
        <w:gridCol w:w="376"/>
        <w:gridCol w:w="55"/>
        <w:gridCol w:w="135"/>
        <w:gridCol w:w="145"/>
        <w:gridCol w:w="152"/>
        <w:gridCol w:w="128"/>
        <w:gridCol w:w="91"/>
        <w:gridCol w:w="189"/>
        <w:gridCol w:w="108"/>
        <w:gridCol w:w="248"/>
        <w:gridCol w:w="128"/>
        <w:gridCol w:w="152"/>
        <w:gridCol w:w="38"/>
        <w:gridCol w:w="219"/>
        <w:gridCol w:w="181"/>
        <w:gridCol w:w="280"/>
        <w:gridCol w:w="170"/>
        <w:gridCol w:w="286"/>
        <w:gridCol w:w="90"/>
        <w:gridCol w:w="191"/>
      </w:tblGrid>
      <w:tr w:rsidR="00CE00E4" w:rsidRPr="00CE41EF" w:rsidTr="00CE00E4">
        <w:trPr>
          <w:trHeight w:val="300"/>
        </w:trPr>
        <w:tc>
          <w:tcPr>
            <w:tcW w:w="190" w:type="dxa"/>
            <w:gridSpan w:val="2"/>
            <w:tcBorders>
              <w:top w:val="nil"/>
              <w:left w:val="single" w:sz="4" w:space="0" w:color="auto"/>
              <w:bottom w:val="nil"/>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3392" w:type="dxa"/>
            <w:gridSpan w:val="8"/>
            <w:tcBorders>
              <w:top w:val="nil"/>
              <w:left w:val="nil"/>
              <w:bottom w:val="nil"/>
              <w:right w:val="nil"/>
            </w:tcBorders>
            <w:shd w:val="clear" w:color="000000" w:fill="BFBFBF"/>
            <w:noWrap/>
            <w:vAlign w:val="bottom"/>
            <w:hideMark/>
          </w:tcPr>
          <w:p w:rsidR="0038181D" w:rsidRPr="00CE41EF" w:rsidRDefault="0038181D" w:rsidP="0038181D">
            <w:pPr>
              <w:spacing w:before="0" w:line="240" w:lineRule="auto"/>
              <w:ind w:firstLine="0"/>
              <w:rPr>
                <w:b/>
                <w:bCs/>
                <w:color w:val="000000"/>
                <w:szCs w:val="22"/>
              </w:rPr>
            </w:pPr>
            <w:r w:rsidRPr="00CE41EF">
              <w:rPr>
                <w:b/>
                <w:bCs/>
                <w:color w:val="000000"/>
                <w:szCs w:val="22"/>
              </w:rPr>
              <w:t>4. Ekologické hodnocení</w:t>
            </w:r>
          </w:p>
        </w:tc>
        <w:tc>
          <w:tcPr>
            <w:tcW w:w="376" w:type="dxa"/>
            <w:gridSpan w:val="2"/>
            <w:tcBorders>
              <w:top w:val="nil"/>
              <w:left w:val="nil"/>
              <w:bottom w:val="nil"/>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224" w:type="dxa"/>
            <w:gridSpan w:val="2"/>
            <w:tcBorders>
              <w:top w:val="nil"/>
              <w:left w:val="nil"/>
              <w:bottom w:val="nil"/>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808" w:type="dxa"/>
            <w:gridSpan w:val="3"/>
            <w:tcBorders>
              <w:top w:val="nil"/>
              <w:left w:val="nil"/>
              <w:bottom w:val="nil"/>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376" w:type="dxa"/>
            <w:gridSpan w:val="2"/>
            <w:tcBorders>
              <w:top w:val="nil"/>
              <w:left w:val="nil"/>
              <w:bottom w:val="nil"/>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190" w:type="dxa"/>
            <w:tcBorders>
              <w:top w:val="nil"/>
              <w:left w:val="nil"/>
              <w:bottom w:val="nil"/>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808" w:type="dxa"/>
            <w:gridSpan w:val="4"/>
            <w:tcBorders>
              <w:top w:val="nil"/>
              <w:left w:val="nil"/>
              <w:bottom w:val="nil"/>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376" w:type="dxa"/>
            <w:tcBorders>
              <w:top w:val="nil"/>
              <w:left w:val="nil"/>
              <w:bottom w:val="nil"/>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190" w:type="dxa"/>
            <w:gridSpan w:val="2"/>
            <w:tcBorders>
              <w:top w:val="nil"/>
              <w:left w:val="nil"/>
              <w:bottom w:val="nil"/>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297" w:type="dxa"/>
            <w:gridSpan w:val="2"/>
            <w:tcBorders>
              <w:top w:val="nil"/>
              <w:left w:val="nil"/>
              <w:bottom w:val="nil"/>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219" w:type="dxa"/>
            <w:gridSpan w:val="2"/>
            <w:tcBorders>
              <w:top w:val="nil"/>
              <w:left w:val="nil"/>
              <w:bottom w:val="nil"/>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297" w:type="dxa"/>
            <w:gridSpan w:val="2"/>
            <w:tcBorders>
              <w:top w:val="nil"/>
              <w:left w:val="nil"/>
              <w:bottom w:val="nil"/>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376" w:type="dxa"/>
            <w:gridSpan w:val="2"/>
            <w:tcBorders>
              <w:top w:val="nil"/>
              <w:left w:val="nil"/>
              <w:bottom w:val="nil"/>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190" w:type="dxa"/>
            <w:gridSpan w:val="2"/>
            <w:tcBorders>
              <w:top w:val="nil"/>
              <w:left w:val="nil"/>
              <w:bottom w:val="nil"/>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219" w:type="dxa"/>
            <w:tcBorders>
              <w:top w:val="nil"/>
              <w:left w:val="nil"/>
              <w:bottom w:val="nil"/>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631" w:type="dxa"/>
            <w:gridSpan w:val="3"/>
            <w:tcBorders>
              <w:top w:val="nil"/>
              <w:left w:val="nil"/>
              <w:bottom w:val="nil"/>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376" w:type="dxa"/>
            <w:gridSpan w:val="2"/>
            <w:tcBorders>
              <w:top w:val="nil"/>
              <w:left w:val="nil"/>
              <w:bottom w:val="nil"/>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r>
      <w:tr w:rsidR="00CE00E4" w:rsidRPr="00CE41EF" w:rsidTr="00CE00E4">
        <w:trPr>
          <w:trHeight w:val="150"/>
        </w:trPr>
        <w:tc>
          <w:tcPr>
            <w:tcW w:w="190" w:type="dxa"/>
            <w:gridSpan w:val="2"/>
            <w:tcBorders>
              <w:top w:val="nil"/>
              <w:left w:val="single" w:sz="4" w:space="0" w:color="auto"/>
              <w:bottom w:val="nil"/>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1209" w:type="dxa"/>
            <w:gridSpan w:val="2"/>
            <w:tcBorders>
              <w:top w:val="nil"/>
              <w:left w:val="nil"/>
              <w:bottom w:val="nil"/>
              <w:right w:val="nil"/>
            </w:tcBorders>
            <w:shd w:val="clear" w:color="000000" w:fill="BFBFBF"/>
            <w:noWrap/>
            <w:vAlign w:val="bottom"/>
            <w:hideMark/>
          </w:tcPr>
          <w:p w:rsidR="0038181D" w:rsidRPr="00CE41EF" w:rsidRDefault="0038181D" w:rsidP="0038181D">
            <w:pPr>
              <w:spacing w:before="0" w:line="240" w:lineRule="auto"/>
              <w:ind w:firstLine="0"/>
              <w:rPr>
                <w:b/>
                <w:bCs/>
                <w:color w:val="000000"/>
                <w:szCs w:val="22"/>
              </w:rPr>
            </w:pPr>
            <w:r w:rsidRPr="00CE41EF">
              <w:rPr>
                <w:b/>
                <w:bCs/>
                <w:color w:val="000000"/>
                <w:szCs w:val="22"/>
              </w:rPr>
              <w:t> </w:t>
            </w:r>
          </w:p>
        </w:tc>
        <w:tc>
          <w:tcPr>
            <w:tcW w:w="809" w:type="dxa"/>
            <w:tcBorders>
              <w:top w:val="nil"/>
              <w:left w:val="nil"/>
              <w:bottom w:val="nil"/>
              <w:right w:val="nil"/>
            </w:tcBorders>
            <w:shd w:val="clear" w:color="000000" w:fill="BFBFBF"/>
            <w:noWrap/>
            <w:vAlign w:val="bottom"/>
            <w:hideMark/>
          </w:tcPr>
          <w:p w:rsidR="0038181D" w:rsidRPr="00CE41EF" w:rsidRDefault="0038181D" w:rsidP="0038181D">
            <w:pPr>
              <w:spacing w:before="0" w:line="240" w:lineRule="auto"/>
              <w:ind w:firstLine="0"/>
              <w:rPr>
                <w:b/>
                <w:bCs/>
                <w:color w:val="000000"/>
                <w:szCs w:val="22"/>
              </w:rPr>
            </w:pPr>
            <w:r w:rsidRPr="00CE41EF">
              <w:rPr>
                <w:b/>
                <w:bCs/>
                <w:color w:val="000000"/>
                <w:szCs w:val="22"/>
              </w:rPr>
              <w:t> </w:t>
            </w:r>
          </w:p>
        </w:tc>
        <w:tc>
          <w:tcPr>
            <w:tcW w:w="376" w:type="dxa"/>
            <w:tcBorders>
              <w:top w:val="nil"/>
              <w:left w:val="nil"/>
              <w:bottom w:val="nil"/>
              <w:right w:val="nil"/>
            </w:tcBorders>
            <w:shd w:val="clear" w:color="000000" w:fill="BFBFBF"/>
            <w:noWrap/>
            <w:vAlign w:val="bottom"/>
            <w:hideMark/>
          </w:tcPr>
          <w:p w:rsidR="0038181D" w:rsidRPr="00CE41EF" w:rsidRDefault="0038181D" w:rsidP="0038181D">
            <w:pPr>
              <w:spacing w:before="0" w:line="240" w:lineRule="auto"/>
              <w:ind w:firstLine="0"/>
              <w:rPr>
                <w:b/>
                <w:bCs/>
                <w:color w:val="000000"/>
                <w:szCs w:val="22"/>
              </w:rPr>
            </w:pPr>
            <w:r w:rsidRPr="00CE41EF">
              <w:rPr>
                <w:b/>
                <w:bCs/>
                <w:color w:val="000000"/>
                <w:szCs w:val="22"/>
              </w:rPr>
              <w:t> </w:t>
            </w:r>
          </w:p>
        </w:tc>
        <w:tc>
          <w:tcPr>
            <w:tcW w:w="190" w:type="dxa"/>
            <w:tcBorders>
              <w:top w:val="nil"/>
              <w:left w:val="nil"/>
              <w:bottom w:val="nil"/>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808" w:type="dxa"/>
            <w:gridSpan w:val="3"/>
            <w:tcBorders>
              <w:top w:val="nil"/>
              <w:left w:val="nil"/>
              <w:bottom w:val="nil"/>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376" w:type="dxa"/>
            <w:gridSpan w:val="2"/>
            <w:tcBorders>
              <w:top w:val="nil"/>
              <w:left w:val="nil"/>
              <w:bottom w:val="nil"/>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224" w:type="dxa"/>
            <w:gridSpan w:val="2"/>
            <w:tcBorders>
              <w:top w:val="nil"/>
              <w:left w:val="nil"/>
              <w:bottom w:val="nil"/>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808" w:type="dxa"/>
            <w:gridSpan w:val="3"/>
            <w:tcBorders>
              <w:top w:val="nil"/>
              <w:left w:val="nil"/>
              <w:bottom w:val="nil"/>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376" w:type="dxa"/>
            <w:gridSpan w:val="2"/>
            <w:tcBorders>
              <w:top w:val="nil"/>
              <w:left w:val="nil"/>
              <w:bottom w:val="nil"/>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190" w:type="dxa"/>
            <w:tcBorders>
              <w:top w:val="nil"/>
              <w:left w:val="nil"/>
              <w:bottom w:val="nil"/>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808" w:type="dxa"/>
            <w:gridSpan w:val="4"/>
            <w:tcBorders>
              <w:top w:val="nil"/>
              <w:left w:val="nil"/>
              <w:bottom w:val="nil"/>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376" w:type="dxa"/>
            <w:tcBorders>
              <w:top w:val="nil"/>
              <w:left w:val="nil"/>
              <w:bottom w:val="nil"/>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190" w:type="dxa"/>
            <w:gridSpan w:val="2"/>
            <w:tcBorders>
              <w:top w:val="nil"/>
              <w:left w:val="nil"/>
              <w:bottom w:val="nil"/>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297" w:type="dxa"/>
            <w:gridSpan w:val="2"/>
            <w:tcBorders>
              <w:top w:val="nil"/>
              <w:left w:val="nil"/>
              <w:bottom w:val="nil"/>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219" w:type="dxa"/>
            <w:gridSpan w:val="2"/>
            <w:tcBorders>
              <w:top w:val="nil"/>
              <w:left w:val="nil"/>
              <w:bottom w:val="nil"/>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297" w:type="dxa"/>
            <w:gridSpan w:val="2"/>
            <w:tcBorders>
              <w:top w:val="nil"/>
              <w:left w:val="nil"/>
              <w:bottom w:val="nil"/>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376" w:type="dxa"/>
            <w:gridSpan w:val="2"/>
            <w:tcBorders>
              <w:top w:val="nil"/>
              <w:left w:val="nil"/>
              <w:bottom w:val="nil"/>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190" w:type="dxa"/>
            <w:gridSpan w:val="2"/>
            <w:tcBorders>
              <w:top w:val="nil"/>
              <w:left w:val="nil"/>
              <w:bottom w:val="nil"/>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219" w:type="dxa"/>
            <w:tcBorders>
              <w:top w:val="nil"/>
              <w:left w:val="nil"/>
              <w:bottom w:val="nil"/>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631" w:type="dxa"/>
            <w:gridSpan w:val="3"/>
            <w:tcBorders>
              <w:top w:val="nil"/>
              <w:left w:val="nil"/>
              <w:bottom w:val="nil"/>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376" w:type="dxa"/>
            <w:gridSpan w:val="2"/>
            <w:tcBorders>
              <w:top w:val="nil"/>
              <w:left w:val="nil"/>
              <w:bottom w:val="nil"/>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r>
      <w:tr w:rsidR="00CE00E4" w:rsidRPr="00CE41EF" w:rsidTr="00CE00E4">
        <w:trPr>
          <w:cantSplit/>
          <w:trHeight w:val="300"/>
        </w:trPr>
        <w:tc>
          <w:tcPr>
            <w:tcW w:w="190" w:type="dxa"/>
            <w:gridSpan w:val="2"/>
            <w:tcBorders>
              <w:top w:val="nil"/>
              <w:left w:val="single" w:sz="4" w:space="0" w:color="auto"/>
              <w:bottom w:val="nil"/>
              <w:right w:val="nil"/>
            </w:tcBorders>
            <w:shd w:val="clear" w:color="000000" w:fill="BFBFBF"/>
            <w:noWrap/>
            <w:vAlign w:val="bottom"/>
            <w:hideMark/>
          </w:tcPr>
          <w:p w:rsidR="00CE00E4" w:rsidRPr="00CE41EF" w:rsidRDefault="00CE00E4" w:rsidP="0038181D">
            <w:pPr>
              <w:spacing w:before="0" w:line="240" w:lineRule="auto"/>
              <w:ind w:firstLine="0"/>
              <w:rPr>
                <w:color w:val="000000"/>
                <w:szCs w:val="22"/>
              </w:rPr>
            </w:pPr>
            <w:r w:rsidRPr="00CE41EF">
              <w:rPr>
                <w:color w:val="000000"/>
                <w:szCs w:val="22"/>
              </w:rPr>
              <w:t> </w:t>
            </w:r>
          </w:p>
        </w:tc>
        <w:tc>
          <w:tcPr>
            <w:tcW w:w="1209" w:type="dxa"/>
            <w:gridSpan w:val="2"/>
            <w:vMerge w:val="restart"/>
            <w:tcBorders>
              <w:top w:val="nil"/>
              <w:left w:val="nil"/>
              <w:bottom w:val="nil"/>
              <w:right w:val="nil"/>
            </w:tcBorders>
            <w:shd w:val="clear" w:color="000000" w:fill="BFBFBF"/>
            <w:vAlign w:val="bottom"/>
            <w:hideMark/>
          </w:tcPr>
          <w:p w:rsidR="00CE00E4" w:rsidRPr="00CE41EF" w:rsidRDefault="00CE00E4" w:rsidP="0038181D">
            <w:pPr>
              <w:spacing w:before="0" w:line="240" w:lineRule="auto"/>
              <w:ind w:firstLine="0"/>
              <w:jc w:val="center"/>
              <w:rPr>
                <w:color w:val="000000"/>
                <w:szCs w:val="22"/>
              </w:rPr>
            </w:pPr>
            <w:r w:rsidRPr="00CE41EF">
              <w:rPr>
                <w:color w:val="000000"/>
                <w:szCs w:val="22"/>
              </w:rPr>
              <w:t>Znečišťující látka</w:t>
            </w:r>
          </w:p>
        </w:tc>
        <w:tc>
          <w:tcPr>
            <w:tcW w:w="2559" w:type="dxa"/>
            <w:gridSpan w:val="8"/>
            <w:tcBorders>
              <w:top w:val="nil"/>
              <w:left w:val="nil"/>
              <w:bottom w:val="nil"/>
              <w:right w:val="nil"/>
            </w:tcBorders>
            <w:shd w:val="clear" w:color="000000" w:fill="BFBFBF"/>
            <w:noWrap/>
            <w:vAlign w:val="bottom"/>
            <w:hideMark/>
          </w:tcPr>
          <w:p w:rsidR="00CE00E4" w:rsidRPr="00CE41EF" w:rsidRDefault="00CE00E4" w:rsidP="0038181D">
            <w:pPr>
              <w:spacing w:before="0" w:line="240" w:lineRule="auto"/>
              <w:ind w:firstLine="0"/>
              <w:jc w:val="center"/>
              <w:rPr>
                <w:color w:val="000000"/>
                <w:szCs w:val="22"/>
                <w:u w:val="single"/>
              </w:rPr>
            </w:pPr>
            <w:r w:rsidRPr="00CE41EF">
              <w:rPr>
                <w:color w:val="000000"/>
                <w:szCs w:val="22"/>
                <w:u w:val="single"/>
              </w:rPr>
              <w:t>Stávající stav</w:t>
            </w:r>
          </w:p>
        </w:tc>
        <w:tc>
          <w:tcPr>
            <w:tcW w:w="224" w:type="dxa"/>
            <w:gridSpan w:val="2"/>
            <w:tcBorders>
              <w:top w:val="nil"/>
              <w:left w:val="nil"/>
              <w:bottom w:val="nil"/>
              <w:right w:val="nil"/>
            </w:tcBorders>
            <w:shd w:val="clear" w:color="000000" w:fill="BFBFBF"/>
            <w:noWrap/>
            <w:vAlign w:val="bottom"/>
            <w:hideMark/>
          </w:tcPr>
          <w:p w:rsidR="00CE00E4" w:rsidRPr="00CE41EF" w:rsidRDefault="00CE00E4" w:rsidP="0038181D">
            <w:pPr>
              <w:spacing w:before="0" w:line="240" w:lineRule="auto"/>
              <w:ind w:firstLine="0"/>
              <w:rPr>
                <w:color w:val="000000"/>
                <w:szCs w:val="22"/>
              </w:rPr>
            </w:pPr>
            <w:r w:rsidRPr="00CE41EF">
              <w:rPr>
                <w:color w:val="000000"/>
                <w:szCs w:val="22"/>
              </w:rPr>
              <w:t> </w:t>
            </w:r>
          </w:p>
        </w:tc>
        <w:tc>
          <w:tcPr>
            <w:tcW w:w="2558" w:type="dxa"/>
            <w:gridSpan w:val="11"/>
            <w:tcBorders>
              <w:top w:val="nil"/>
              <w:left w:val="nil"/>
              <w:bottom w:val="nil"/>
              <w:right w:val="nil"/>
            </w:tcBorders>
            <w:shd w:val="clear" w:color="000000" w:fill="BFBFBF"/>
            <w:noWrap/>
            <w:vAlign w:val="bottom"/>
            <w:hideMark/>
          </w:tcPr>
          <w:p w:rsidR="00CE00E4" w:rsidRPr="00CE41EF" w:rsidRDefault="00CE00E4" w:rsidP="0038181D">
            <w:pPr>
              <w:spacing w:before="0" w:line="240" w:lineRule="auto"/>
              <w:ind w:firstLine="0"/>
              <w:jc w:val="center"/>
              <w:rPr>
                <w:color w:val="000000"/>
                <w:szCs w:val="22"/>
                <w:u w:val="single"/>
              </w:rPr>
            </w:pPr>
            <w:r w:rsidRPr="00CE41EF">
              <w:rPr>
                <w:color w:val="000000"/>
                <w:szCs w:val="22"/>
                <w:u w:val="single"/>
              </w:rPr>
              <w:t>Navrhovaný stav</w:t>
            </w:r>
          </w:p>
        </w:tc>
        <w:tc>
          <w:tcPr>
            <w:tcW w:w="2795" w:type="dxa"/>
            <w:gridSpan w:val="18"/>
            <w:tcBorders>
              <w:top w:val="nil"/>
              <w:left w:val="nil"/>
              <w:bottom w:val="nil"/>
              <w:right w:val="nil"/>
            </w:tcBorders>
            <w:shd w:val="clear" w:color="000000" w:fill="BFBFBF"/>
            <w:noWrap/>
            <w:vAlign w:val="bottom"/>
            <w:hideMark/>
          </w:tcPr>
          <w:p w:rsidR="00CE00E4" w:rsidRPr="00CE41EF" w:rsidRDefault="00CE00E4" w:rsidP="00CE00E4">
            <w:pPr>
              <w:spacing w:before="0" w:line="240" w:lineRule="auto"/>
              <w:ind w:firstLine="0"/>
              <w:jc w:val="center"/>
              <w:rPr>
                <w:color w:val="000000"/>
                <w:szCs w:val="22"/>
                <w:u w:val="single"/>
              </w:rPr>
            </w:pPr>
            <w:r w:rsidRPr="00CE41EF">
              <w:rPr>
                <w:color w:val="000000"/>
                <w:szCs w:val="22"/>
                <w:u w:val="single"/>
              </w:rPr>
              <w:t>Efekt</w:t>
            </w:r>
          </w:p>
        </w:tc>
        <w:tc>
          <w:tcPr>
            <w:tcW w:w="190" w:type="dxa"/>
            <w:tcBorders>
              <w:top w:val="nil"/>
              <w:left w:val="nil"/>
              <w:bottom w:val="nil"/>
              <w:right w:val="single" w:sz="4" w:space="0" w:color="auto"/>
            </w:tcBorders>
            <w:shd w:val="clear" w:color="000000" w:fill="BFBFBF"/>
            <w:noWrap/>
            <w:vAlign w:val="bottom"/>
            <w:hideMark/>
          </w:tcPr>
          <w:p w:rsidR="00CE00E4" w:rsidRPr="00CE41EF" w:rsidRDefault="00CE00E4" w:rsidP="0038181D">
            <w:pPr>
              <w:spacing w:before="0" w:line="240" w:lineRule="auto"/>
              <w:ind w:firstLine="0"/>
              <w:rPr>
                <w:color w:val="000000"/>
                <w:szCs w:val="22"/>
              </w:rPr>
            </w:pPr>
            <w:r w:rsidRPr="00CE41EF">
              <w:rPr>
                <w:color w:val="000000"/>
                <w:szCs w:val="22"/>
              </w:rPr>
              <w:t> </w:t>
            </w:r>
          </w:p>
        </w:tc>
      </w:tr>
      <w:tr w:rsidR="0038181D" w:rsidRPr="00CE41EF" w:rsidTr="00CE00E4">
        <w:trPr>
          <w:cantSplit/>
          <w:trHeight w:val="300"/>
        </w:trPr>
        <w:tc>
          <w:tcPr>
            <w:tcW w:w="190" w:type="dxa"/>
            <w:gridSpan w:val="2"/>
            <w:tcBorders>
              <w:top w:val="nil"/>
              <w:left w:val="single" w:sz="4" w:space="0" w:color="auto"/>
              <w:bottom w:val="nil"/>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1209" w:type="dxa"/>
            <w:gridSpan w:val="2"/>
            <w:vMerge/>
            <w:tcBorders>
              <w:top w:val="nil"/>
              <w:left w:val="nil"/>
              <w:bottom w:val="nil"/>
              <w:right w:val="nil"/>
            </w:tcBorders>
            <w:vAlign w:val="center"/>
            <w:hideMark/>
          </w:tcPr>
          <w:p w:rsidR="0038181D" w:rsidRPr="00CE41EF" w:rsidRDefault="0038181D" w:rsidP="0038181D">
            <w:pPr>
              <w:spacing w:before="0" w:line="240" w:lineRule="auto"/>
              <w:ind w:firstLine="0"/>
              <w:rPr>
                <w:color w:val="000000"/>
                <w:szCs w:val="22"/>
              </w:rPr>
            </w:pPr>
          </w:p>
        </w:tc>
        <w:tc>
          <w:tcPr>
            <w:tcW w:w="1185" w:type="dxa"/>
            <w:gridSpan w:val="2"/>
            <w:tcBorders>
              <w:top w:val="nil"/>
              <w:left w:val="nil"/>
              <w:bottom w:val="nil"/>
              <w:right w:val="nil"/>
            </w:tcBorders>
            <w:shd w:val="clear" w:color="000000" w:fill="BFBFBF"/>
            <w:noWrap/>
            <w:vAlign w:val="bottom"/>
            <w:hideMark/>
          </w:tcPr>
          <w:p w:rsidR="0038181D" w:rsidRPr="00CE41EF" w:rsidRDefault="0038181D" w:rsidP="0038181D">
            <w:pPr>
              <w:spacing w:before="0" w:line="240" w:lineRule="auto"/>
              <w:ind w:firstLine="0"/>
              <w:jc w:val="left"/>
              <w:rPr>
                <w:color w:val="000000"/>
                <w:szCs w:val="22"/>
              </w:rPr>
            </w:pPr>
            <w:r w:rsidRPr="00CE41EF">
              <w:rPr>
                <w:color w:val="000000"/>
                <w:szCs w:val="22"/>
              </w:rPr>
              <w:t>lokálně</w:t>
            </w:r>
          </w:p>
        </w:tc>
        <w:tc>
          <w:tcPr>
            <w:tcW w:w="190" w:type="dxa"/>
            <w:tcBorders>
              <w:top w:val="nil"/>
              <w:left w:val="nil"/>
              <w:bottom w:val="nil"/>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1184" w:type="dxa"/>
            <w:gridSpan w:val="5"/>
            <w:tcBorders>
              <w:top w:val="nil"/>
              <w:left w:val="nil"/>
              <w:bottom w:val="nil"/>
              <w:right w:val="nil"/>
            </w:tcBorders>
            <w:shd w:val="clear" w:color="000000" w:fill="BFBFBF"/>
            <w:noWrap/>
            <w:vAlign w:val="bottom"/>
            <w:hideMark/>
          </w:tcPr>
          <w:p w:rsidR="0038181D" w:rsidRPr="00CE41EF" w:rsidRDefault="0038181D" w:rsidP="0038181D">
            <w:pPr>
              <w:spacing w:before="0" w:line="240" w:lineRule="auto"/>
              <w:ind w:firstLine="0"/>
              <w:jc w:val="left"/>
              <w:rPr>
                <w:color w:val="000000"/>
                <w:szCs w:val="22"/>
              </w:rPr>
            </w:pPr>
            <w:r w:rsidRPr="00CE41EF">
              <w:rPr>
                <w:color w:val="000000"/>
                <w:szCs w:val="22"/>
              </w:rPr>
              <w:t xml:space="preserve">globálně </w:t>
            </w:r>
          </w:p>
        </w:tc>
        <w:tc>
          <w:tcPr>
            <w:tcW w:w="224" w:type="dxa"/>
            <w:gridSpan w:val="2"/>
            <w:tcBorders>
              <w:top w:val="nil"/>
              <w:left w:val="nil"/>
              <w:bottom w:val="nil"/>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1184" w:type="dxa"/>
            <w:gridSpan w:val="5"/>
            <w:tcBorders>
              <w:top w:val="nil"/>
              <w:left w:val="nil"/>
              <w:bottom w:val="nil"/>
              <w:right w:val="nil"/>
            </w:tcBorders>
            <w:shd w:val="clear" w:color="000000" w:fill="BFBFBF"/>
            <w:noWrap/>
            <w:vAlign w:val="bottom"/>
            <w:hideMark/>
          </w:tcPr>
          <w:p w:rsidR="0038181D" w:rsidRPr="00CE41EF" w:rsidRDefault="0038181D" w:rsidP="0038181D">
            <w:pPr>
              <w:spacing w:before="0" w:line="240" w:lineRule="auto"/>
              <w:ind w:firstLine="0"/>
              <w:jc w:val="left"/>
              <w:rPr>
                <w:color w:val="000000"/>
                <w:szCs w:val="22"/>
              </w:rPr>
            </w:pPr>
            <w:r w:rsidRPr="00CE41EF">
              <w:rPr>
                <w:color w:val="000000"/>
                <w:szCs w:val="22"/>
              </w:rPr>
              <w:t>lokálně</w:t>
            </w:r>
          </w:p>
        </w:tc>
        <w:tc>
          <w:tcPr>
            <w:tcW w:w="190" w:type="dxa"/>
            <w:tcBorders>
              <w:top w:val="nil"/>
              <w:left w:val="nil"/>
              <w:bottom w:val="nil"/>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1184" w:type="dxa"/>
            <w:gridSpan w:val="5"/>
            <w:tcBorders>
              <w:top w:val="nil"/>
              <w:left w:val="nil"/>
              <w:bottom w:val="nil"/>
              <w:right w:val="nil"/>
            </w:tcBorders>
            <w:shd w:val="clear" w:color="000000" w:fill="BFBFBF"/>
            <w:noWrap/>
            <w:vAlign w:val="bottom"/>
            <w:hideMark/>
          </w:tcPr>
          <w:p w:rsidR="0038181D" w:rsidRPr="00CE41EF" w:rsidRDefault="0038181D" w:rsidP="0038181D">
            <w:pPr>
              <w:spacing w:before="0" w:line="240" w:lineRule="auto"/>
              <w:ind w:firstLine="0"/>
              <w:jc w:val="left"/>
              <w:rPr>
                <w:color w:val="000000"/>
                <w:szCs w:val="22"/>
              </w:rPr>
            </w:pPr>
            <w:r w:rsidRPr="00CE41EF">
              <w:rPr>
                <w:color w:val="000000"/>
                <w:szCs w:val="22"/>
              </w:rPr>
              <w:t xml:space="preserve">globálně </w:t>
            </w:r>
          </w:p>
        </w:tc>
        <w:tc>
          <w:tcPr>
            <w:tcW w:w="190" w:type="dxa"/>
            <w:gridSpan w:val="2"/>
            <w:tcBorders>
              <w:top w:val="nil"/>
              <w:left w:val="nil"/>
              <w:bottom w:val="nil"/>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1189" w:type="dxa"/>
            <w:gridSpan w:val="8"/>
            <w:tcBorders>
              <w:top w:val="nil"/>
              <w:left w:val="nil"/>
              <w:bottom w:val="nil"/>
              <w:right w:val="nil"/>
            </w:tcBorders>
            <w:shd w:val="clear" w:color="000000" w:fill="BFBFBF"/>
            <w:noWrap/>
            <w:vAlign w:val="bottom"/>
            <w:hideMark/>
          </w:tcPr>
          <w:p w:rsidR="0038181D" w:rsidRPr="00CE41EF" w:rsidRDefault="0038181D" w:rsidP="0038181D">
            <w:pPr>
              <w:spacing w:before="0" w:line="240" w:lineRule="auto"/>
              <w:ind w:firstLine="0"/>
              <w:jc w:val="left"/>
              <w:rPr>
                <w:color w:val="000000"/>
                <w:szCs w:val="22"/>
              </w:rPr>
            </w:pPr>
            <w:r w:rsidRPr="00CE41EF">
              <w:rPr>
                <w:color w:val="000000"/>
                <w:szCs w:val="22"/>
              </w:rPr>
              <w:t> lokálně</w:t>
            </w:r>
          </w:p>
        </w:tc>
        <w:tc>
          <w:tcPr>
            <w:tcW w:w="190" w:type="dxa"/>
            <w:gridSpan w:val="2"/>
            <w:tcBorders>
              <w:top w:val="nil"/>
              <w:left w:val="nil"/>
              <w:bottom w:val="nil"/>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1226" w:type="dxa"/>
            <w:gridSpan w:val="6"/>
            <w:tcBorders>
              <w:top w:val="nil"/>
              <w:left w:val="nil"/>
              <w:bottom w:val="nil"/>
              <w:right w:val="nil"/>
            </w:tcBorders>
            <w:shd w:val="clear" w:color="000000" w:fill="BFBFBF"/>
            <w:noWrap/>
            <w:vAlign w:val="bottom"/>
            <w:hideMark/>
          </w:tcPr>
          <w:p w:rsidR="0038181D" w:rsidRPr="00CE41EF" w:rsidRDefault="0038181D" w:rsidP="0038181D">
            <w:pPr>
              <w:spacing w:before="0" w:line="240" w:lineRule="auto"/>
              <w:ind w:firstLine="0"/>
              <w:jc w:val="left"/>
              <w:rPr>
                <w:color w:val="000000"/>
                <w:szCs w:val="22"/>
              </w:rPr>
            </w:pPr>
            <w:r w:rsidRPr="00CE41EF">
              <w:rPr>
                <w:color w:val="000000"/>
                <w:szCs w:val="22"/>
              </w:rPr>
              <w:t xml:space="preserve">globálně </w:t>
            </w:r>
          </w:p>
        </w:tc>
        <w:tc>
          <w:tcPr>
            <w:tcW w:w="190" w:type="dxa"/>
            <w:tcBorders>
              <w:top w:val="nil"/>
              <w:left w:val="nil"/>
              <w:bottom w:val="nil"/>
              <w:right w:val="single" w:sz="4" w:space="0" w:color="auto"/>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r>
      <w:tr w:rsidR="000A3093" w:rsidRPr="00CE41EF" w:rsidTr="00A360ED">
        <w:trPr>
          <w:trHeight w:val="300"/>
        </w:trPr>
        <w:tc>
          <w:tcPr>
            <w:tcW w:w="190" w:type="dxa"/>
            <w:gridSpan w:val="2"/>
            <w:tcBorders>
              <w:top w:val="nil"/>
              <w:left w:val="single" w:sz="4" w:space="0" w:color="auto"/>
              <w:bottom w:val="nil"/>
              <w:right w:val="nil"/>
            </w:tcBorders>
            <w:shd w:val="clear" w:color="000000" w:fill="BFBFBF"/>
            <w:noWrap/>
            <w:vAlign w:val="bottom"/>
            <w:hideMark/>
          </w:tcPr>
          <w:p w:rsidR="000A3093" w:rsidRPr="00CE41EF" w:rsidRDefault="000A3093" w:rsidP="0038181D">
            <w:pPr>
              <w:spacing w:before="0" w:line="240" w:lineRule="auto"/>
              <w:ind w:firstLine="0"/>
              <w:rPr>
                <w:color w:val="000000"/>
                <w:szCs w:val="22"/>
              </w:rPr>
            </w:pPr>
            <w:r w:rsidRPr="00CE41EF">
              <w:rPr>
                <w:color w:val="000000"/>
                <w:szCs w:val="22"/>
              </w:rPr>
              <w:t> </w:t>
            </w:r>
          </w:p>
        </w:tc>
        <w:tc>
          <w:tcPr>
            <w:tcW w:w="1209" w:type="dxa"/>
            <w:gridSpan w:val="2"/>
            <w:tcBorders>
              <w:top w:val="nil"/>
              <w:left w:val="nil"/>
              <w:bottom w:val="nil"/>
              <w:right w:val="nil"/>
            </w:tcBorders>
            <w:shd w:val="clear" w:color="000000" w:fill="BFBFBF"/>
            <w:noWrap/>
            <w:vAlign w:val="bottom"/>
            <w:hideMark/>
          </w:tcPr>
          <w:p w:rsidR="000A3093" w:rsidRPr="00CE41EF" w:rsidRDefault="000A3093" w:rsidP="0038181D">
            <w:pPr>
              <w:spacing w:before="0" w:line="240" w:lineRule="auto"/>
              <w:ind w:firstLine="0"/>
              <w:rPr>
                <w:color w:val="000000"/>
                <w:szCs w:val="22"/>
              </w:rPr>
            </w:pPr>
            <w:r w:rsidRPr="00CE41EF">
              <w:rPr>
                <w:color w:val="000000"/>
                <w:szCs w:val="22"/>
              </w:rPr>
              <w:t>Tuhé látky</w:t>
            </w:r>
          </w:p>
        </w:tc>
        <w:tc>
          <w:tcPr>
            <w:tcW w:w="809" w:type="dxa"/>
            <w:tcBorders>
              <w:top w:val="nil"/>
              <w:left w:val="nil"/>
              <w:bottom w:val="nil"/>
              <w:right w:val="nil"/>
            </w:tcBorders>
            <w:noWrap/>
            <w:vAlign w:val="center"/>
          </w:tcPr>
          <w:p w:rsidR="000A3093" w:rsidRPr="00CE41EF" w:rsidRDefault="000A3093" w:rsidP="00CE00E4">
            <w:pPr>
              <w:spacing w:before="0" w:line="240" w:lineRule="auto"/>
              <w:ind w:firstLine="0"/>
              <w:jc w:val="left"/>
              <w:rPr>
                <w:color w:val="000000"/>
                <w:sz w:val="18"/>
                <w:szCs w:val="18"/>
              </w:rPr>
            </w:pPr>
          </w:p>
        </w:tc>
        <w:tc>
          <w:tcPr>
            <w:tcW w:w="376" w:type="dxa"/>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t/r</w:t>
            </w:r>
          </w:p>
        </w:tc>
        <w:tc>
          <w:tcPr>
            <w:tcW w:w="190" w:type="dxa"/>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808" w:type="dxa"/>
            <w:gridSpan w:val="3"/>
            <w:tcBorders>
              <w:top w:val="nil"/>
              <w:left w:val="nil"/>
              <w:bottom w:val="nil"/>
              <w:right w:val="nil"/>
            </w:tcBorders>
            <w:noWrap/>
            <w:vAlign w:val="center"/>
          </w:tcPr>
          <w:p w:rsidR="000A3093" w:rsidRPr="00CE41EF" w:rsidRDefault="00A360ED" w:rsidP="00F64A84">
            <w:pPr>
              <w:spacing w:before="0" w:line="240" w:lineRule="auto"/>
              <w:ind w:firstLine="0"/>
              <w:jc w:val="left"/>
              <w:rPr>
                <w:color w:val="000000"/>
                <w:sz w:val="18"/>
                <w:szCs w:val="18"/>
              </w:rPr>
            </w:pPr>
            <w:r>
              <w:rPr>
                <w:color w:val="000000"/>
                <w:sz w:val="18"/>
                <w:szCs w:val="18"/>
              </w:rPr>
              <w:t>0,524</w:t>
            </w:r>
          </w:p>
        </w:tc>
        <w:tc>
          <w:tcPr>
            <w:tcW w:w="376"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t/r</w:t>
            </w:r>
          </w:p>
        </w:tc>
        <w:tc>
          <w:tcPr>
            <w:tcW w:w="224"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808" w:type="dxa"/>
            <w:gridSpan w:val="3"/>
            <w:tcBorders>
              <w:top w:val="nil"/>
              <w:left w:val="nil"/>
              <w:bottom w:val="nil"/>
              <w:right w:val="nil"/>
            </w:tcBorders>
            <w:noWrap/>
            <w:vAlign w:val="center"/>
          </w:tcPr>
          <w:p w:rsidR="000A3093" w:rsidRPr="00CE41EF" w:rsidRDefault="000A3093" w:rsidP="00CE00E4">
            <w:pPr>
              <w:spacing w:before="0" w:line="240" w:lineRule="auto"/>
              <w:ind w:firstLine="0"/>
              <w:jc w:val="left"/>
              <w:rPr>
                <w:color w:val="000000"/>
                <w:sz w:val="18"/>
                <w:szCs w:val="18"/>
              </w:rPr>
            </w:pPr>
          </w:p>
        </w:tc>
        <w:tc>
          <w:tcPr>
            <w:tcW w:w="376"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t/r</w:t>
            </w:r>
          </w:p>
        </w:tc>
        <w:tc>
          <w:tcPr>
            <w:tcW w:w="190" w:type="dxa"/>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808" w:type="dxa"/>
            <w:gridSpan w:val="4"/>
            <w:tcBorders>
              <w:top w:val="nil"/>
              <w:left w:val="nil"/>
              <w:bottom w:val="nil"/>
              <w:right w:val="nil"/>
            </w:tcBorders>
            <w:noWrap/>
            <w:vAlign w:val="center"/>
          </w:tcPr>
          <w:p w:rsidR="000A3093" w:rsidRPr="00CE41EF" w:rsidRDefault="00616657" w:rsidP="00F64A84">
            <w:pPr>
              <w:spacing w:before="0" w:line="240" w:lineRule="auto"/>
              <w:ind w:firstLine="0"/>
              <w:jc w:val="left"/>
              <w:rPr>
                <w:color w:val="000000"/>
                <w:sz w:val="18"/>
                <w:szCs w:val="18"/>
              </w:rPr>
            </w:pPr>
            <w:r>
              <w:rPr>
                <w:color w:val="000000"/>
                <w:sz w:val="18"/>
                <w:szCs w:val="18"/>
              </w:rPr>
              <w:t>0,369</w:t>
            </w:r>
          </w:p>
        </w:tc>
        <w:tc>
          <w:tcPr>
            <w:tcW w:w="376" w:type="dxa"/>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t/r</w:t>
            </w:r>
          </w:p>
        </w:tc>
        <w:tc>
          <w:tcPr>
            <w:tcW w:w="190"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813" w:type="dxa"/>
            <w:gridSpan w:val="6"/>
            <w:tcBorders>
              <w:top w:val="nil"/>
              <w:left w:val="nil"/>
              <w:bottom w:val="nil"/>
              <w:right w:val="nil"/>
            </w:tcBorders>
            <w:noWrap/>
            <w:vAlign w:val="center"/>
          </w:tcPr>
          <w:p w:rsidR="000A3093" w:rsidRPr="00CE41EF" w:rsidRDefault="000A3093" w:rsidP="00CE00E4">
            <w:pPr>
              <w:spacing w:before="0" w:line="240" w:lineRule="auto"/>
              <w:ind w:firstLine="0"/>
              <w:jc w:val="left"/>
              <w:rPr>
                <w:color w:val="000000"/>
                <w:sz w:val="18"/>
                <w:szCs w:val="18"/>
              </w:rPr>
            </w:pPr>
          </w:p>
        </w:tc>
        <w:tc>
          <w:tcPr>
            <w:tcW w:w="376"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t/r</w:t>
            </w:r>
          </w:p>
        </w:tc>
        <w:tc>
          <w:tcPr>
            <w:tcW w:w="190"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850" w:type="dxa"/>
            <w:gridSpan w:val="4"/>
            <w:tcBorders>
              <w:top w:val="nil"/>
              <w:left w:val="nil"/>
              <w:bottom w:val="nil"/>
              <w:right w:val="nil"/>
            </w:tcBorders>
            <w:noWrap/>
            <w:vAlign w:val="center"/>
          </w:tcPr>
          <w:p w:rsidR="000A3093" w:rsidRPr="00CE41EF" w:rsidRDefault="00616657" w:rsidP="00F64A84">
            <w:pPr>
              <w:spacing w:before="0" w:line="240" w:lineRule="auto"/>
              <w:ind w:firstLine="0"/>
              <w:jc w:val="left"/>
              <w:rPr>
                <w:color w:val="000000"/>
                <w:sz w:val="18"/>
                <w:szCs w:val="18"/>
              </w:rPr>
            </w:pPr>
            <w:r>
              <w:rPr>
                <w:color w:val="000000"/>
                <w:sz w:val="18"/>
                <w:szCs w:val="18"/>
              </w:rPr>
              <w:t>0,156</w:t>
            </w:r>
          </w:p>
        </w:tc>
        <w:tc>
          <w:tcPr>
            <w:tcW w:w="376"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t/r</w:t>
            </w:r>
          </w:p>
        </w:tc>
        <w:tc>
          <w:tcPr>
            <w:tcW w:w="190" w:type="dxa"/>
            <w:tcBorders>
              <w:top w:val="nil"/>
              <w:left w:val="nil"/>
              <w:bottom w:val="nil"/>
              <w:right w:val="single" w:sz="4" w:space="0" w:color="auto"/>
            </w:tcBorders>
            <w:shd w:val="clear" w:color="000000" w:fill="BFBFBF"/>
            <w:noWrap/>
            <w:vAlign w:val="bottom"/>
            <w:hideMark/>
          </w:tcPr>
          <w:p w:rsidR="000A3093" w:rsidRPr="00CE41EF" w:rsidRDefault="000A3093" w:rsidP="0038181D">
            <w:pPr>
              <w:spacing w:before="0" w:line="240" w:lineRule="auto"/>
              <w:ind w:firstLine="0"/>
              <w:rPr>
                <w:color w:val="000000"/>
                <w:szCs w:val="22"/>
              </w:rPr>
            </w:pPr>
            <w:r w:rsidRPr="00CE41EF">
              <w:rPr>
                <w:color w:val="000000"/>
                <w:szCs w:val="22"/>
              </w:rPr>
              <w:t> </w:t>
            </w:r>
          </w:p>
        </w:tc>
      </w:tr>
      <w:tr w:rsidR="000A3093" w:rsidRPr="00CE41EF" w:rsidTr="000A3093">
        <w:trPr>
          <w:trHeight w:hRule="exact" w:val="170"/>
        </w:trPr>
        <w:tc>
          <w:tcPr>
            <w:tcW w:w="190" w:type="dxa"/>
            <w:gridSpan w:val="2"/>
            <w:tcBorders>
              <w:top w:val="nil"/>
              <w:left w:val="single" w:sz="4" w:space="0" w:color="auto"/>
              <w:bottom w:val="nil"/>
              <w:right w:val="nil"/>
            </w:tcBorders>
            <w:shd w:val="clear" w:color="000000" w:fill="BFBFBF"/>
            <w:noWrap/>
            <w:vAlign w:val="bottom"/>
            <w:hideMark/>
          </w:tcPr>
          <w:p w:rsidR="000A3093" w:rsidRPr="00CE41EF" w:rsidRDefault="000A3093" w:rsidP="0038181D">
            <w:pPr>
              <w:spacing w:before="0" w:line="240" w:lineRule="auto"/>
              <w:ind w:firstLine="0"/>
              <w:rPr>
                <w:color w:val="000000"/>
                <w:szCs w:val="22"/>
              </w:rPr>
            </w:pPr>
            <w:r w:rsidRPr="00CE41EF">
              <w:rPr>
                <w:color w:val="000000"/>
                <w:szCs w:val="22"/>
              </w:rPr>
              <w:t> </w:t>
            </w:r>
          </w:p>
        </w:tc>
        <w:tc>
          <w:tcPr>
            <w:tcW w:w="1209" w:type="dxa"/>
            <w:gridSpan w:val="2"/>
            <w:tcBorders>
              <w:top w:val="nil"/>
              <w:left w:val="nil"/>
              <w:bottom w:val="nil"/>
              <w:right w:val="nil"/>
            </w:tcBorders>
            <w:shd w:val="clear" w:color="000000" w:fill="BFBFBF"/>
            <w:noWrap/>
            <w:vAlign w:val="bottom"/>
            <w:hideMark/>
          </w:tcPr>
          <w:p w:rsidR="000A3093" w:rsidRPr="00CE41EF" w:rsidRDefault="000A3093" w:rsidP="0038181D">
            <w:pPr>
              <w:spacing w:before="0" w:line="240" w:lineRule="auto"/>
              <w:ind w:firstLine="0"/>
              <w:rPr>
                <w:color w:val="000000"/>
                <w:szCs w:val="22"/>
              </w:rPr>
            </w:pPr>
            <w:r w:rsidRPr="00CE41EF">
              <w:rPr>
                <w:color w:val="000000"/>
                <w:szCs w:val="22"/>
              </w:rPr>
              <w:t> </w:t>
            </w:r>
          </w:p>
        </w:tc>
        <w:tc>
          <w:tcPr>
            <w:tcW w:w="809" w:type="dxa"/>
            <w:tcBorders>
              <w:top w:val="nil"/>
              <w:left w:val="nil"/>
              <w:bottom w:val="nil"/>
              <w:right w:val="nil"/>
            </w:tcBorders>
            <w:shd w:val="clear" w:color="000000" w:fill="BFBFBF"/>
            <w:noWrap/>
            <w:vAlign w:val="center"/>
          </w:tcPr>
          <w:p w:rsidR="000A3093" w:rsidRPr="00CE41EF" w:rsidRDefault="000A3093" w:rsidP="00CE00E4">
            <w:pPr>
              <w:spacing w:before="0" w:line="240" w:lineRule="auto"/>
              <w:ind w:firstLine="0"/>
              <w:jc w:val="left"/>
              <w:rPr>
                <w:color w:val="000000"/>
                <w:szCs w:val="22"/>
              </w:rPr>
            </w:pPr>
          </w:p>
        </w:tc>
        <w:tc>
          <w:tcPr>
            <w:tcW w:w="376" w:type="dxa"/>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190" w:type="dxa"/>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808" w:type="dxa"/>
            <w:gridSpan w:val="3"/>
            <w:tcBorders>
              <w:top w:val="nil"/>
              <w:left w:val="nil"/>
              <w:bottom w:val="nil"/>
              <w:right w:val="nil"/>
            </w:tcBorders>
            <w:shd w:val="clear" w:color="000000" w:fill="BFBFBF"/>
            <w:noWrap/>
            <w:vAlign w:val="center"/>
            <w:hideMark/>
          </w:tcPr>
          <w:p w:rsidR="000A3093" w:rsidRPr="00CE41EF" w:rsidRDefault="000A3093" w:rsidP="00F64A84">
            <w:pPr>
              <w:spacing w:before="0" w:line="240" w:lineRule="auto"/>
              <w:ind w:firstLine="0"/>
              <w:jc w:val="left"/>
              <w:rPr>
                <w:color w:val="000000"/>
                <w:szCs w:val="22"/>
              </w:rPr>
            </w:pPr>
            <w:r w:rsidRPr="00CE41EF">
              <w:rPr>
                <w:color w:val="000000"/>
                <w:szCs w:val="22"/>
              </w:rPr>
              <w:t> </w:t>
            </w:r>
          </w:p>
        </w:tc>
        <w:tc>
          <w:tcPr>
            <w:tcW w:w="376"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224"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808" w:type="dxa"/>
            <w:gridSpan w:val="3"/>
            <w:tcBorders>
              <w:top w:val="nil"/>
              <w:left w:val="nil"/>
              <w:bottom w:val="nil"/>
              <w:right w:val="nil"/>
            </w:tcBorders>
            <w:shd w:val="clear" w:color="000000" w:fill="BFBFBF"/>
            <w:noWrap/>
            <w:vAlign w:val="center"/>
          </w:tcPr>
          <w:p w:rsidR="000A3093" w:rsidRPr="00CE41EF" w:rsidRDefault="000A3093" w:rsidP="00CE00E4">
            <w:pPr>
              <w:spacing w:before="0" w:line="240" w:lineRule="auto"/>
              <w:ind w:firstLine="0"/>
              <w:jc w:val="left"/>
              <w:rPr>
                <w:color w:val="000000"/>
                <w:szCs w:val="22"/>
              </w:rPr>
            </w:pPr>
          </w:p>
        </w:tc>
        <w:tc>
          <w:tcPr>
            <w:tcW w:w="376"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190" w:type="dxa"/>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808" w:type="dxa"/>
            <w:gridSpan w:val="4"/>
            <w:tcBorders>
              <w:top w:val="nil"/>
              <w:left w:val="nil"/>
              <w:bottom w:val="nil"/>
              <w:right w:val="nil"/>
            </w:tcBorders>
            <w:shd w:val="clear" w:color="000000" w:fill="BFBFBF"/>
            <w:noWrap/>
            <w:vAlign w:val="center"/>
            <w:hideMark/>
          </w:tcPr>
          <w:p w:rsidR="000A3093" w:rsidRPr="00CE41EF" w:rsidRDefault="000A3093" w:rsidP="00F64A84">
            <w:pPr>
              <w:spacing w:before="0" w:line="240" w:lineRule="auto"/>
              <w:ind w:firstLine="0"/>
              <w:jc w:val="left"/>
              <w:rPr>
                <w:color w:val="000000"/>
                <w:szCs w:val="22"/>
              </w:rPr>
            </w:pPr>
            <w:r w:rsidRPr="00CE41EF">
              <w:rPr>
                <w:color w:val="000000"/>
                <w:szCs w:val="22"/>
              </w:rPr>
              <w:t> </w:t>
            </w:r>
          </w:p>
        </w:tc>
        <w:tc>
          <w:tcPr>
            <w:tcW w:w="376" w:type="dxa"/>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190"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297"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219" w:type="dxa"/>
            <w:gridSpan w:val="2"/>
            <w:tcBorders>
              <w:top w:val="nil"/>
              <w:left w:val="nil"/>
              <w:bottom w:val="nil"/>
              <w:right w:val="nil"/>
            </w:tcBorders>
            <w:shd w:val="clear" w:color="000000" w:fill="BFBFBF"/>
            <w:noWrap/>
            <w:vAlign w:val="center"/>
          </w:tcPr>
          <w:p w:rsidR="000A3093" w:rsidRPr="00CE41EF" w:rsidRDefault="000A3093" w:rsidP="00CE00E4">
            <w:pPr>
              <w:spacing w:before="0" w:line="240" w:lineRule="auto"/>
              <w:ind w:firstLine="0"/>
              <w:jc w:val="left"/>
              <w:rPr>
                <w:color w:val="000000"/>
                <w:szCs w:val="22"/>
              </w:rPr>
            </w:pPr>
          </w:p>
        </w:tc>
        <w:tc>
          <w:tcPr>
            <w:tcW w:w="297" w:type="dxa"/>
            <w:gridSpan w:val="2"/>
            <w:tcBorders>
              <w:top w:val="nil"/>
              <w:left w:val="nil"/>
              <w:bottom w:val="nil"/>
              <w:right w:val="nil"/>
            </w:tcBorders>
            <w:shd w:val="clear" w:color="000000" w:fill="BFBFBF"/>
            <w:noWrap/>
            <w:vAlign w:val="center"/>
          </w:tcPr>
          <w:p w:rsidR="000A3093" w:rsidRPr="00CE41EF" w:rsidRDefault="000A3093" w:rsidP="00CE00E4">
            <w:pPr>
              <w:spacing w:before="0" w:line="240" w:lineRule="auto"/>
              <w:ind w:firstLine="0"/>
              <w:jc w:val="left"/>
              <w:rPr>
                <w:color w:val="000000"/>
                <w:szCs w:val="22"/>
              </w:rPr>
            </w:pPr>
          </w:p>
        </w:tc>
        <w:tc>
          <w:tcPr>
            <w:tcW w:w="376" w:type="dxa"/>
            <w:gridSpan w:val="2"/>
            <w:tcBorders>
              <w:top w:val="nil"/>
              <w:left w:val="nil"/>
              <w:bottom w:val="nil"/>
              <w:right w:val="nil"/>
            </w:tcBorders>
            <w:shd w:val="clear" w:color="000000" w:fill="BFBFBF"/>
            <w:noWrap/>
            <w:vAlign w:val="center"/>
            <w:hideMark/>
          </w:tcPr>
          <w:p w:rsidR="000A3093" w:rsidRPr="00CE41EF" w:rsidRDefault="000A3093" w:rsidP="00F64A84">
            <w:pPr>
              <w:spacing w:before="0" w:line="240" w:lineRule="auto"/>
              <w:ind w:firstLine="0"/>
              <w:jc w:val="left"/>
              <w:rPr>
                <w:color w:val="000000"/>
                <w:szCs w:val="22"/>
              </w:rPr>
            </w:pPr>
            <w:r w:rsidRPr="00CE41EF">
              <w:rPr>
                <w:color w:val="000000"/>
                <w:szCs w:val="22"/>
              </w:rPr>
              <w:t> </w:t>
            </w:r>
          </w:p>
        </w:tc>
        <w:tc>
          <w:tcPr>
            <w:tcW w:w="190"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219" w:type="dxa"/>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631" w:type="dxa"/>
            <w:gridSpan w:val="3"/>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376"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0A3093" w:rsidRPr="00CE41EF" w:rsidRDefault="000A3093" w:rsidP="0038181D">
            <w:pPr>
              <w:spacing w:before="0" w:line="240" w:lineRule="auto"/>
              <w:ind w:firstLine="0"/>
              <w:rPr>
                <w:color w:val="000000"/>
                <w:szCs w:val="22"/>
              </w:rPr>
            </w:pPr>
            <w:r w:rsidRPr="00CE41EF">
              <w:rPr>
                <w:color w:val="000000"/>
                <w:szCs w:val="22"/>
              </w:rPr>
              <w:t> </w:t>
            </w:r>
          </w:p>
        </w:tc>
      </w:tr>
      <w:tr w:rsidR="000A3093" w:rsidRPr="00CE41EF" w:rsidTr="00A360ED">
        <w:trPr>
          <w:trHeight w:val="330"/>
        </w:trPr>
        <w:tc>
          <w:tcPr>
            <w:tcW w:w="190" w:type="dxa"/>
            <w:gridSpan w:val="2"/>
            <w:tcBorders>
              <w:top w:val="nil"/>
              <w:left w:val="single" w:sz="4" w:space="0" w:color="auto"/>
              <w:bottom w:val="nil"/>
              <w:right w:val="nil"/>
            </w:tcBorders>
            <w:shd w:val="clear" w:color="000000" w:fill="BFBFBF"/>
            <w:noWrap/>
            <w:vAlign w:val="bottom"/>
            <w:hideMark/>
          </w:tcPr>
          <w:p w:rsidR="000A3093" w:rsidRPr="00CE41EF" w:rsidRDefault="000A3093" w:rsidP="0038181D">
            <w:pPr>
              <w:spacing w:before="0" w:line="240" w:lineRule="auto"/>
              <w:ind w:firstLine="0"/>
              <w:rPr>
                <w:color w:val="000000"/>
                <w:szCs w:val="22"/>
              </w:rPr>
            </w:pPr>
            <w:r w:rsidRPr="00CE41EF">
              <w:rPr>
                <w:color w:val="000000"/>
                <w:szCs w:val="22"/>
              </w:rPr>
              <w:t> </w:t>
            </w:r>
          </w:p>
        </w:tc>
        <w:tc>
          <w:tcPr>
            <w:tcW w:w="1209" w:type="dxa"/>
            <w:gridSpan w:val="2"/>
            <w:tcBorders>
              <w:top w:val="nil"/>
              <w:left w:val="nil"/>
              <w:bottom w:val="nil"/>
              <w:right w:val="nil"/>
            </w:tcBorders>
            <w:shd w:val="clear" w:color="000000" w:fill="BFBFBF"/>
            <w:noWrap/>
            <w:vAlign w:val="bottom"/>
            <w:hideMark/>
          </w:tcPr>
          <w:p w:rsidR="000A3093" w:rsidRPr="00CE41EF" w:rsidRDefault="000A3093" w:rsidP="0038181D">
            <w:pPr>
              <w:spacing w:before="0" w:line="240" w:lineRule="auto"/>
              <w:ind w:firstLine="0"/>
              <w:rPr>
                <w:color w:val="000000"/>
                <w:szCs w:val="22"/>
              </w:rPr>
            </w:pPr>
            <w:r w:rsidRPr="00CE41EF">
              <w:rPr>
                <w:color w:val="000000"/>
                <w:szCs w:val="22"/>
              </w:rPr>
              <w:t>SO</w:t>
            </w:r>
            <w:r w:rsidRPr="00CE41EF">
              <w:rPr>
                <w:color w:val="000000"/>
                <w:szCs w:val="22"/>
                <w:vertAlign w:val="subscript"/>
              </w:rPr>
              <w:t>2</w:t>
            </w:r>
          </w:p>
        </w:tc>
        <w:tc>
          <w:tcPr>
            <w:tcW w:w="809" w:type="dxa"/>
            <w:tcBorders>
              <w:top w:val="nil"/>
              <w:left w:val="nil"/>
              <w:bottom w:val="nil"/>
              <w:right w:val="nil"/>
            </w:tcBorders>
            <w:noWrap/>
            <w:vAlign w:val="center"/>
          </w:tcPr>
          <w:p w:rsidR="000A3093" w:rsidRPr="00CE41EF" w:rsidRDefault="000A3093" w:rsidP="00CE00E4">
            <w:pPr>
              <w:spacing w:before="0" w:line="240" w:lineRule="auto"/>
              <w:ind w:firstLine="0"/>
              <w:jc w:val="left"/>
              <w:rPr>
                <w:color w:val="000000"/>
                <w:sz w:val="18"/>
                <w:szCs w:val="18"/>
              </w:rPr>
            </w:pPr>
          </w:p>
        </w:tc>
        <w:tc>
          <w:tcPr>
            <w:tcW w:w="376" w:type="dxa"/>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t/r</w:t>
            </w:r>
          </w:p>
        </w:tc>
        <w:tc>
          <w:tcPr>
            <w:tcW w:w="190" w:type="dxa"/>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808" w:type="dxa"/>
            <w:gridSpan w:val="3"/>
            <w:tcBorders>
              <w:top w:val="nil"/>
              <w:left w:val="nil"/>
              <w:bottom w:val="nil"/>
              <w:right w:val="nil"/>
            </w:tcBorders>
            <w:noWrap/>
            <w:vAlign w:val="center"/>
          </w:tcPr>
          <w:p w:rsidR="000A3093" w:rsidRPr="00CE41EF" w:rsidRDefault="00616657" w:rsidP="00F64A84">
            <w:pPr>
              <w:spacing w:before="0" w:line="240" w:lineRule="auto"/>
              <w:ind w:firstLine="0"/>
              <w:jc w:val="left"/>
              <w:rPr>
                <w:color w:val="000000"/>
                <w:sz w:val="18"/>
                <w:szCs w:val="18"/>
              </w:rPr>
            </w:pPr>
            <w:r>
              <w:rPr>
                <w:color w:val="000000"/>
                <w:sz w:val="18"/>
                <w:szCs w:val="18"/>
              </w:rPr>
              <w:t>1,183</w:t>
            </w:r>
          </w:p>
        </w:tc>
        <w:tc>
          <w:tcPr>
            <w:tcW w:w="376"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t/r</w:t>
            </w:r>
          </w:p>
        </w:tc>
        <w:tc>
          <w:tcPr>
            <w:tcW w:w="224"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808" w:type="dxa"/>
            <w:gridSpan w:val="3"/>
            <w:tcBorders>
              <w:top w:val="nil"/>
              <w:left w:val="nil"/>
              <w:bottom w:val="nil"/>
              <w:right w:val="nil"/>
            </w:tcBorders>
            <w:noWrap/>
            <w:vAlign w:val="center"/>
          </w:tcPr>
          <w:p w:rsidR="000A3093" w:rsidRPr="00CE41EF" w:rsidRDefault="000A3093" w:rsidP="00CE00E4">
            <w:pPr>
              <w:spacing w:before="0" w:line="240" w:lineRule="auto"/>
              <w:ind w:firstLine="0"/>
              <w:jc w:val="left"/>
              <w:rPr>
                <w:color w:val="000000"/>
                <w:sz w:val="18"/>
                <w:szCs w:val="18"/>
              </w:rPr>
            </w:pPr>
          </w:p>
        </w:tc>
        <w:tc>
          <w:tcPr>
            <w:tcW w:w="376"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t/r</w:t>
            </w:r>
          </w:p>
        </w:tc>
        <w:tc>
          <w:tcPr>
            <w:tcW w:w="190" w:type="dxa"/>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808" w:type="dxa"/>
            <w:gridSpan w:val="4"/>
            <w:tcBorders>
              <w:top w:val="nil"/>
              <w:left w:val="nil"/>
              <w:bottom w:val="nil"/>
              <w:right w:val="nil"/>
            </w:tcBorders>
            <w:noWrap/>
            <w:vAlign w:val="center"/>
          </w:tcPr>
          <w:p w:rsidR="000A3093" w:rsidRPr="00CE41EF" w:rsidRDefault="00616657" w:rsidP="00F64A84">
            <w:pPr>
              <w:spacing w:before="0" w:line="240" w:lineRule="auto"/>
              <w:ind w:firstLine="0"/>
              <w:jc w:val="left"/>
              <w:rPr>
                <w:color w:val="000000"/>
                <w:sz w:val="18"/>
                <w:szCs w:val="18"/>
              </w:rPr>
            </w:pPr>
            <w:r>
              <w:rPr>
                <w:color w:val="000000"/>
                <w:sz w:val="18"/>
                <w:szCs w:val="18"/>
              </w:rPr>
              <w:t>0,850</w:t>
            </w:r>
          </w:p>
        </w:tc>
        <w:tc>
          <w:tcPr>
            <w:tcW w:w="376" w:type="dxa"/>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t/r</w:t>
            </w:r>
          </w:p>
        </w:tc>
        <w:tc>
          <w:tcPr>
            <w:tcW w:w="190"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813" w:type="dxa"/>
            <w:gridSpan w:val="6"/>
            <w:tcBorders>
              <w:top w:val="nil"/>
              <w:left w:val="nil"/>
              <w:bottom w:val="nil"/>
              <w:right w:val="nil"/>
            </w:tcBorders>
            <w:noWrap/>
            <w:vAlign w:val="center"/>
          </w:tcPr>
          <w:p w:rsidR="000A3093" w:rsidRPr="00CE41EF" w:rsidRDefault="000A3093" w:rsidP="00CE00E4">
            <w:pPr>
              <w:spacing w:before="0" w:line="240" w:lineRule="auto"/>
              <w:ind w:firstLine="0"/>
              <w:jc w:val="left"/>
              <w:rPr>
                <w:color w:val="000000"/>
                <w:sz w:val="18"/>
                <w:szCs w:val="18"/>
              </w:rPr>
            </w:pPr>
          </w:p>
        </w:tc>
        <w:tc>
          <w:tcPr>
            <w:tcW w:w="376"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t/r</w:t>
            </w:r>
          </w:p>
        </w:tc>
        <w:tc>
          <w:tcPr>
            <w:tcW w:w="190"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850" w:type="dxa"/>
            <w:gridSpan w:val="4"/>
            <w:tcBorders>
              <w:top w:val="nil"/>
              <w:left w:val="nil"/>
              <w:bottom w:val="nil"/>
              <w:right w:val="nil"/>
            </w:tcBorders>
            <w:noWrap/>
            <w:vAlign w:val="center"/>
          </w:tcPr>
          <w:p w:rsidR="000A3093" w:rsidRPr="00CE41EF" w:rsidRDefault="00616657" w:rsidP="00F64A84">
            <w:pPr>
              <w:spacing w:before="0" w:line="240" w:lineRule="auto"/>
              <w:ind w:firstLine="0"/>
              <w:jc w:val="left"/>
              <w:rPr>
                <w:color w:val="000000"/>
                <w:sz w:val="18"/>
                <w:szCs w:val="18"/>
              </w:rPr>
            </w:pPr>
            <w:r>
              <w:rPr>
                <w:color w:val="000000"/>
                <w:sz w:val="18"/>
                <w:szCs w:val="18"/>
              </w:rPr>
              <w:t>0,333</w:t>
            </w:r>
          </w:p>
        </w:tc>
        <w:tc>
          <w:tcPr>
            <w:tcW w:w="376"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t/r</w:t>
            </w:r>
          </w:p>
        </w:tc>
        <w:tc>
          <w:tcPr>
            <w:tcW w:w="190" w:type="dxa"/>
            <w:tcBorders>
              <w:top w:val="nil"/>
              <w:left w:val="nil"/>
              <w:bottom w:val="nil"/>
              <w:right w:val="single" w:sz="4" w:space="0" w:color="auto"/>
            </w:tcBorders>
            <w:shd w:val="clear" w:color="000000" w:fill="BFBFBF"/>
            <w:noWrap/>
            <w:vAlign w:val="bottom"/>
            <w:hideMark/>
          </w:tcPr>
          <w:p w:rsidR="000A3093" w:rsidRPr="00CE41EF" w:rsidRDefault="000A3093" w:rsidP="0038181D">
            <w:pPr>
              <w:spacing w:before="0" w:line="240" w:lineRule="auto"/>
              <w:ind w:firstLine="0"/>
              <w:rPr>
                <w:color w:val="000000"/>
                <w:szCs w:val="22"/>
              </w:rPr>
            </w:pPr>
            <w:r w:rsidRPr="00CE41EF">
              <w:rPr>
                <w:color w:val="000000"/>
                <w:szCs w:val="22"/>
              </w:rPr>
              <w:t> </w:t>
            </w:r>
          </w:p>
        </w:tc>
      </w:tr>
      <w:tr w:rsidR="000A3093" w:rsidRPr="00CE41EF" w:rsidTr="000A3093">
        <w:trPr>
          <w:trHeight w:hRule="exact" w:val="170"/>
        </w:trPr>
        <w:tc>
          <w:tcPr>
            <w:tcW w:w="190" w:type="dxa"/>
            <w:gridSpan w:val="2"/>
            <w:tcBorders>
              <w:top w:val="nil"/>
              <w:left w:val="single" w:sz="4" w:space="0" w:color="auto"/>
              <w:bottom w:val="nil"/>
              <w:right w:val="nil"/>
            </w:tcBorders>
            <w:shd w:val="clear" w:color="000000" w:fill="BFBFBF"/>
            <w:noWrap/>
            <w:vAlign w:val="bottom"/>
            <w:hideMark/>
          </w:tcPr>
          <w:p w:rsidR="000A3093" w:rsidRPr="00CE41EF" w:rsidRDefault="000A3093" w:rsidP="0038181D">
            <w:pPr>
              <w:spacing w:before="0" w:line="240" w:lineRule="auto"/>
              <w:ind w:firstLine="0"/>
              <w:rPr>
                <w:color w:val="000000"/>
                <w:szCs w:val="22"/>
              </w:rPr>
            </w:pPr>
            <w:r w:rsidRPr="00CE41EF">
              <w:rPr>
                <w:color w:val="000000"/>
                <w:szCs w:val="22"/>
              </w:rPr>
              <w:t> </w:t>
            </w:r>
          </w:p>
        </w:tc>
        <w:tc>
          <w:tcPr>
            <w:tcW w:w="1209" w:type="dxa"/>
            <w:gridSpan w:val="2"/>
            <w:tcBorders>
              <w:top w:val="nil"/>
              <w:left w:val="nil"/>
              <w:bottom w:val="nil"/>
              <w:right w:val="nil"/>
            </w:tcBorders>
            <w:shd w:val="clear" w:color="000000" w:fill="BFBFBF"/>
            <w:noWrap/>
            <w:vAlign w:val="bottom"/>
            <w:hideMark/>
          </w:tcPr>
          <w:p w:rsidR="000A3093" w:rsidRPr="00CE41EF" w:rsidRDefault="000A3093" w:rsidP="0038181D">
            <w:pPr>
              <w:spacing w:before="0" w:line="240" w:lineRule="auto"/>
              <w:ind w:firstLine="0"/>
              <w:rPr>
                <w:color w:val="000000"/>
                <w:szCs w:val="22"/>
              </w:rPr>
            </w:pPr>
            <w:r w:rsidRPr="00CE41EF">
              <w:rPr>
                <w:color w:val="000000"/>
                <w:szCs w:val="22"/>
              </w:rPr>
              <w:t> </w:t>
            </w:r>
          </w:p>
        </w:tc>
        <w:tc>
          <w:tcPr>
            <w:tcW w:w="809" w:type="dxa"/>
            <w:tcBorders>
              <w:top w:val="nil"/>
              <w:left w:val="nil"/>
              <w:bottom w:val="nil"/>
              <w:right w:val="nil"/>
            </w:tcBorders>
            <w:shd w:val="clear" w:color="000000" w:fill="BFBFBF"/>
            <w:noWrap/>
            <w:vAlign w:val="center"/>
          </w:tcPr>
          <w:p w:rsidR="000A3093" w:rsidRPr="00CE41EF" w:rsidRDefault="000A3093" w:rsidP="00CE00E4">
            <w:pPr>
              <w:spacing w:before="0" w:line="240" w:lineRule="auto"/>
              <w:ind w:firstLine="0"/>
              <w:jc w:val="left"/>
              <w:rPr>
                <w:color w:val="000000"/>
                <w:szCs w:val="22"/>
              </w:rPr>
            </w:pPr>
          </w:p>
        </w:tc>
        <w:tc>
          <w:tcPr>
            <w:tcW w:w="376" w:type="dxa"/>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190" w:type="dxa"/>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808" w:type="dxa"/>
            <w:gridSpan w:val="3"/>
            <w:tcBorders>
              <w:top w:val="nil"/>
              <w:left w:val="nil"/>
              <w:bottom w:val="nil"/>
              <w:right w:val="nil"/>
            </w:tcBorders>
            <w:shd w:val="clear" w:color="000000" w:fill="BFBFBF"/>
            <w:noWrap/>
            <w:vAlign w:val="center"/>
            <w:hideMark/>
          </w:tcPr>
          <w:p w:rsidR="000A3093" w:rsidRPr="00CE41EF" w:rsidRDefault="000A3093" w:rsidP="00F64A84">
            <w:pPr>
              <w:spacing w:before="0" w:line="240" w:lineRule="auto"/>
              <w:ind w:firstLine="0"/>
              <w:jc w:val="left"/>
              <w:rPr>
                <w:color w:val="000000"/>
                <w:szCs w:val="22"/>
              </w:rPr>
            </w:pPr>
            <w:r w:rsidRPr="00CE41EF">
              <w:rPr>
                <w:color w:val="000000"/>
                <w:szCs w:val="22"/>
              </w:rPr>
              <w:t> </w:t>
            </w:r>
          </w:p>
        </w:tc>
        <w:tc>
          <w:tcPr>
            <w:tcW w:w="376"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224"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808" w:type="dxa"/>
            <w:gridSpan w:val="3"/>
            <w:tcBorders>
              <w:top w:val="nil"/>
              <w:left w:val="nil"/>
              <w:bottom w:val="nil"/>
              <w:right w:val="nil"/>
            </w:tcBorders>
            <w:shd w:val="clear" w:color="000000" w:fill="BFBFBF"/>
            <w:noWrap/>
            <w:vAlign w:val="center"/>
          </w:tcPr>
          <w:p w:rsidR="000A3093" w:rsidRPr="00CE41EF" w:rsidRDefault="000A3093" w:rsidP="00CE00E4">
            <w:pPr>
              <w:spacing w:before="0" w:line="240" w:lineRule="auto"/>
              <w:ind w:firstLine="0"/>
              <w:jc w:val="left"/>
              <w:rPr>
                <w:color w:val="000000"/>
                <w:szCs w:val="22"/>
              </w:rPr>
            </w:pPr>
          </w:p>
        </w:tc>
        <w:tc>
          <w:tcPr>
            <w:tcW w:w="376"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190" w:type="dxa"/>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808" w:type="dxa"/>
            <w:gridSpan w:val="4"/>
            <w:tcBorders>
              <w:top w:val="nil"/>
              <w:left w:val="nil"/>
              <w:bottom w:val="nil"/>
              <w:right w:val="nil"/>
            </w:tcBorders>
            <w:shd w:val="clear" w:color="000000" w:fill="BFBFBF"/>
            <w:noWrap/>
            <w:vAlign w:val="center"/>
            <w:hideMark/>
          </w:tcPr>
          <w:p w:rsidR="000A3093" w:rsidRPr="00CE41EF" w:rsidRDefault="000A3093" w:rsidP="00F64A84">
            <w:pPr>
              <w:spacing w:before="0" w:line="240" w:lineRule="auto"/>
              <w:ind w:firstLine="0"/>
              <w:jc w:val="left"/>
              <w:rPr>
                <w:color w:val="000000"/>
                <w:szCs w:val="22"/>
              </w:rPr>
            </w:pPr>
            <w:r w:rsidRPr="00CE41EF">
              <w:rPr>
                <w:color w:val="000000"/>
                <w:szCs w:val="22"/>
              </w:rPr>
              <w:t> </w:t>
            </w:r>
          </w:p>
        </w:tc>
        <w:tc>
          <w:tcPr>
            <w:tcW w:w="376" w:type="dxa"/>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190"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297"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219" w:type="dxa"/>
            <w:gridSpan w:val="2"/>
            <w:tcBorders>
              <w:top w:val="nil"/>
              <w:left w:val="nil"/>
              <w:bottom w:val="nil"/>
              <w:right w:val="nil"/>
            </w:tcBorders>
            <w:shd w:val="clear" w:color="000000" w:fill="BFBFBF"/>
            <w:noWrap/>
            <w:vAlign w:val="center"/>
          </w:tcPr>
          <w:p w:rsidR="000A3093" w:rsidRPr="00CE41EF" w:rsidRDefault="000A3093" w:rsidP="00CE00E4">
            <w:pPr>
              <w:spacing w:before="0" w:line="240" w:lineRule="auto"/>
              <w:ind w:firstLine="0"/>
              <w:jc w:val="left"/>
              <w:rPr>
                <w:color w:val="000000"/>
                <w:szCs w:val="22"/>
              </w:rPr>
            </w:pPr>
          </w:p>
        </w:tc>
        <w:tc>
          <w:tcPr>
            <w:tcW w:w="297" w:type="dxa"/>
            <w:gridSpan w:val="2"/>
            <w:tcBorders>
              <w:top w:val="nil"/>
              <w:left w:val="nil"/>
              <w:bottom w:val="nil"/>
              <w:right w:val="nil"/>
            </w:tcBorders>
            <w:shd w:val="clear" w:color="000000" w:fill="BFBFBF"/>
            <w:noWrap/>
            <w:vAlign w:val="center"/>
          </w:tcPr>
          <w:p w:rsidR="000A3093" w:rsidRPr="00CE41EF" w:rsidRDefault="000A3093" w:rsidP="00CE00E4">
            <w:pPr>
              <w:spacing w:before="0" w:line="240" w:lineRule="auto"/>
              <w:ind w:firstLine="0"/>
              <w:jc w:val="left"/>
              <w:rPr>
                <w:color w:val="000000"/>
                <w:szCs w:val="22"/>
              </w:rPr>
            </w:pPr>
          </w:p>
        </w:tc>
        <w:tc>
          <w:tcPr>
            <w:tcW w:w="376" w:type="dxa"/>
            <w:gridSpan w:val="2"/>
            <w:tcBorders>
              <w:top w:val="nil"/>
              <w:left w:val="nil"/>
              <w:bottom w:val="nil"/>
              <w:right w:val="nil"/>
            </w:tcBorders>
            <w:shd w:val="clear" w:color="000000" w:fill="BFBFBF"/>
            <w:noWrap/>
            <w:vAlign w:val="center"/>
            <w:hideMark/>
          </w:tcPr>
          <w:p w:rsidR="000A3093" w:rsidRPr="00CE41EF" w:rsidRDefault="000A3093" w:rsidP="00F64A84">
            <w:pPr>
              <w:spacing w:before="0" w:line="240" w:lineRule="auto"/>
              <w:ind w:firstLine="0"/>
              <w:jc w:val="left"/>
              <w:rPr>
                <w:color w:val="000000"/>
                <w:szCs w:val="22"/>
              </w:rPr>
            </w:pPr>
            <w:r w:rsidRPr="00CE41EF">
              <w:rPr>
                <w:color w:val="000000"/>
                <w:szCs w:val="22"/>
              </w:rPr>
              <w:t> </w:t>
            </w:r>
          </w:p>
        </w:tc>
        <w:tc>
          <w:tcPr>
            <w:tcW w:w="190"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219" w:type="dxa"/>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631" w:type="dxa"/>
            <w:gridSpan w:val="3"/>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376"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0A3093" w:rsidRPr="00CE41EF" w:rsidRDefault="000A3093" w:rsidP="0038181D">
            <w:pPr>
              <w:spacing w:before="0" w:line="240" w:lineRule="auto"/>
              <w:ind w:firstLine="0"/>
              <w:rPr>
                <w:color w:val="000000"/>
                <w:szCs w:val="22"/>
              </w:rPr>
            </w:pPr>
            <w:r w:rsidRPr="00CE41EF">
              <w:rPr>
                <w:color w:val="000000"/>
                <w:szCs w:val="22"/>
              </w:rPr>
              <w:t> </w:t>
            </w:r>
          </w:p>
        </w:tc>
      </w:tr>
      <w:tr w:rsidR="000A3093" w:rsidRPr="00CE41EF" w:rsidTr="00A360ED">
        <w:trPr>
          <w:trHeight w:val="330"/>
        </w:trPr>
        <w:tc>
          <w:tcPr>
            <w:tcW w:w="190" w:type="dxa"/>
            <w:gridSpan w:val="2"/>
            <w:tcBorders>
              <w:top w:val="nil"/>
              <w:left w:val="single" w:sz="4" w:space="0" w:color="auto"/>
              <w:bottom w:val="nil"/>
              <w:right w:val="nil"/>
            </w:tcBorders>
            <w:shd w:val="clear" w:color="000000" w:fill="BFBFBF"/>
            <w:noWrap/>
            <w:vAlign w:val="bottom"/>
            <w:hideMark/>
          </w:tcPr>
          <w:p w:rsidR="000A3093" w:rsidRPr="00CE41EF" w:rsidRDefault="000A3093" w:rsidP="0038181D">
            <w:pPr>
              <w:spacing w:before="0" w:line="240" w:lineRule="auto"/>
              <w:ind w:firstLine="0"/>
              <w:rPr>
                <w:color w:val="000000"/>
                <w:szCs w:val="22"/>
              </w:rPr>
            </w:pPr>
            <w:r w:rsidRPr="00CE41EF">
              <w:rPr>
                <w:color w:val="000000"/>
                <w:szCs w:val="22"/>
              </w:rPr>
              <w:t> </w:t>
            </w:r>
          </w:p>
        </w:tc>
        <w:tc>
          <w:tcPr>
            <w:tcW w:w="1209" w:type="dxa"/>
            <w:gridSpan w:val="2"/>
            <w:tcBorders>
              <w:top w:val="nil"/>
              <w:left w:val="nil"/>
              <w:bottom w:val="nil"/>
              <w:right w:val="nil"/>
            </w:tcBorders>
            <w:shd w:val="clear" w:color="000000" w:fill="BFBFBF"/>
            <w:noWrap/>
            <w:vAlign w:val="bottom"/>
            <w:hideMark/>
          </w:tcPr>
          <w:p w:rsidR="000A3093" w:rsidRPr="00CE41EF" w:rsidRDefault="000A3093" w:rsidP="0038181D">
            <w:pPr>
              <w:spacing w:before="0" w:line="240" w:lineRule="auto"/>
              <w:ind w:firstLine="0"/>
              <w:rPr>
                <w:color w:val="000000"/>
                <w:szCs w:val="22"/>
              </w:rPr>
            </w:pPr>
            <w:r w:rsidRPr="00CE41EF">
              <w:rPr>
                <w:color w:val="000000"/>
                <w:szCs w:val="22"/>
              </w:rPr>
              <w:t>NO</w:t>
            </w:r>
            <w:r w:rsidRPr="00CE41EF">
              <w:rPr>
                <w:color w:val="000000"/>
                <w:szCs w:val="22"/>
                <w:vertAlign w:val="subscript"/>
              </w:rPr>
              <w:t>x</w:t>
            </w:r>
          </w:p>
        </w:tc>
        <w:tc>
          <w:tcPr>
            <w:tcW w:w="809" w:type="dxa"/>
            <w:tcBorders>
              <w:top w:val="nil"/>
              <w:left w:val="nil"/>
              <w:bottom w:val="nil"/>
              <w:right w:val="nil"/>
            </w:tcBorders>
            <w:noWrap/>
            <w:vAlign w:val="center"/>
          </w:tcPr>
          <w:p w:rsidR="000A3093" w:rsidRPr="00CE41EF" w:rsidRDefault="000A3093" w:rsidP="00CE00E4">
            <w:pPr>
              <w:spacing w:before="0" w:line="240" w:lineRule="auto"/>
              <w:ind w:firstLine="0"/>
              <w:jc w:val="left"/>
              <w:rPr>
                <w:color w:val="000000"/>
                <w:sz w:val="18"/>
                <w:szCs w:val="18"/>
              </w:rPr>
            </w:pPr>
          </w:p>
        </w:tc>
        <w:tc>
          <w:tcPr>
            <w:tcW w:w="376" w:type="dxa"/>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t/r</w:t>
            </w:r>
          </w:p>
        </w:tc>
        <w:tc>
          <w:tcPr>
            <w:tcW w:w="190" w:type="dxa"/>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808" w:type="dxa"/>
            <w:gridSpan w:val="3"/>
            <w:tcBorders>
              <w:top w:val="nil"/>
              <w:left w:val="nil"/>
              <w:bottom w:val="nil"/>
              <w:right w:val="nil"/>
            </w:tcBorders>
            <w:noWrap/>
            <w:vAlign w:val="center"/>
          </w:tcPr>
          <w:p w:rsidR="000A3093" w:rsidRPr="00CE41EF" w:rsidRDefault="00616657" w:rsidP="00F64A84">
            <w:pPr>
              <w:spacing w:before="0" w:line="240" w:lineRule="auto"/>
              <w:ind w:firstLine="0"/>
              <w:jc w:val="left"/>
              <w:rPr>
                <w:color w:val="000000"/>
                <w:sz w:val="18"/>
                <w:szCs w:val="18"/>
              </w:rPr>
            </w:pPr>
            <w:r>
              <w:rPr>
                <w:color w:val="000000"/>
                <w:sz w:val="18"/>
                <w:szCs w:val="18"/>
              </w:rPr>
              <w:t>0,217</w:t>
            </w:r>
          </w:p>
        </w:tc>
        <w:tc>
          <w:tcPr>
            <w:tcW w:w="376"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t/r</w:t>
            </w:r>
          </w:p>
        </w:tc>
        <w:tc>
          <w:tcPr>
            <w:tcW w:w="224"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808" w:type="dxa"/>
            <w:gridSpan w:val="3"/>
            <w:tcBorders>
              <w:top w:val="nil"/>
              <w:left w:val="nil"/>
              <w:bottom w:val="nil"/>
              <w:right w:val="nil"/>
            </w:tcBorders>
            <w:noWrap/>
            <w:vAlign w:val="center"/>
          </w:tcPr>
          <w:p w:rsidR="000A3093" w:rsidRPr="00CE41EF" w:rsidRDefault="000A3093" w:rsidP="00CE00E4">
            <w:pPr>
              <w:spacing w:before="0" w:line="240" w:lineRule="auto"/>
              <w:ind w:firstLine="0"/>
              <w:jc w:val="left"/>
              <w:rPr>
                <w:color w:val="000000"/>
                <w:sz w:val="18"/>
                <w:szCs w:val="18"/>
              </w:rPr>
            </w:pPr>
          </w:p>
        </w:tc>
        <w:tc>
          <w:tcPr>
            <w:tcW w:w="376"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t/r</w:t>
            </w:r>
          </w:p>
        </w:tc>
        <w:tc>
          <w:tcPr>
            <w:tcW w:w="190" w:type="dxa"/>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808" w:type="dxa"/>
            <w:gridSpan w:val="4"/>
            <w:tcBorders>
              <w:top w:val="nil"/>
              <w:left w:val="nil"/>
              <w:bottom w:val="nil"/>
              <w:right w:val="nil"/>
            </w:tcBorders>
            <w:noWrap/>
            <w:vAlign w:val="center"/>
          </w:tcPr>
          <w:p w:rsidR="000A3093" w:rsidRPr="00CE41EF" w:rsidRDefault="00616657" w:rsidP="00F64A84">
            <w:pPr>
              <w:spacing w:before="0" w:line="240" w:lineRule="auto"/>
              <w:ind w:firstLine="0"/>
              <w:jc w:val="left"/>
              <w:rPr>
                <w:color w:val="000000"/>
                <w:sz w:val="18"/>
                <w:szCs w:val="18"/>
              </w:rPr>
            </w:pPr>
            <w:r>
              <w:rPr>
                <w:color w:val="000000"/>
                <w:sz w:val="18"/>
                <w:szCs w:val="18"/>
              </w:rPr>
              <w:t>0,170</w:t>
            </w:r>
          </w:p>
        </w:tc>
        <w:tc>
          <w:tcPr>
            <w:tcW w:w="376" w:type="dxa"/>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t/r</w:t>
            </w:r>
          </w:p>
        </w:tc>
        <w:tc>
          <w:tcPr>
            <w:tcW w:w="190"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813" w:type="dxa"/>
            <w:gridSpan w:val="6"/>
            <w:tcBorders>
              <w:top w:val="nil"/>
              <w:left w:val="nil"/>
              <w:bottom w:val="nil"/>
              <w:right w:val="nil"/>
            </w:tcBorders>
            <w:noWrap/>
            <w:vAlign w:val="center"/>
          </w:tcPr>
          <w:p w:rsidR="000A3093" w:rsidRPr="00CE41EF" w:rsidRDefault="000A3093" w:rsidP="00CE00E4">
            <w:pPr>
              <w:spacing w:before="0" w:line="240" w:lineRule="auto"/>
              <w:ind w:firstLine="0"/>
              <w:jc w:val="left"/>
              <w:rPr>
                <w:color w:val="000000"/>
                <w:sz w:val="18"/>
                <w:szCs w:val="18"/>
              </w:rPr>
            </w:pPr>
          </w:p>
        </w:tc>
        <w:tc>
          <w:tcPr>
            <w:tcW w:w="376"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t/r</w:t>
            </w:r>
          </w:p>
        </w:tc>
        <w:tc>
          <w:tcPr>
            <w:tcW w:w="190"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850" w:type="dxa"/>
            <w:gridSpan w:val="4"/>
            <w:tcBorders>
              <w:top w:val="nil"/>
              <w:left w:val="nil"/>
              <w:bottom w:val="nil"/>
              <w:right w:val="nil"/>
            </w:tcBorders>
            <w:noWrap/>
            <w:vAlign w:val="center"/>
          </w:tcPr>
          <w:p w:rsidR="000A3093" w:rsidRPr="00CE41EF" w:rsidRDefault="00616657" w:rsidP="00F64A84">
            <w:pPr>
              <w:spacing w:before="0" w:line="240" w:lineRule="auto"/>
              <w:ind w:firstLine="0"/>
              <w:jc w:val="left"/>
              <w:rPr>
                <w:color w:val="000000"/>
                <w:sz w:val="18"/>
                <w:szCs w:val="18"/>
              </w:rPr>
            </w:pPr>
            <w:r>
              <w:rPr>
                <w:color w:val="000000"/>
                <w:sz w:val="18"/>
                <w:szCs w:val="18"/>
              </w:rPr>
              <w:t>0,047</w:t>
            </w:r>
          </w:p>
        </w:tc>
        <w:tc>
          <w:tcPr>
            <w:tcW w:w="376"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t/r</w:t>
            </w:r>
          </w:p>
        </w:tc>
        <w:tc>
          <w:tcPr>
            <w:tcW w:w="190" w:type="dxa"/>
            <w:tcBorders>
              <w:top w:val="nil"/>
              <w:left w:val="nil"/>
              <w:bottom w:val="nil"/>
              <w:right w:val="single" w:sz="4" w:space="0" w:color="auto"/>
            </w:tcBorders>
            <w:shd w:val="clear" w:color="000000" w:fill="BFBFBF"/>
            <w:noWrap/>
            <w:vAlign w:val="bottom"/>
            <w:hideMark/>
          </w:tcPr>
          <w:p w:rsidR="000A3093" w:rsidRPr="00CE41EF" w:rsidRDefault="000A3093" w:rsidP="0038181D">
            <w:pPr>
              <w:spacing w:before="0" w:line="240" w:lineRule="auto"/>
              <w:ind w:firstLine="0"/>
              <w:rPr>
                <w:color w:val="000000"/>
                <w:szCs w:val="22"/>
              </w:rPr>
            </w:pPr>
            <w:r w:rsidRPr="00CE41EF">
              <w:rPr>
                <w:color w:val="000000"/>
                <w:szCs w:val="22"/>
              </w:rPr>
              <w:t> </w:t>
            </w:r>
          </w:p>
        </w:tc>
      </w:tr>
      <w:tr w:rsidR="000A3093" w:rsidRPr="00CE41EF" w:rsidTr="000A3093">
        <w:trPr>
          <w:trHeight w:hRule="exact" w:val="170"/>
        </w:trPr>
        <w:tc>
          <w:tcPr>
            <w:tcW w:w="190" w:type="dxa"/>
            <w:gridSpan w:val="2"/>
            <w:tcBorders>
              <w:top w:val="nil"/>
              <w:left w:val="single" w:sz="4" w:space="0" w:color="auto"/>
              <w:bottom w:val="nil"/>
              <w:right w:val="nil"/>
            </w:tcBorders>
            <w:shd w:val="clear" w:color="000000" w:fill="BFBFBF"/>
            <w:noWrap/>
            <w:vAlign w:val="bottom"/>
            <w:hideMark/>
          </w:tcPr>
          <w:p w:rsidR="000A3093" w:rsidRPr="00CE41EF" w:rsidRDefault="000A3093" w:rsidP="0038181D">
            <w:pPr>
              <w:spacing w:before="0" w:line="240" w:lineRule="auto"/>
              <w:ind w:firstLine="0"/>
              <w:rPr>
                <w:color w:val="000000"/>
                <w:szCs w:val="22"/>
              </w:rPr>
            </w:pPr>
            <w:r w:rsidRPr="00CE41EF">
              <w:rPr>
                <w:color w:val="000000"/>
                <w:szCs w:val="22"/>
              </w:rPr>
              <w:t> </w:t>
            </w:r>
          </w:p>
        </w:tc>
        <w:tc>
          <w:tcPr>
            <w:tcW w:w="1209" w:type="dxa"/>
            <w:gridSpan w:val="2"/>
            <w:tcBorders>
              <w:top w:val="nil"/>
              <w:left w:val="nil"/>
              <w:bottom w:val="nil"/>
              <w:right w:val="nil"/>
            </w:tcBorders>
            <w:shd w:val="clear" w:color="000000" w:fill="BFBFBF"/>
            <w:noWrap/>
            <w:vAlign w:val="bottom"/>
            <w:hideMark/>
          </w:tcPr>
          <w:p w:rsidR="000A3093" w:rsidRPr="00CE41EF" w:rsidRDefault="000A3093" w:rsidP="0038181D">
            <w:pPr>
              <w:spacing w:before="0" w:line="240" w:lineRule="auto"/>
              <w:ind w:firstLine="0"/>
              <w:rPr>
                <w:color w:val="000000"/>
                <w:szCs w:val="22"/>
              </w:rPr>
            </w:pPr>
            <w:r w:rsidRPr="00CE41EF">
              <w:rPr>
                <w:color w:val="000000"/>
                <w:szCs w:val="22"/>
              </w:rPr>
              <w:t> </w:t>
            </w:r>
          </w:p>
        </w:tc>
        <w:tc>
          <w:tcPr>
            <w:tcW w:w="809" w:type="dxa"/>
            <w:tcBorders>
              <w:top w:val="nil"/>
              <w:left w:val="nil"/>
              <w:bottom w:val="nil"/>
              <w:right w:val="nil"/>
            </w:tcBorders>
            <w:shd w:val="clear" w:color="000000" w:fill="BFBFBF"/>
            <w:noWrap/>
            <w:vAlign w:val="center"/>
          </w:tcPr>
          <w:p w:rsidR="000A3093" w:rsidRPr="00CE41EF" w:rsidRDefault="000A3093" w:rsidP="00CE00E4">
            <w:pPr>
              <w:spacing w:before="0" w:line="240" w:lineRule="auto"/>
              <w:ind w:firstLine="0"/>
              <w:jc w:val="left"/>
              <w:rPr>
                <w:color w:val="000000"/>
                <w:szCs w:val="22"/>
              </w:rPr>
            </w:pPr>
          </w:p>
        </w:tc>
        <w:tc>
          <w:tcPr>
            <w:tcW w:w="376" w:type="dxa"/>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190" w:type="dxa"/>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808" w:type="dxa"/>
            <w:gridSpan w:val="3"/>
            <w:tcBorders>
              <w:top w:val="nil"/>
              <w:left w:val="nil"/>
              <w:bottom w:val="nil"/>
              <w:right w:val="nil"/>
            </w:tcBorders>
            <w:shd w:val="clear" w:color="000000" w:fill="BFBFBF"/>
            <w:noWrap/>
            <w:vAlign w:val="center"/>
            <w:hideMark/>
          </w:tcPr>
          <w:p w:rsidR="000A3093" w:rsidRPr="00CE41EF" w:rsidRDefault="000A3093" w:rsidP="00F64A84">
            <w:pPr>
              <w:spacing w:before="0" w:line="240" w:lineRule="auto"/>
              <w:ind w:firstLine="0"/>
              <w:jc w:val="left"/>
              <w:rPr>
                <w:color w:val="000000"/>
                <w:szCs w:val="22"/>
              </w:rPr>
            </w:pPr>
            <w:r w:rsidRPr="00CE41EF">
              <w:rPr>
                <w:color w:val="000000"/>
                <w:szCs w:val="22"/>
              </w:rPr>
              <w:t> </w:t>
            </w:r>
          </w:p>
        </w:tc>
        <w:tc>
          <w:tcPr>
            <w:tcW w:w="376"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224"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808" w:type="dxa"/>
            <w:gridSpan w:val="3"/>
            <w:tcBorders>
              <w:top w:val="nil"/>
              <w:left w:val="nil"/>
              <w:bottom w:val="nil"/>
              <w:right w:val="nil"/>
            </w:tcBorders>
            <w:shd w:val="clear" w:color="000000" w:fill="BFBFBF"/>
            <w:noWrap/>
            <w:vAlign w:val="center"/>
          </w:tcPr>
          <w:p w:rsidR="000A3093" w:rsidRPr="00CE41EF" w:rsidRDefault="000A3093" w:rsidP="00CE00E4">
            <w:pPr>
              <w:spacing w:before="0" w:line="240" w:lineRule="auto"/>
              <w:ind w:firstLine="0"/>
              <w:jc w:val="left"/>
              <w:rPr>
                <w:color w:val="000000"/>
                <w:szCs w:val="22"/>
              </w:rPr>
            </w:pPr>
          </w:p>
        </w:tc>
        <w:tc>
          <w:tcPr>
            <w:tcW w:w="376"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190" w:type="dxa"/>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808" w:type="dxa"/>
            <w:gridSpan w:val="4"/>
            <w:tcBorders>
              <w:top w:val="nil"/>
              <w:left w:val="nil"/>
              <w:bottom w:val="nil"/>
              <w:right w:val="nil"/>
            </w:tcBorders>
            <w:shd w:val="clear" w:color="000000" w:fill="BFBFBF"/>
            <w:noWrap/>
            <w:vAlign w:val="center"/>
            <w:hideMark/>
          </w:tcPr>
          <w:p w:rsidR="000A3093" w:rsidRPr="00CE41EF" w:rsidRDefault="000A3093" w:rsidP="00F64A84">
            <w:pPr>
              <w:spacing w:before="0" w:line="240" w:lineRule="auto"/>
              <w:ind w:firstLine="0"/>
              <w:jc w:val="left"/>
              <w:rPr>
                <w:color w:val="000000"/>
                <w:szCs w:val="22"/>
              </w:rPr>
            </w:pPr>
            <w:r w:rsidRPr="00CE41EF">
              <w:rPr>
                <w:color w:val="000000"/>
                <w:szCs w:val="22"/>
              </w:rPr>
              <w:t> </w:t>
            </w:r>
          </w:p>
        </w:tc>
        <w:tc>
          <w:tcPr>
            <w:tcW w:w="376" w:type="dxa"/>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190"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297"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219" w:type="dxa"/>
            <w:gridSpan w:val="2"/>
            <w:tcBorders>
              <w:top w:val="nil"/>
              <w:left w:val="nil"/>
              <w:bottom w:val="nil"/>
              <w:right w:val="nil"/>
            </w:tcBorders>
            <w:shd w:val="clear" w:color="000000" w:fill="BFBFBF"/>
            <w:noWrap/>
            <w:vAlign w:val="center"/>
          </w:tcPr>
          <w:p w:rsidR="000A3093" w:rsidRPr="00CE41EF" w:rsidRDefault="000A3093" w:rsidP="00CE00E4">
            <w:pPr>
              <w:spacing w:before="0" w:line="240" w:lineRule="auto"/>
              <w:ind w:firstLine="0"/>
              <w:jc w:val="left"/>
              <w:rPr>
                <w:color w:val="000000"/>
                <w:szCs w:val="22"/>
              </w:rPr>
            </w:pPr>
          </w:p>
        </w:tc>
        <w:tc>
          <w:tcPr>
            <w:tcW w:w="297" w:type="dxa"/>
            <w:gridSpan w:val="2"/>
            <w:tcBorders>
              <w:top w:val="nil"/>
              <w:left w:val="nil"/>
              <w:bottom w:val="nil"/>
              <w:right w:val="nil"/>
            </w:tcBorders>
            <w:shd w:val="clear" w:color="000000" w:fill="BFBFBF"/>
            <w:noWrap/>
            <w:vAlign w:val="center"/>
          </w:tcPr>
          <w:p w:rsidR="000A3093" w:rsidRPr="00CE41EF" w:rsidRDefault="000A3093" w:rsidP="00CE00E4">
            <w:pPr>
              <w:spacing w:before="0" w:line="240" w:lineRule="auto"/>
              <w:ind w:firstLine="0"/>
              <w:jc w:val="left"/>
              <w:rPr>
                <w:color w:val="000000"/>
                <w:szCs w:val="22"/>
              </w:rPr>
            </w:pPr>
          </w:p>
        </w:tc>
        <w:tc>
          <w:tcPr>
            <w:tcW w:w="376" w:type="dxa"/>
            <w:gridSpan w:val="2"/>
            <w:tcBorders>
              <w:top w:val="nil"/>
              <w:left w:val="nil"/>
              <w:bottom w:val="nil"/>
              <w:right w:val="nil"/>
            </w:tcBorders>
            <w:shd w:val="clear" w:color="000000" w:fill="BFBFBF"/>
            <w:noWrap/>
            <w:vAlign w:val="center"/>
            <w:hideMark/>
          </w:tcPr>
          <w:p w:rsidR="000A3093" w:rsidRPr="00CE41EF" w:rsidRDefault="000A3093" w:rsidP="00F64A84">
            <w:pPr>
              <w:spacing w:before="0" w:line="240" w:lineRule="auto"/>
              <w:ind w:firstLine="0"/>
              <w:jc w:val="left"/>
              <w:rPr>
                <w:color w:val="000000"/>
                <w:szCs w:val="22"/>
              </w:rPr>
            </w:pPr>
            <w:r w:rsidRPr="00CE41EF">
              <w:rPr>
                <w:color w:val="000000"/>
                <w:szCs w:val="22"/>
              </w:rPr>
              <w:t> </w:t>
            </w:r>
          </w:p>
        </w:tc>
        <w:tc>
          <w:tcPr>
            <w:tcW w:w="190"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219" w:type="dxa"/>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631" w:type="dxa"/>
            <w:gridSpan w:val="3"/>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376"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0A3093" w:rsidRPr="00CE41EF" w:rsidRDefault="000A3093" w:rsidP="0038181D">
            <w:pPr>
              <w:spacing w:before="0" w:line="240" w:lineRule="auto"/>
              <w:ind w:firstLine="0"/>
              <w:rPr>
                <w:color w:val="000000"/>
                <w:szCs w:val="22"/>
              </w:rPr>
            </w:pPr>
            <w:r w:rsidRPr="00CE41EF">
              <w:rPr>
                <w:color w:val="000000"/>
                <w:szCs w:val="22"/>
              </w:rPr>
              <w:t> </w:t>
            </w:r>
          </w:p>
        </w:tc>
      </w:tr>
      <w:tr w:rsidR="000A3093" w:rsidRPr="00CE41EF" w:rsidTr="00A360ED">
        <w:trPr>
          <w:trHeight w:val="300"/>
        </w:trPr>
        <w:tc>
          <w:tcPr>
            <w:tcW w:w="190" w:type="dxa"/>
            <w:gridSpan w:val="2"/>
            <w:tcBorders>
              <w:top w:val="nil"/>
              <w:left w:val="single" w:sz="4" w:space="0" w:color="auto"/>
              <w:bottom w:val="nil"/>
              <w:right w:val="nil"/>
            </w:tcBorders>
            <w:shd w:val="clear" w:color="000000" w:fill="BFBFBF"/>
            <w:noWrap/>
            <w:vAlign w:val="bottom"/>
            <w:hideMark/>
          </w:tcPr>
          <w:p w:rsidR="000A3093" w:rsidRPr="00CE41EF" w:rsidRDefault="000A3093" w:rsidP="0038181D">
            <w:pPr>
              <w:spacing w:before="0" w:line="240" w:lineRule="auto"/>
              <w:ind w:firstLine="0"/>
              <w:rPr>
                <w:color w:val="000000"/>
                <w:szCs w:val="22"/>
              </w:rPr>
            </w:pPr>
            <w:r w:rsidRPr="00CE41EF">
              <w:rPr>
                <w:color w:val="000000"/>
                <w:szCs w:val="22"/>
              </w:rPr>
              <w:t> </w:t>
            </w:r>
          </w:p>
        </w:tc>
        <w:tc>
          <w:tcPr>
            <w:tcW w:w="1209" w:type="dxa"/>
            <w:gridSpan w:val="2"/>
            <w:tcBorders>
              <w:top w:val="nil"/>
              <w:left w:val="nil"/>
              <w:bottom w:val="nil"/>
              <w:right w:val="nil"/>
            </w:tcBorders>
            <w:shd w:val="clear" w:color="000000" w:fill="BFBFBF"/>
            <w:noWrap/>
            <w:vAlign w:val="bottom"/>
            <w:hideMark/>
          </w:tcPr>
          <w:p w:rsidR="000A3093" w:rsidRPr="00CE41EF" w:rsidRDefault="000A3093" w:rsidP="0038181D">
            <w:pPr>
              <w:spacing w:before="0" w:line="240" w:lineRule="auto"/>
              <w:ind w:firstLine="0"/>
              <w:rPr>
                <w:color w:val="000000"/>
                <w:szCs w:val="22"/>
              </w:rPr>
            </w:pPr>
            <w:r w:rsidRPr="00CE41EF">
              <w:rPr>
                <w:color w:val="000000"/>
                <w:szCs w:val="22"/>
              </w:rPr>
              <w:t>CO</w:t>
            </w:r>
          </w:p>
        </w:tc>
        <w:tc>
          <w:tcPr>
            <w:tcW w:w="809" w:type="dxa"/>
            <w:tcBorders>
              <w:top w:val="nil"/>
              <w:left w:val="nil"/>
              <w:bottom w:val="nil"/>
              <w:right w:val="nil"/>
            </w:tcBorders>
            <w:noWrap/>
            <w:vAlign w:val="center"/>
          </w:tcPr>
          <w:p w:rsidR="000A3093" w:rsidRPr="00CE41EF" w:rsidRDefault="000A3093" w:rsidP="00CE00E4">
            <w:pPr>
              <w:spacing w:before="0" w:line="240" w:lineRule="auto"/>
              <w:ind w:firstLine="0"/>
              <w:jc w:val="left"/>
              <w:rPr>
                <w:color w:val="000000"/>
                <w:sz w:val="18"/>
                <w:szCs w:val="18"/>
              </w:rPr>
            </w:pPr>
          </w:p>
        </w:tc>
        <w:tc>
          <w:tcPr>
            <w:tcW w:w="376" w:type="dxa"/>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t/r</w:t>
            </w:r>
          </w:p>
        </w:tc>
        <w:tc>
          <w:tcPr>
            <w:tcW w:w="190" w:type="dxa"/>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808" w:type="dxa"/>
            <w:gridSpan w:val="3"/>
            <w:tcBorders>
              <w:top w:val="nil"/>
              <w:left w:val="nil"/>
              <w:bottom w:val="nil"/>
              <w:right w:val="nil"/>
            </w:tcBorders>
            <w:noWrap/>
            <w:vAlign w:val="center"/>
          </w:tcPr>
          <w:p w:rsidR="000A3093" w:rsidRPr="00CE41EF" w:rsidRDefault="00616657" w:rsidP="00F64A84">
            <w:pPr>
              <w:spacing w:before="0" w:line="240" w:lineRule="auto"/>
              <w:ind w:firstLine="0"/>
              <w:jc w:val="left"/>
              <w:rPr>
                <w:color w:val="000000"/>
                <w:sz w:val="18"/>
                <w:szCs w:val="18"/>
              </w:rPr>
            </w:pPr>
            <w:r>
              <w:rPr>
                <w:color w:val="000000"/>
                <w:sz w:val="18"/>
                <w:szCs w:val="18"/>
              </w:rPr>
              <w:t>2,365</w:t>
            </w:r>
          </w:p>
        </w:tc>
        <w:tc>
          <w:tcPr>
            <w:tcW w:w="376"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t/r</w:t>
            </w:r>
          </w:p>
        </w:tc>
        <w:tc>
          <w:tcPr>
            <w:tcW w:w="224"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808" w:type="dxa"/>
            <w:gridSpan w:val="3"/>
            <w:tcBorders>
              <w:top w:val="nil"/>
              <w:left w:val="nil"/>
              <w:bottom w:val="nil"/>
              <w:right w:val="nil"/>
            </w:tcBorders>
            <w:noWrap/>
            <w:vAlign w:val="center"/>
          </w:tcPr>
          <w:p w:rsidR="000A3093" w:rsidRPr="00CE41EF" w:rsidRDefault="000A3093" w:rsidP="00CE00E4">
            <w:pPr>
              <w:spacing w:before="0" w:line="240" w:lineRule="auto"/>
              <w:ind w:firstLine="0"/>
              <w:jc w:val="left"/>
              <w:rPr>
                <w:color w:val="000000"/>
                <w:sz w:val="18"/>
                <w:szCs w:val="18"/>
              </w:rPr>
            </w:pPr>
          </w:p>
        </w:tc>
        <w:tc>
          <w:tcPr>
            <w:tcW w:w="376"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t/r</w:t>
            </w:r>
          </w:p>
        </w:tc>
        <w:tc>
          <w:tcPr>
            <w:tcW w:w="190" w:type="dxa"/>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808" w:type="dxa"/>
            <w:gridSpan w:val="4"/>
            <w:tcBorders>
              <w:top w:val="nil"/>
              <w:left w:val="nil"/>
              <w:bottom w:val="nil"/>
              <w:right w:val="nil"/>
            </w:tcBorders>
            <w:noWrap/>
            <w:vAlign w:val="center"/>
          </w:tcPr>
          <w:p w:rsidR="000A3093" w:rsidRPr="00CE41EF" w:rsidRDefault="00616657" w:rsidP="00F64A84">
            <w:pPr>
              <w:spacing w:before="0" w:line="240" w:lineRule="auto"/>
              <w:ind w:firstLine="0"/>
              <w:jc w:val="left"/>
              <w:rPr>
                <w:color w:val="000000"/>
                <w:sz w:val="18"/>
                <w:szCs w:val="18"/>
              </w:rPr>
            </w:pPr>
            <w:r>
              <w:rPr>
                <w:color w:val="000000"/>
                <w:sz w:val="18"/>
                <w:szCs w:val="18"/>
              </w:rPr>
              <w:t>1,660</w:t>
            </w:r>
          </w:p>
        </w:tc>
        <w:tc>
          <w:tcPr>
            <w:tcW w:w="376" w:type="dxa"/>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t/r</w:t>
            </w:r>
          </w:p>
        </w:tc>
        <w:tc>
          <w:tcPr>
            <w:tcW w:w="190"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813" w:type="dxa"/>
            <w:gridSpan w:val="6"/>
            <w:tcBorders>
              <w:top w:val="nil"/>
              <w:left w:val="nil"/>
              <w:bottom w:val="nil"/>
              <w:right w:val="nil"/>
            </w:tcBorders>
            <w:noWrap/>
            <w:vAlign w:val="center"/>
          </w:tcPr>
          <w:p w:rsidR="000A3093" w:rsidRPr="00CE41EF" w:rsidRDefault="000A3093" w:rsidP="00CE00E4">
            <w:pPr>
              <w:spacing w:before="0" w:line="240" w:lineRule="auto"/>
              <w:ind w:firstLine="0"/>
              <w:jc w:val="left"/>
              <w:rPr>
                <w:color w:val="000000"/>
                <w:sz w:val="18"/>
                <w:szCs w:val="18"/>
              </w:rPr>
            </w:pPr>
          </w:p>
        </w:tc>
        <w:tc>
          <w:tcPr>
            <w:tcW w:w="376"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t/r</w:t>
            </w:r>
          </w:p>
        </w:tc>
        <w:tc>
          <w:tcPr>
            <w:tcW w:w="190"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850" w:type="dxa"/>
            <w:gridSpan w:val="4"/>
            <w:tcBorders>
              <w:top w:val="nil"/>
              <w:left w:val="nil"/>
              <w:bottom w:val="nil"/>
              <w:right w:val="nil"/>
            </w:tcBorders>
            <w:noWrap/>
            <w:vAlign w:val="center"/>
          </w:tcPr>
          <w:p w:rsidR="000A3093" w:rsidRPr="00CE41EF" w:rsidRDefault="00616657" w:rsidP="00F64A84">
            <w:pPr>
              <w:spacing w:before="0" w:line="240" w:lineRule="auto"/>
              <w:ind w:firstLine="0"/>
              <w:jc w:val="left"/>
              <w:rPr>
                <w:color w:val="000000"/>
                <w:sz w:val="18"/>
                <w:szCs w:val="18"/>
              </w:rPr>
            </w:pPr>
            <w:r>
              <w:rPr>
                <w:color w:val="000000"/>
                <w:sz w:val="18"/>
                <w:szCs w:val="18"/>
              </w:rPr>
              <w:t>0,706</w:t>
            </w:r>
          </w:p>
        </w:tc>
        <w:tc>
          <w:tcPr>
            <w:tcW w:w="376"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t/r</w:t>
            </w:r>
          </w:p>
        </w:tc>
        <w:tc>
          <w:tcPr>
            <w:tcW w:w="190" w:type="dxa"/>
            <w:tcBorders>
              <w:top w:val="nil"/>
              <w:left w:val="nil"/>
              <w:bottom w:val="nil"/>
              <w:right w:val="single" w:sz="4" w:space="0" w:color="auto"/>
            </w:tcBorders>
            <w:shd w:val="clear" w:color="000000" w:fill="BFBFBF"/>
            <w:noWrap/>
            <w:vAlign w:val="bottom"/>
            <w:hideMark/>
          </w:tcPr>
          <w:p w:rsidR="000A3093" w:rsidRPr="00CE41EF" w:rsidRDefault="000A3093" w:rsidP="0038181D">
            <w:pPr>
              <w:spacing w:before="0" w:line="240" w:lineRule="auto"/>
              <w:ind w:firstLine="0"/>
              <w:rPr>
                <w:color w:val="000000"/>
                <w:szCs w:val="22"/>
              </w:rPr>
            </w:pPr>
            <w:r w:rsidRPr="00CE41EF">
              <w:rPr>
                <w:color w:val="000000"/>
                <w:szCs w:val="22"/>
              </w:rPr>
              <w:t> </w:t>
            </w:r>
          </w:p>
        </w:tc>
      </w:tr>
      <w:tr w:rsidR="000A3093" w:rsidRPr="00CE41EF" w:rsidTr="000A3093">
        <w:trPr>
          <w:trHeight w:hRule="exact" w:val="170"/>
        </w:trPr>
        <w:tc>
          <w:tcPr>
            <w:tcW w:w="190" w:type="dxa"/>
            <w:gridSpan w:val="2"/>
            <w:tcBorders>
              <w:top w:val="nil"/>
              <w:left w:val="single" w:sz="4" w:space="0" w:color="auto"/>
              <w:bottom w:val="nil"/>
              <w:right w:val="nil"/>
            </w:tcBorders>
            <w:shd w:val="clear" w:color="000000" w:fill="BFBFBF"/>
            <w:noWrap/>
            <w:vAlign w:val="bottom"/>
            <w:hideMark/>
          </w:tcPr>
          <w:p w:rsidR="000A3093" w:rsidRPr="00CE41EF" w:rsidRDefault="000A3093" w:rsidP="0038181D">
            <w:pPr>
              <w:spacing w:before="0" w:line="240" w:lineRule="auto"/>
              <w:ind w:firstLine="0"/>
              <w:rPr>
                <w:color w:val="000000"/>
                <w:szCs w:val="22"/>
              </w:rPr>
            </w:pPr>
            <w:r w:rsidRPr="00CE41EF">
              <w:rPr>
                <w:color w:val="000000"/>
                <w:szCs w:val="22"/>
              </w:rPr>
              <w:t> </w:t>
            </w:r>
          </w:p>
        </w:tc>
        <w:tc>
          <w:tcPr>
            <w:tcW w:w="1209" w:type="dxa"/>
            <w:gridSpan w:val="2"/>
            <w:tcBorders>
              <w:top w:val="nil"/>
              <w:left w:val="nil"/>
              <w:bottom w:val="nil"/>
              <w:right w:val="nil"/>
            </w:tcBorders>
            <w:shd w:val="clear" w:color="000000" w:fill="BFBFBF"/>
            <w:noWrap/>
            <w:vAlign w:val="bottom"/>
            <w:hideMark/>
          </w:tcPr>
          <w:p w:rsidR="000A3093" w:rsidRPr="00CE41EF" w:rsidRDefault="000A3093" w:rsidP="0038181D">
            <w:pPr>
              <w:spacing w:before="0" w:line="240" w:lineRule="auto"/>
              <w:ind w:firstLine="0"/>
              <w:rPr>
                <w:color w:val="000000"/>
                <w:szCs w:val="22"/>
              </w:rPr>
            </w:pPr>
            <w:r w:rsidRPr="00CE41EF">
              <w:rPr>
                <w:color w:val="000000"/>
                <w:szCs w:val="22"/>
              </w:rPr>
              <w:t> </w:t>
            </w:r>
          </w:p>
        </w:tc>
        <w:tc>
          <w:tcPr>
            <w:tcW w:w="809" w:type="dxa"/>
            <w:tcBorders>
              <w:top w:val="nil"/>
              <w:left w:val="nil"/>
              <w:bottom w:val="nil"/>
              <w:right w:val="nil"/>
            </w:tcBorders>
            <w:shd w:val="clear" w:color="000000" w:fill="BFBFBF"/>
            <w:noWrap/>
            <w:vAlign w:val="center"/>
          </w:tcPr>
          <w:p w:rsidR="000A3093" w:rsidRPr="00CE41EF" w:rsidRDefault="000A3093" w:rsidP="00CE00E4">
            <w:pPr>
              <w:spacing w:before="0" w:line="240" w:lineRule="auto"/>
              <w:ind w:firstLine="0"/>
              <w:jc w:val="left"/>
              <w:rPr>
                <w:color w:val="000000"/>
                <w:szCs w:val="22"/>
              </w:rPr>
            </w:pPr>
          </w:p>
        </w:tc>
        <w:tc>
          <w:tcPr>
            <w:tcW w:w="376" w:type="dxa"/>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190" w:type="dxa"/>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808" w:type="dxa"/>
            <w:gridSpan w:val="3"/>
            <w:tcBorders>
              <w:top w:val="nil"/>
              <w:left w:val="nil"/>
              <w:bottom w:val="nil"/>
              <w:right w:val="nil"/>
            </w:tcBorders>
            <w:shd w:val="clear" w:color="000000" w:fill="BFBFBF"/>
            <w:noWrap/>
            <w:vAlign w:val="center"/>
            <w:hideMark/>
          </w:tcPr>
          <w:p w:rsidR="000A3093" w:rsidRPr="00CE41EF" w:rsidRDefault="000A3093" w:rsidP="00F64A84">
            <w:pPr>
              <w:spacing w:before="0" w:line="240" w:lineRule="auto"/>
              <w:ind w:firstLine="0"/>
              <w:jc w:val="left"/>
              <w:rPr>
                <w:color w:val="000000"/>
                <w:szCs w:val="22"/>
              </w:rPr>
            </w:pPr>
            <w:r w:rsidRPr="00CE41EF">
              <w:rPr>
                <w:color w:val="000000"/>
                <w:szCs w:val="22"/>
              </w:rPr>
              <w:t> </w:t>
            </w:r>
          </w:p>
        </w:tc>
        <w:tc>
          <w:tcPr>
            <w:tcW w:w="376"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224"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808" w:type="dxa"/>
            <w:gridSpan w:val="3"/>
            <w:tcBorders>
              <w:top w:val="nil"/>
              <w:left w:val="nil"/>
              <w:bottom w:val="nil"/>
              <w:right w:val="nil"/>
            </w:tcBorders>
            <w:shd w:val="clear" w:color="000000" w:fill="BFBFBF"/>
            <w:noWrap/>
            <w:vAlign w:val="center"/>
          </w:tcPr>
          <w:p w:rsidR="000A3093" w:rsidRPr="00CE41EF" w:rsidRDefault="000A3093" w:rsidP="00CE00E4">
            <w:pPr>
              <w:spacing w:before="0" w:line="240" w:lineRule="auto"/>
              <w:ind w:firstLine="0"/>
              <w:jc w:val="left"/>
              <w:rPr>
                <w:color w:val="000000"/>
                <w:szCs w:val="22"/>
              </w:rPr>
            </w:pPr>
          </w:p>
        </w:tc>
        <w:tc>
          <w:tcPr>
            <w:tcW w:w="376"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190" w:type="dxa"/>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808" w:type="dxa"/>
            <w:gridSpan w:val="4"/>
            <w:tcBorders>
              <w:top w:val="nil"/>
              <w:left w:val="nil"/>
              <w:bottom w:val="nil"/>
              <w:right w:val="nil"/>
            </w:tcBorders>
            <w:shd w:val="clear" w:color="000000" w:fill="BFBFBF"/>
            <w:noWrap/>
            <w:vAlign w:val="center"/>
            <w:hideMark/>
          </w:tcPr>
          <w:p w:rsidR="000A3093" w:rsidRPr="00CE41EF" w:rsidRDefault="000A3093" w:rsidP="00F64A84">
            <w:pPr>
              <w:spacing w:before="0" w:line="240" w:lineRule="auto"/>
              <w:ind w:firstLine="0"/>
              <w:jc w:val="left"/>
              <w:rPr>
                <w:color w:val="000000"/>
                <w:szCs w:val="22"/>
              </w:rPr>
            </w:pPr>
            <w:r w:rsidRPr="00CE41EF">
              <w:rPr>
                <w:color w:val="000000"/>
                <w:szCs w:val="22"/>
              </w:rPr>
              <w:t> </w:t>
            </w:r>
          </w:p>
        </w:tc>
        <w:tc>
          <w:tcPr>
            <w:tcW w:w="376" w:type="dxa"/>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190"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297"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219" w:type="dxa"/>
            <w:gridSpan w:val="2"/>
            <w:tcBorders>
              <w:top w:val="nil"/>
              <w:left w:val="nil"/>
              <w:bottom w:val="nil"/>
              <w:right w:val="nil"/>
            </w:tcBorders>
            <w:shd w:val="clear" w:color="000000" w:fill="BFBFBF"/>
            <w:noWrap/>
            <w:vAlign w:val="center"/>
          </w:tcPr>
          <w:p w:rsidR="000A3093" w:rsidRPr="00CE41EF" w:rsidRDefault="000A3093" w:rsidP="00CE00E4">
            <w:pPr>
              <w:spacing w:before="0" w:line="240" w:lineRule="auto"/>
              <w:ind w:firstLine="0"/>
              <w:jc w:val="left"/>
              <w:rPr>
                <w:color w:val="000000"/>
                <w:szCs w:val="22"/>
              </w:rPr>
            </w:pPr>
          </w:p>
        </w:tc>
        <w:tc>
          <w:tcPr>
            <w:tcW w:w="297" w:type="dxa"/>
            <w:gridSpan w:val="2"/>
            <w:tcBorders>
              <w:top w:val="nil"/>
              <w:left w:val="nil"/>
              <w:bottom w:val="nil"/>
              <w:right w:val="nil"/>
            </w:tcBorders>
            <w:shd w:val="clear" w:color="000000" w:fill="BFBFBF"/>
            <w:noWrap/>
            <w:vAlign w:val="center"/>
          </w:tcPr>
          <w:p w:rsidR="000A3093" w:rsidRPr="00CE41EF" w:rsidRDefault="000A3093" w:rsidP="00CE00E4">
            <w:pPr>
              <w:spacing w:before="0" w:line="240" w:lineRule="auto"/>
              <w:ind w:firstLine="0"/>
              <w:jc w:val="left"/>
              <w:rPr>
                <w:color w:val="000000"/>
                <w:szCs w:val="22"/>
              </w:rPr>
            </w:pPr>
          </w:p>
        </w:tc>
        <w:tc>
          <w:tcPr>
            <w:tcW w:w="376" w:type="dxa"/>
            <w:gridSpan w:val="2"/>
            <w:tcBorders>
              <w:top w:val="nil"/>
              <w:left w:val="nil"/>
              <w:bottom w:val="nil"/>
              <w:right w:val="nil"/>
            </w:tcBorders>
            <w:shd w:val="clear" w:color="000000" w:fill="BFBFBF"/>
            <w:noWrap/>
            <w:vAlign w:val="center"/>
            <w:hideMark/>
          </w:tcPr>
          <w:p w:rsidR="000A3093" w:rsidRPr="00CE41EF" w:rsidRDefault="000A3093" w:rsidP="00F64A84">
            <w:pPr>
              <w:spacing w:before="0" w:line="240" w:lineRule="auto"/>
              <w:ind w:firstLine="0"/>
              <w:jc w:val="left"/>
              <w:rPr>
                <w:color w:val="000000"/>
                <w:szCs w:val="22"/>
              </w:rPr>
            </w:pPr>
            <w:r w:rsidRPr="00CE41EF">
              <w:rPr>
                <w:color w:val="000000"/>
                <w:szCs w:val="22"/>
              </w:rPr>
              <w:t> </w:t>
            </w:r>
          </w:p>
        </w:tc>
        <w:tc>
          <w:tcPr>
            <w:tcW w:w="190"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219" w:type="dxa"/>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631" w:type="dxa"/>
            <w:gridSpan w:val="3"/>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376"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190" w:type="dxa"/>
            <w:tcBorders>
              <w:top w:val="nil"/>
              <w:left w:val="nil"/>
              <w:bottom w:val="nil"/>
              <w:right w:val="single" w:sz="4" w:space="0" w:color="auto"/>
            </w:tcBorders>
            <w:shd w:val="clear" w:color="000000" w:fill="BFBFBF"/>
            <w:noWrap/>
            <w:vAlign w:val="bottom"/>
            <w:hideMark/>
          </w:tcPr>
          <w:p w:rsidR="000A3093" w:rsidRPr="00CE41EF" w:rsidRDefault="000A3093" w:rsidP="0038181D">
            <w:pPr>
              <w:spacing w:before="0" w:line="240" w:lineRule="auto"/>
              <w:ind w:firstLine="0"/>
              <w:rPr>
                <w:color w:val="000000"/>
                <w:szCs w:val="22"/>
              </w:rPr>
            </w:pPr>
            <w:r w:rsidRPr="00CE41EF">
              <w:rPr>
                <w:color w:val="000000"/>
                <w:szCs w:val="22"/>
              </w:rPr>
              <w:t> </w:t>
            </w:r>
          </w:p>
        </w:tc>
      </w:tr>
      <w:tr w:rsidR="000A3093" w:rsidRPr="00CE41EF" w:rsidTr="00A360ED">
        <w:trPr>
          <w:trHeight w:val="330"/>
        </w:trPr>
        <w:tc>
          <w:tcPr>
            <w:tcW w:w="190" w:type="dxa"/>
            <w:gridSpan w:val="2"/>
            <w:tcBorders>
              <w:top w:val="nil"/>
              <w:left w:val="single" w:sz="4" w:space="0" w:color="auto"/>
              <w:bottom w:val="nil"/>
              <w:right w:val="nil"/>
            </w:tcBorders>
            <w:shd w:val="clear" w:color="000000" w:fill="BFBFBF"/>
            <w:noWrap/>
            <w:vAlign w:val="bottom"/>
            <w:hideMark/>
          </w:tcPr>
          <w:p w:rsidR="000A3093" w:rsidRPr="00CE41EF" w:rsidRDefault="000A3093" w:rsidP="0038181D">
            <w:pPr>
              <w:spacing w:before="0" w:line="240" w:lineRule="auto"/>
              <w:ind w:firstLine="0"/>
              <w:rPr>
                <w:color w:val="000000"/>
                <w:szCs w:val="22"/>
              </w:rPr>
            </w:pPr>
            <w:r w:rsidRPr="00CE41EF">
              <w:rPr>
                <w:color w:val="000000"/>
                <w:szCs w:val="22"/>
              </w:rPr>
              <w:t> </w:t>
            </w:r>
          </w:p>
        </w:tc>
        <w:tc>
          <w:tcPr>
            <w:tcW w:w="1209" w:type="dxa"/>
            <w:gridSpan w:val="2"/>
            <w:tcBorders>
              <w:top w:val="nil"/>
              <w:left w:val="nil"/>
              <w:bottom w:val="nil"/>
              <w:right w:val="nil"/>
            </w:tcBorders>
            <w:shd w:val="clear" w:color="000000" w:fill="BFBFBF"/>
            <w:noWrap/>
            <w:vAlign w:val="bottom"/>
            <w:hideMark/>
          </w:tcPr>
          <w:p w:rsidR="000A3093" w:rsidRPr="00CE41EF" w:rsidRDefault="000A3093" w:rsidP="0038181D">
            <w:pPr>
              <w:spacing w:before="0" w:line="240" w:lineRule="auto"/>
              <w:ind w:firstLine="0"/>
              <w:rPr>
                <w:color w:val="000000"/>
                <w:szCs w:val="22"/>
              </w:rPr>
            </w:pPr>
            <w:r w:rsidRPr="00CE41EF">
              <w:rPr>
                <w:color w:val="000000"/>
                <w:szCs w:val="22"/>
              </w:rPr>
              <w:t>CO</w:t>
            </w:r>
            <w:r w:rsidRPr="00CE41EF">
              <w:rPr>
                <w:color w:val="000000"/>
                <w:szCs w:val="22"/>
                <w:vertAlign w:val="subscript"/>
              </w:rPr>
              <w:t>2</w:t>
            </w:r>
          </w:p>
        </w:tc>
        <w:tc>
          <w:tcPr>
            <w:tcW w:w="809" w:type="dxa"/>
            <w:tcBorders>
              <w:top w:val="nil"/>
              <w:left w:val="nil"/>
              <w:bottom w:val="nil"/>
              <w:right w:val="nil"/>
            </w:tcBorders>
            <w:noWrap/>
            <w:vAlign w:val="center"/>
          </w:tcPr>
          <w:p w:rsidR="000A3093" w:rsidRPr="00CE41EF" w:rsidRDefault="000A3093" w:rsidP="00CE00E4">
            <w:pPr>
              <w:spacing w:before="0" w:line="240" w:lineRule="auto"/>
              <w:ind w:firstLine="0"/>
              <w:jc w:val="left"/>
              <w:rPr>
                <w:color w:val="000000"/>
                <w:sz w:val="18"/>
                <w:szCs w:val="18"/>
              </w:rPr>
            </w:pPr>
          </w:p>
        </w:tc>
        <w:tc>
          <w:tcPr>
            <w:tcW w:w="376" w:type="dxa"/>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t/r</w:t>
            </w:r>
          </w:p>
        </w:tc>
        <w:tc>
          <w:tcPr>
            <w:tcW w:w="190" w:type="dxa"/>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808" w:type="dxa"/>
            <w:gridSpan w:val="3"/>
            <w:tcBorders>
              <w:top w:val="nil"/>
              <w:left w:val="nil"/>
              <w:bottom w:val="nil"/>
              <w:right w:val="nil"/>
            </w:tcBorders>
            <w:noWrap/>
            <w:vAlign w:val="center"/>
          </w:tcPr>
          <w:p w:rsidR="000A3093" w:rsidRPr="00CE41EF" w:rsidRDefault="00616657" w:rsidP="00F64A84">
            <w:pPr>
              <w:spacing w:before="0" w:line="240" w:lineRule="auto"/>
              <w:ind w:firstLine="0"/>
              <w:jc w:val="left"/>
              <w:rPr>
                <w:color w:val="000000"/>
                <w:sz w:val="18"/>
                <w:szCs w:val="18"/>
              </w:rPr>
            </w:pPr>
            <w:r>
              <w:rPr>
                <w:color w:val="000000"/>
                <w:sz w:val="18"/>
                <w:szCs w:val="18"/>
              </w:rPr>
              <w:t>150,171</w:t>
            </w:r>
          </w:p>
        </w:tc>
        <w:tc>
          <w:tcPr>
            <w:tcW w:w="376"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t/r</w:t>
            </w:r>
          </w:p>
        </w:tc>
        <w:tc>
          <w:tcPr>
            <w:tcW w:w="224"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808" w:type="dxa"/>
            <w:gridSpan w:val="3"/>
            <w:tcBorders>
              <w:top w:val="nil"/>
              <w:left w:val="nil"/>
              <w:bottom w:val="nil"/>
              <w:right w:val="nil"/>
            </w:tcBorders>
            <w:noWrap/>
            <w:vAlign w:val="center"/>
          </w:tcPr>
          <w:p w:rsidR="000A3093" w:rsidRPr="00CE41EF" w:rsidRDefault="000A3093" w:rsidP="00CE00E4">
            <w:pPr>
              <w:spacing w:before="0" w:line="240" w:lineRule="auto"/>
              <w:ind w:firstLine="0"/>
              <w:jc w:val="left"/>
              <w:rPr>
                <w:color w:val="000000"/>
                <w:sz w:val="18"/>
                <w:szCs w:val="18"/>
              </w:rPr>
            </w:pPr>
          </w:p>
        </w:tc>
        <w:tc>
          <w:tcPr>
            <w:tcW w:w="376"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t/r</w:t>
            </w:r>
          </w:p>
        </w:tc>
        <w:tc>
          <w:tcPr>
            <w:tcW w:w="190" w:type="dxa"/>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808" w:type="dxa"/>
            <w:gridSpan w:val="4"/>
            <w:tcBorders>
              <w:top w:val="nil"/>
              <w:left w:val="nil"/>
              <w:bottom w:val="nil"/>
              <w:right w:val="nil"/>
            </w:tcBorders>
            <w:noWrap/>
            <w:vAlign w:val="center"/>
          </w:tcPr>
          <w:p w:rsidR="000A3093" w:rsidRPr="00CE41EF" w:rsidRDefault="00616657" w:rsidP="00F64A84">
            <w:pPr>
              <w:spacing w:before="0" w:line="240" w:lineRule="auto"/>
              <w:ind w:firstLine="0"/>
              <w:jc w:val="left"/>
              <w:rPr>
                <w:color w:val="000000"/>
                <w:sz w:val="18"/>
                <w:szCs w:val="18"/>
              </w:rPr>
            </w:pPr>
            <w:r>
              <w:rPr>
                <w:color w:val="000000"/>
                <w:sz w:val="18"/>
                <w:szCs w:val="18"/>
              </w:rPr>
              <w:t>119,264</w:t>
            </w:r>
          </w:p>
        </w:tc>
        <w:tc>
          <w:tcPr>
            <w:tcW w:w="376" w:type="dxa"/>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t/r</w:t>
            </w:r>
          </w:p>
        </w:tc>
        <w:tc>
          <w:tcPr>
            <w:tcW w:w="190"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813" w:type="dxa"/>
            <w:gridSpan w:val="6"/>
            <w:tcBorders>
              <w:top w:val="nil"/>
              <w:left w:val="nil"/>
              <w:bottom w:val="nil"/>
              <w:right w:val="nil"/>
            </w:tcBorders>
            <w:noWrap/>
            <w:vAlign w:val="center"/>
          </w:tcPr>
          <w:p w:rsidR="000A3093" w:rsidRPr="00CE41EF" w:rsidRDefault="000A3093" w:rsidP="00CE00E4">
            <w:pPr>
              <w:spacing w:before="0" w:line="240" w:lineRule="auto"/>
              <w:ind w:firstLine="0"/>
              <w:jc w:val="left"/>
              <w:rPr>
                <w:color w:val="000000"/>
                <w:sz w:val="18"/>
                <w:szCs w:val="18"/>
              </w:rPr>
            </w:pPr>
          </w:p>
        </w:tc>
        <w:tc>
          <w:tcPr>
            <w:tcW w:w="376"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t/r</w:t>
            </w:r>
          </w:p>
        </w:tc>
        <w:tc>
          <w:tcPr>
            <w:tcW w:w="190"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 </w:t>
            </w:r>
          </w:p>
        </w:tc>
        <w:tc>
          <w:tcPr>
            <w:tcW w:w="850" w:type="dxa"/>
            <w:gridSpan w:val="4"/>
            <w:tcBorders>
              <w:top w:val="nil"/>
              <w:left w:val="nil"/>
              <w:bottom w:val="nil"/>
              <w:right w:val="nil"/>
            </w:tcBorders>
            <w:noWrap/>
            <w:vAlign w:val="center"/>
          </w:tcPr>
          <w:p w:rsidR="000A3093" w:rsidRPr="00CE41EF" w:rsidRDefault="00616657" w:rsidP="00F64A84">
            <w:pPr>
              <w:spacing w:before="0" w:line="240" w:lineRule="auto"/>
              <w:ind w:firstLine="0"/>
              <w:jc w:val="left"/>
              <w:rPr>
                <w:color w:val="000000"/>
                <w:sz w:val="18"/>
                <w:szCs w:val="18"/>
              </w:rPr>
            </w:pPr>
            <w:r>
              <w:rPr>
                <w:color w:val="000000"/>
                <w:sz w:val="18"/>
                <w:szCs w:val="18"/>
              </w:rPr>
              <w:t>30,907</w:t>
            </w:r>
          </w:p>
        </w:tc>
        <w:tc>
          <w:tcPr>
            <w:tcW w:w="376" w:type="dxa"/>
            <w:gridSpan w:val="2"/>
            <w:tcBorders>
              <w:top w:val="nil"/>
              <w:left w:val="nil"/>
              <w:bottom w:val="nil"/>
              <w:right w:val="nil"/>
            </w:tcBorders>
            <w:shd w:val="clear" w:color="000000" w:fill="BFBFBF"/>
            <w:noWrap/>
            <w:vAlign w:val="center"/>
            <w:hideMark/>
          </w:tcPr>
          <w:p w:rsidR="000A3093" w:rsidRPr="00CE41EF" w:rsidRDefault="000A3093" w:rsidP="00CE00E4">
            <w:pPr>
              <w:spacing w:before="0" w:line="240" w:lineRule="auto"/>
              <w:ind w:firstLine="0"/>
              <w:jc w:val="left"/>
              <w:rPr>
                <w:color w:val="000000"/>
                <w:szCs w:val="22"/>
              </w:rPr>
            </w:pPr>
            <w:r w:rsidRPr="00CE41EF">
              <w:rPr>
                <w:color w:val="000000"/>
                <w:szCs w:val="22"/>
              </w:rPr>
              <w:t>t/r</w:t>
            </w:r>
          </w:p>
        </w:tc>
        <w:tc>
          <w:tcPr>
            <w:tcW w:w="190" w:type="dxa"/>
            <w:tcBorders>
              <w:top w:val="nil"/>
              <w:left w:val="nil"/>
              <w:bottom w:val="nil"/>
              <w:right w:val="single" w:sz="4" w:space="0" w:color="auto"/>
            </w:tcBorders>
            <w:shd w:val="clear" w:color="000000" w:fill="BFBFBF"/>
            <w:noWrap/>
            <w:vAlign w:val="bottom"/>
            <w:hideMark/>
          </w:tcPr>
          <w:p w:rsidR="000A3093" w:rsidRPr="00CE41EF" w:rsidRDefault="000A3093" w:rsidP="0038181D">
            <w:pPr>
              <w:spacing w:before="0" w:line="240" w:lineRule="auto"/>
              <w:ind w:firstLine="0"/>
              <w:rPr>
                <w:color w:val="000000"/>
                <w:szCs w:val="22"/>
              </w:rPr>
            </w:pPr>
            <w:r w:rsidRPr="00CE41EF">
              <w:rPr>
                <w:color w:val="000000"/>
                <w:szCs w:val="22"/>
              </w:rPr>
              <w:t> </w:t>
            </w:r>
          </w:p>
        </w:tc>
      </w:tr>
      <w:tr w:rsidR="00CE00E4" w:rsidRPr="00CE41EF" w:rsidTr="00CE00E4">
        <w:trPr>
          <w:trHeight w:val="150"/>
        </w:trPr>
        <w:tc>
          <w:tcPr>
            <w:tcW w:w="190" w:type="dxa"/>
            <w:gridSpan w:val="2"/>
            <w:tcBorders>
              <w:top w:val="nil"/>
              <w:left w:val="single" w:sz="4" w:space="0" w:color="auto"/>
              <w:bottom w:val="single" w:sz="4" w:space="0" w:color="auto"/>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1209" w:type="dxa"/>
            <w:gridSpan w:val="2"/>
            <w:tcBorders>
              <w:top w:val="nil"/>
              <w:left w:val="nil"/>
              <w:bottom w:val="single" w:sz="4" w:space="0" w:color="auto"/>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809" w:type="dxa"/>
            <w:tcBorders>
              <w:top w:val="nil"/>
              <w:left w:val="nil"/>
              <w:bottom w:val="single" w:sz="4" w:space="0" w:color="auto"/>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376" w:type="dxa"/>
            <w:tcBorders>
              <w:top w:val="nil"/>
              <w:left w:val="nil"/>
              <w:bottom w:val="single" w:sz="4" w:space="0" w:color="auto"/>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190" w:type="dxa"/>
            <w:tcBorders>
              <w:top w:val="nil"/>
              <w:left w:val="nil"/>
              <w:bottom w:val="single" w:sz="4" w:space="0" w:color="auto"/>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808" w:type="dxa"/>
            <w:gridSpan w:val="3"/>
            <w:tcBorders>
              <w:top w:val="nil"/>
              <w:left w:val="nil"/>
              <w:bottom w:val="single" w:sz="4" w:space="0" w:color="auto"/>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376" w:type="dxa"/>
            <w:gridSpan w:val="2"/>
            <w:tcBorders>
              <w:top w:val="nil"/>
              <w:left w:val="nil"/>
              <w:bottom w:val="single" w:sz="4" w:space="0" w:color="auto"/>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224" w:type="dxa"/>
            <w:gridSpan w:val="2"/>
            <w:tcBorders>
              <w:top w:val="nil"/>
              <w:left w:val="nil"/>
              <w:bottom w:val="single" w:sz="4" w:space="0" w:color="auto"/>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808" w:type="dxa"/>
            <w:gridSpan w:val="3"/>
            <w:tcBorders>
              <w:top w:val="nil"/>
              <w:left w:val="nil"/>
              <w:bottom w:val="single" w:sz="4" w:space="0" w:color="auto"/>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376" w:type="dxa"/>
            <w:gridSpan w:val="2"/>
            <w:tcBorders>
              <w:top w:val="nil"/>
              <w:left w:val="nil"/>
              <w:bottom w:val="single" w:sz="4" w:space="0" w:color="auto"/>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190" w:type="dxa"/>
            <w:tcBorders>
              <w:top w:val="nil"/>
              <w:left w:val="nil"/>
              <w:bottom w:val="single" w:sz="4" w:space="0" w:color="auto"/>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808" w:type="dxa"/>
            <w:gridSpan w:val="4"/>
            <w:tcBorders>
              <w:top w:val="nil"/>
              <w:left w:val="nil"/>
              <w:bottom w:val="single" w:sz="4" w:space="0" w:color="auto"/>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376" w:type="dxa"/>
            <w:tcBorders>
              <w:top w:val="nil"/>
              <w:left w:val="nil"/>
              <w:bottom w:val="single" w:sz="4" w:space="0" w:color="auto"/>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190" w:type="dxa"/>
            <w:gridSpan w:val="2"/>
            <w:tcBorders>
              <w:top w:val="nil"/>
              <w:left w:val="nil"/>
              <w:bottom w:val="single" w:sz="4" w:space="0" w:color="auto"/>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297" w:type="dxa"/>
            <w:gridSpan w:val="2"/>
            <w:tcBorders>
              <w:top w:val="nil"/>
              <w:left w:val="nil"/>
              <w:bottom w:val="single" w:sz="4" w:space="0" w:color="auto"/>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219" w:type="dxa"/>
            <w:gridSpan w:val="2"/>
            <w:tcBorders>
              <w:top w:val="nil"/>
              <w:left w:val="nil"/>
              <w:bottom w:val="single" w:sz="4" w:space="0" w:color="auto"/>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297" w:type="dxa"/>
            <w:gridSpan w:val="2"/>
            <w:tcBorders>
              <w:top w:val="nil"/>
              <w:left w:val="nil"/>
              <w:bottom w:val="single" w:sz="4" w:space="0" w:color="auto"/>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376" w:type="dxa"/>
            <w:gridSpan w:val="2"/>
            <w:tcBorders>
              <w:top w:val="nil"/>
              <w:left w:val="nil"/>
              <w:bottom w:val="single" w:sz="4" w:space="0" w:color="auto"/>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190" w:type="dxa"/>
            <w:gridSpan w:val="2"/>
            <w:tcBorders>
              <w:top w:val="nil"/>
              <w:left w:val="nil"/>
              <w:bottom w:val="single" w:sz="4" w:space="0" w:color="auto"/>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219" w:type="dxa"/>
            <w:tcBorders>
              <w:top w:val="nil"/>
              <w:left w:val="nil"/>
              <w:bottom w:val="single" w:sz="4" w:space="0" w:color="auto"/>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631" w:type="dxa"/>
            <w:gridSpan w:val="3"/>
            <w:tcBorders>
              <w:top w:val="nil"/>
              <w:left w:val="nil"/>
              <w:bottom w:val="single" w:sz="4" w:space="0" w:color="auto"/>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376" w:type="dxa"/>
            <w:gridSpan w:val="2"/>
            <w:tcBorders>
              <w:top w:val="nil"/>
              <w:left w:val="nil"/>
              <w:bottom w:val="single" w:sz="4" w:space="0" w:color="auto"/>
              <w:right w:val="nil"/>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c>
          <w:tcPr>
            <w:tcW w:w="190" w:type="dxa"/>
            <w:tcBorders>
              <w:top w:val="nil"/>
              <w:left w:val="nil"/>
              <w:bottom w:val="single" w:sz="4" w:space="0" w:color="auto"/>
              <w:right w:val="single" w:sz="4" w:space="0" w:color="auto"/>
            </w:tcBorders>
            <w:shd w:val="clear" w:color="000000" w:fill="BFBFBF"/>
            <w:noWrap/>
            <w:vAlign w:val="bottom"/>
            <w:hideMark/>
          </w:tcPr>
          <w:p w:rsidR="0038181D" w:rsidRPr="00CE41EF" w:rsidRDefault="0038181D" w:rsidP="0038181D">
            <w:pPr>
              <w:spacing w:before="0" w:line="240" w:lineRule="auto"/>
              <w:ind w:firstLine="0"/>
              <w:rPr>
                <w:color w:val="000000"/>
                <w:szCs w:val="22"/>
              </w:rPr>
            </w:pPr>
            <w:r w:rsidRPr="00CE41EF">
              <w:rPr>
                <w:color w:val="000000"/>
                <w:szCs w:val="22"/>
              </w:rPr>
              <w:t> </w:t>
            </w:r>
          </w:p>
        </w:tc>
      </w:tr>
      <w:tr w:rsidR="00CE00E4" w:rsidRPr="00CE41EF" w:rsidTr="00CE00E4">
        <w:trPr>
          <w:trHeight w:val="300"/>
        </w:trPr>
        <w:tc>
          <w:tcPr>
            <w:tcW w:w="190" w:type="dxa"/>
            <w:gridSpan w:val="2"/>
            <w:tcBorders>
              <w:top w:val="nil"/>
              <w:left w:val="nil"/>
              <w:bottom w:val="nil"/>
              <w:right w:val="nil"/>
            </w:tcBorders>
            <w:noWrap/>
            <w:vAlign w:val="bottom"/>
            <w:hideMark/>
          </w:tcPr>
          <w:p w:rsidR="0038181D" w:rsidRPr="00CE41EF" w:rsidRDefault="0038181D" w:rsidP="0038181D">
            <w:pPr>
              <w:spacing w:before="0" w:line="240" w:lineRule="auto"/>
              <w:ind w:firstLine="0"/>
              <w:rPr>
                <w:color w:val="000000"/>
                <w:szCs w:val="22"/>
              </w:rPr>
            </w:pPr>
          </w:p>
        </w:tc>
        <w:tc>
          <w:tcPr>
            <w:tcW w:w="1209" w:type="dxa"/>
            <w:gridSpan w:val="2"/>
            <w:tcBorders>
              <w:top w:val="nil"/>
              <w:left w:val="nil"/>
              <w:bottom w:val="nil"/>
              <w:right w:val="nil"/>
            </w:tcBorders>
            <w:noWrap/>
            <w:vAlign w:val="bottom"/>
            <w:hideMark/>
          </w:tcPr>
          <w:p w:rsidR="0038181D" w:rsidRPr="00CE41EF" w:rsidRDefault="0038181D" w:rsidP="0038181D">
            <w:pPr>
              <w:spacing w:before="0" w:line="240" w:lineRule="auto"/>
              <w:ind w:firstLine="0"/>
              <w:rPr>
                <w:color w:val="000000"/>
                <w:szCs w:val="22"/>
              </w:rPr>
            </w:pPr>
          </w:p>
        </w:tc>
        <w:tc>
          <w:tcPr>
            <w:tcW w:w="809" w:type="dxa"/>
            <w:tcBorders>
              <w:top w:val="nil"/>
              <w:left w:val="nil"/>
              <w:bottom w:val="nil"/>
              <w:right w:val="nil"/>
            </w:tcBorders>
            <w:noWrap/>
            <w:vAlign w:val="bottom"/>
            <w:hideMark/>
          </w:tcPr>
          <w:p w:rsidR="0038181D" w:rsidRPr="00CE41EF" w:rsidRDefault="0038181D" w:rsidP="0038181D">
            <w:pPr>
              <w:spacing w:before="0" w:line="240" w:lineRule="auto"/>
              <w:ind w:firstLine="0"/>
              <w:rPr>
                <w:color w:val="000000"/>
                <w:szCs w:val="22"/>
              </w:rPr>
            </w:pPr>
          </w:p>
        </w:tc>
        <w:tc>
          <w:tcPr>
            <w:tcW w:w="376" w:type="dxa"/>
            <w:tcBorders>
              <w:top w:val="nil"/>
              <w:left w:val="nil"/>
              <w:bottom w:val="nil"/>
              <w:right w:val="nil"/>
            </w:tcBorders>
            <w:noWrap/>
            <w:vAlign w:val="bottom"/>
            <w:hideMark/>
          </w:tcPr>
          <w:p w:rsidR="0038181D" w:rsidRPr="00CE41EF" w:rsidRDefault="0038181D" w:rsidP="0038181D">
            <w:pPr>
              <w:spacing w:before="0" w:line="240" w:lineRule="auto"/>
              <w:ind w:firstLine="0"/>
              <w:rPr>
                <w:color w:val="000000"/>
                <w:szCs w:val="22"/>
              </w:rPr>
            </w:pPr>
          </w:p>
        </w:tc>
        <w:tc>
          <w:tcPr>
            <w:tcW w:w="190" w:type="dxa"/>
            <w:tcBorders>
              <w:top w:val="nil"/>
              <w:left w:val="nil"/>
              <w:bottom w:val="nil"/>
              <w:right w:val="nil"/>
            </w:tcBorders>
            <w:noWrap/>
            <w:vAlign w:val="bottom"/>
            <w:hideMark/>
          </w:tcPr>
          <w:p w:rsidR="0038181D" w:rsidRPr="00CE41EF" w:rsidRDefault="0038181D" w:rsidP="0038181D">
            <w:pPr>
              <w:spacing w:before="0" w:line="240" w:lineRule="auto"/>
              <w:ind w:firstLine="0"/>
              <w:rPr>
                <w:color w:val="000000"/>
                <w:szCs w:val="22"/>
              </w:rPr>
            </w:pPr>
          </w:p>
        </w:tc>
        <w:tc>
          <w:tcPr>
            <w:tcW w:w="808" w:type="dxa"/>
            <w:gridSpan w:val="3"/>
            <w:tcBorders>
              <w:top w:val="nil"/>
              <w:left w:val="nil"/>
              <w:bottom w:val="nil"/>
              <w:right w:val="nil"/>
            </w:tcBorders>
            <w:noWrap/>
            <w:vAlign w:val="bottom"/>
            <w:hideMark/>
          </w:tcPr>
          <w:p w:rsidR="0038181D" w:rsidRPr="00CE41EF" w:rsidRDefault="0038181D" w:rsidP="0038181D">
            <w:pPr>
              <w:spacing w:before="0" w:line="240" w:lineRule="auto"/>
              <w:ind w:firstLine="0"/>
              <w:rPr>
                <w:color w:val="000000"/>
                <w:szCs w:val="22"/>
              </w:rPr>
            </w:pPr>
          </w:p>
        </w:tc>
        <w:tc>
          <w:tcPr>
            <w:tcW w:w="376" w:type="dxa"/>
            <w:gridSpan w:val="2"/>
            <w:tcBorders>
              <w:top w:val="nil"/>
              <w:left w:val="nil"/>
              <w:bottom w:val="nil"/>
              <w:right w:val="nil"/>
            </w:tcBorders>
            <w:noWrap/>
            <w:vAlign w:val="bottom"/>
            <w:hideMark/>
          </w:tcPr>
          <w:p w:rsidR="0038181D" w:rsidRPr="00CE41EF" w:rsidRDefault="0038181D" w:rsidP="0038181D">
            <w:pPr>
              <w:spacing w:before="0" w:line="240" w:lineRule="auto"/>
              <w:ind w:firstLine="0"/>
              <w:rPr>
                <w:color w:val="000000"/>
                <w:szCs w:val="22"/>
              </w:rPr>
            </w:pPr>
          </w:p>
        </w:tc>
        <w:tc>
          <w:tcPr>
            <w:tcW w:w="224" w:type="dxa"/>
            <w:gridSpan w:val="2"/>
            <w:tcBorders>
              <w:top w:val="nil"/>
              <w:left w:val="nil"/>
              <w:bottom w:val="nil"/>
              <w:right w:val="nil"/>
            </w:tcBorders>
            <w:noWrap/>
            <w:vAlign w:val="bottom"/>
            <w:hideMark/>
          </w:tcPr>
          <w:p w:rsidR="0038181D" w:rsidRPr="00CE41EF" w:rsidRDefault="0038181D" w:rsidP="0038181D">
            <w:pPr>
              <w:spacing w:before="0" w:line="240" w:lineRule="auto"/>
              <w:ind w:firstLine="0"/>
              <w:rPr>
                <w:color w:val="000000"/>
                <w:szCs w:val="22"/>
              </w:rPr>
            </w:pPr>
          </w:p>
        </w:tc>
        <w:tc>
          <w:tcPr>
            <w:tcW w:w="808" w:type="dxa"/>
            <w:gridSpan w:val="3"/>
            <w:tcBorders>
              <w:top w:val="nil"/>
              <w:left w:val="nil"/>
              <w:bottom w:val="nil"/>
              <w:right w:val="nil"/>
            </w:tcBorders>
            <w:noWrap/>
            <w:vAlign w:val="bottom"/>
            <w:hideMark/>
          </w:tcPr>
          <w:p w:rsidR="0038181D" w:rsidRPr="00CE41EF" w:rsidRDefault="0038181D" w:rsidP="0038181D">
            <w:pPr>
              <w:spacing w:before="0" w:line="240" w:lineRule="auto"/>
              <w:ind w:firstLine="0"/>
              <w:rPr>
                <w:color w:val="000000"/>
                <w:szCs w:val="22"/>
              </w:rPr>
            </w:pPr>
          </w:p>
        </w:tc>
        <w:tc>
          <w:tcPr>
            <w:tcW w:w="376" w:type="dxa"/>
            <w:gridSpan w:val="2"/>
            <w:tcBorders>
              <w:top w:val="nil"/>
              <w:left w:val="nil"/>
              <w:bottom w:val="nil"/>
              <w:right w:val="nil"/>
            </w:tcBorders>
            <w:noWrap/>
            <w:vAlign w:val="bottom"/>
            <w:hideMark/>
          </w:tcPr>
          <w:p w:rsidR="0038181D" w:rsidRPr="00CE41EF" w:rsidRDefault="0038181D" w:rsidP="0038181D">
            <w:pPr>
              <w:spacing w:before="0" w:line="240" w:lineRule="auto"/>
              <w:ind w:firstLine="0"/>
              <w:rPr>
                <w:color w:val="000000"/>
                <w:szCs w:val="22"/>
              </w:rPr>
            </w:pPr>
          </w:p>
        </w:tc>
        <w:tc>
          <w:tcPr>
            <w:tcW w:w="190" w:type="dxa"/>
            <w:tcBorders>
              <w:top w:val="nil"/>
              <w:left w:val="nil"/>
              <w:bottom w:val="nil"/>
              <w:right w:val="nil"/>
            </w:tcBorders>
            <w:noWrap/>
            <w:vAlign w:val="bottom"/>
            <w:hideMark/>
          </w:tcPr>
          <w:p w:rsidR="0038181D" w:rsidRPr="00CE41EF" w:rsidRDefault="0038181D" w:rsidP="0038181D">
            <w:pPr>
              <w:spacing w:before="0" w:line="240" w:lineRule="auto"/>
              <w:ind w:firstLine="0"/>
              <w:rPr>
                <w:color w:val="000000"/>
                <w:szCs w:val="22"/>
              </w:rPr>
            </w:pPr>
          </w:p>
        </w:tc>
        <w:tc>
          <w:tcPr>
            <w:tcW w:w="808" w:type="dxa"/>
            <w:gridSpan w:val="4"/>
            <w:tcBorders>
              <w:top w:val="nil"/>
              <w:left w:val="nil"/>
              <w:bottom w:val="nil"/>
              <w:right w:val="nil"/>
            </w:tcBorders>
            <w:noWrap/>
            <w:vAlign w:val="bottom"/>
            <w:hideMark/>
          </w:tcPr>
          <w:p w:rsidR="0038181D" w:rsidRPr="00CE41EF" w:rsidRDefault="0038181D" w:rsidP="0038181D">
            <w:pPr>
              <w:spacing w:before="0" w:line="240" w:lineRule="auto"/>
              <w:ind w:firstLine="0"/>
              <w:rPr>
                <w:color w:val="000000"/>
                <w:szCs w:val="22"/>
              </w:rPr>
            </w:pPr>
          </w:p>
        </w:tc>
        <w:tc>
          <w:tcPr>
            <w:tcW w:w="376" w:type="dxa"/>
            <w:tcBorders>
              <w:top w:val="nil"/>
              <w:left w:val="nil"/>
              <w:bottom w:val="nil"/>
              <w:right w:val="nil"/>
            </w:tcBorders>
            <w:noWrap/>
            <w:vAlign w:val="bottom"/>
            <w:hideMark/>
          </w:tcPr>
          <w:p w:rsidR="0038181D" w:rsidRPr="00CE41EF" w:rsidRDefault="0038181D" w:rsidP="0038181D">
            <w:pPr>
              <w:spacing w:before="0" w:line="240" w:lineRule="auto"/>
              <w:ind w:firstLine="0"/>
              <w:rPr>
                <w:color w:val="000000"/>
                <w:szCs w:val="22"/>
              </w:rPr>
            </w:pPr>
          </w:p>
        </w:tc>
        <w:tc>
          <w:tcPr>
            <w:tcW w:w="190" w:type="dxa"/>
            <w:gridSpan w:val="2"/>
            <w:tcBorders>
              <w:top w:val="nil"/>
              <w:left w:val="nil"/>
              <w:bottom w:val="nil"/>
              <w:right w:val="nil"/>
            </w:tcBorders>
            <w:noWrap/>
            <w:vAlign w:val="bottom"/>
            <w:hideMark/>
          </w:tcPr>
          <w:p w:rsidR="0038181D" w:rsidRPr="00CE41EF" w:rsidRDefault="0038181D" w:rsidP="0038181D">
            <w:pPr>
              <w:spacing w:before="0" w:line="240" w:lineRule="auto"/>
              <w:ind w:firstLine="0"/>
              <w:rPr>
                <w:color w:val="000000"/>
                <w:szCs w:val="22"/>
              </w:rPr>
            </w:pPr>
          </w:p>
        </w:tc>
        <w:tc>
          <w:tcPr>
            <w:tcW w:w="297" w:type="dxa"/>
            <w:gridSpan w:val="2"/>
            <w:tcBorders>
              <w:top w:val="nil"/>
              <w:left w:val="nil"/>
              <w:bottom w:val="nil"/>
              <w:right w:val="nil"/>
            </w:tcBorders>
            <w:noWrap/>
            <w:vAlign w:val="bottom"/>
            <w:hideMark/>
          </w:tcPr>
          <w:p w:rsidR="0038181D" w:rsidRPr="00CE41EF" w:rsidRDefault="0038181D" w:rsidP="0038181D">
            <w:pPr>
              <w:spacing w:before="0" w:line="240" w:lineRule="auto"/>
              <w:ind w:firstLine="0"/>
              <w:rPr>
                <w:color w:val="000000"/>
                <w:szCs w:val="22"/>
              </w:rPr>
            </w:pPr>
          </w:p>
        </w:tc>
        <w:tc>
          <w:tcPr>
            <w:tcW w:w="219" w:type="dxa"/>
            <w:gridSpan w:val="2"/>
            <w:tcBorders>
              <w:top w:val="nil"/>
              <w:left w:val="nil"/>
              <w:bottom w:val="nil"/>
              <w:right w:val="nil"/>
            </w:tcBorders>
            <w:noWrap/>
            <w:vAlign w:val="bottom"/>
            <w:hideMark/>
          </w:tcPr>
          <w:p w:rsidR="0038181D" w:rsidRPr="00CE41EF" w:rsidRDefault="0038181D" w:rsidP="0038181D">
            <w:pPr>
              <w:spacing w:before="0" w:line="240" w:lineRule="auto"/>
              <w:ind w:firstLine="0"/>
              <w:rPr>
                <w:color w:val="000000"/>
                <w:szCs w:val="22"/>
              </w:rPr>
            </w:pPr>
          </w:p>
        </w:tc>
        <w:tc>
          <w:tcPr>
            <w:tcW w:w="297" w:type="dxa"/>
            <w:gridSpan w:val="2"/>
            <w:tcBorders>
              <w:top w:val="nil"/>
              <w:left w:val="nil"/>
              <w:bottom w:val="nil"/>
              <w:right w:val="nil"/>
            </w:tcBorders>
            <w:noWrap/>
            <w:vAlign w:val="bottom"/>
            <w:hideMark/>
          </w:tcPr>
          <w:p w:rsidR="0038181D" w:rsidRPr="00CE41EF" w:rsidRDefault="0038181D" w:rsidP="0038181D">
            <w:pPr>
              <w:spacing w:before="0" w:line="240" w:lineRule="auto"/>
              <w:ind w:firstLine="0"/>
              <w:rPr>
                <w:color w:val="000000"/>
                <w:szCs w:val="22"/>
              </w:rPr>
            </w:pPr>
          </w:p>
        </w:tc>
        <w:tc>
          <w:tcPr>
            <w:tcW w:w="376" w:type="dxa"/>
            <w:gridSpan w:val="2"/>
            <w:tcBorders>
              <w:top w:val="nil"/>
              <w:left w:val="nil"/>
              <w:bottom w:val="nil"/>
              <w:right w:val="nil"/>
            </w:tcBorders>
            <w:noWrap/>
            <w:vAlign w:val="bottom"/>
            <w:hideMark/>
          </w:tcPr>
          <w:p w:rsidR="0038181D" w:rsidRPr="00CE41EF" w:rsidRDefault="0038181D" w:rsidP="0038181D">
            <w:pPr>
              <w:spacing w:before="0" w:line="240" w:lineRule="auto"/>
              <w:ind w:firstLine="0"/>
              <w:rPr>
                <w:color w:val="000000"/>
                <w:szCs w:val="22"/>
              </w:rPr>
            </w:pPr>
          </w:p>
        </w:tc>
        <w:tc>
          <w:tcPr>
            <w:tcW w:w="190" w:type="dxa"/>
            <w:gridSpan w:val="2"/>
            <w:tcBorders>
              <w:top w:val="nil"/>
              <w:left w:val="nil"/>
              <w:bottom w:val="nil"/>
              <w:right w:val="nil"/>
            </w:tcBorders>
            <w:noWrap/>
            <w:vAlign w:val="bottom"/>
            <w:hideMark/>
          </w:tcPr>
          <w:p w:rsidR="0038181D" w:rsidRPr="00CE41EF" w:rsidRDefault="0038181D" w:rsidP="0038181D">
            <w:pPr>
              <w:spacing w:before="0" w:line="240" w:lineRule="auto"/>
              <w:ind w:firstLine="0"/>
              <w:rPr>
                <w:color w:val="000000"/>
                <w:szCs w:val="22"/>
              </w:rPr>
            </w:pPr>
          </w:p>
        </w:tc>
        <w:tc>
          <w:tcPr>
            <w:tcW w:w="219" w:type="dxa"/>
            <w:tcBorders>
              <w:top w:val="nil"/>
              <w:left w:val="nil"/>
              <w:bottom w:val="nil"/>
              <w:right w:val="nil"/>
            </w:tcBorders>
            <w:noWrap/>
            <w:vAlign w:val="bottom"/>
            <w:hideMark/>
          </w:tcPr>
          <w:p w:rsidR="0038181D" w:rsidRPr="00CE41EF" w:rsidRDefault="0038181D" w:rsidP="0038181D">
            <w:pPr>
              <w:spacing w:before="0" w:line="240" w:lineRule="auto"/>
              <w:ind w:firstLine="0"/>
              <w:rPr>
                <w:color w:val="000000"/>
                <w:szCs w:val="22"/>
              </w:rPr>
            </w:pPr>
          </w:p>
        </w:tc>
        <w:tc>
          <w:tcPr>
            <w:tcW w:w="631" w:type="dxa"/>
            <w:gridSpan w:val="3"/>
            <w:tcBorders>
              <w:top w:val="nil"/>
              <w:left w:val="nil"/>
              <w:bottom w:val="nil"/>
              <w:right w:val="nil"/>
            </w:tcBorders>
            <w:noWrap/>
            <w:vAlign w:val="bottom"/>
            <w:hideMark/>
          </w:tcPr>
          <w:p w:rsidR="0038181D" w:rsidRPr="00CE41EF" w:rsidRDefault="0038181D" w:rsidP="0038181D">
            <w:pPr>
              <w:spacing w:before="0" w:line="240" w:lineRule="auto"/>
              <w:ind w:firstLine="0"/>
              <w:rPr>
                <w:color w:val="000000"/>
                <w:szCs w:val="22"/>
              </w:rPr>
            </w:pPr>
          </w:p>
        </w:tc>
        <w:tc>
          <w:tcPr>
            <w:tcW w:w="376" w:type="dxa"/>
            <w:gridSpan w:val="2"/>
            <w:tcBorders>
              <w:top w:val="nil"/>
              <w:left w:val="nil"/>
              <w:bottom w:val="nil"/>
              <w:right w:val="nil"/>
            </w:tcBorders>
            <w:noWrap/>
            <w:vAlign w:val="bottom"/>
            <w:hideMark/>
          </w:tcPr>
          <w:p w:rsidR="0038181D" w:rsidRPr="00CE41EF" w:rsidRDefault="0038181D" w:rsidP="0038181D">
            <w:pPr>
              <w:spacing w:before="0" w:line="240" w:lineRule="auto"/>
              <w:ind w:firstLine="0"/>
              <w:rPr>
                <w:color w:val="000000"/>
                <w:szCs w:val="22"/>
              </w:rPr>
            </w:pPr>
          </w:p>
        </w:tc>
        <w:tc>
          <w:tcPr>
            <w:tcW w:w="190" w:type="dxa"/>
            <w:tcBorders>
              <w:top w:val="nil"/>
              <w:left w:val="nil"/>
              <w:bottom w:val="nil"/>
              <w:right w:val="nil"/>
            </w:tcBorders>
            <w:noWrap/>
            <w:vAlign w:val="bottom"/>
            <w:hideMark/>
          </w:tcPr>
          <w:p w:rsidR="0038181D" w:rsidRPr="00CE41EF" w:rsidRDefault="0038181D" w:rsidP="0038181D">
            <w:pPr>
              <w:spacing w:before="0" w:line="240" w:lineRule="auto"/>
              <w:ind w:firstLine="0"/>
              <w:rPr>
                <w:color w:val="000000"/>
                <w:szCs w:val="22"/>
              </w:rPr>
            </w:pPr>
          </w:p>
        </w:tc>
      </w:tr>
      <w:tr w:rsidR="0038181D" w:rsidRPr="00CE41EF" w:rsidTr="00CE00E4">
        <w:trPr>
          <w:trHeight w:val="375"/>
        </w:trPr>
        <w:tc>
          <w:tcPr>
            <w:tcW w:w="9725" w:type="dxa"/>
            <w:gridSpan w:val="44"/>
            <w:tcBorders>
              <w:top w:val="nil"/>
              <w:left w:val="nil"/>
              <w:bottom w:val="nil"/>
              <w:right w:val="nil"/>
            </w:tcBorders>
            <w:noWrap/>
            <w:vAlign w:val="bottom"/>
            <w:hideMark/>
          </w:tcPr>
          <w:p w:rsidR="0038181D" w:rsidRPr="00CE41EF" w:rsidRDefault="0038181D" w:rsidP="0038181D">
            <w:pPr>
              <w:spacing w:before="0" w:line="240" w:lineRule="auto"/>
              <w:ind w:firstLine="0"/>
              <w:rPr>
                <w:b/>
                <w:bCs/>
                <w:color w:val="000000"/>
                <w:szCs w:val="22"/>
              </w:rPr>
            </w:pPr>
            <w:r w:rsidRPr="00CE41EF">
              <w:rPr>
                <w:b/>
                <w:bCs/>
                <w:color w:val="000000"/>
                <w:szCs w:val="22"/>
              </w:rPr>
              <w:t>4. Část - Údaje o energetickém specialistovi</w:t>
            </w:r>
          </w:p>
        </w:tc>
      </w:tr>
      <w:tr w:rsidR="00CE00E4" w:rsidRPr="00CE41EF" w:rsidTr="00CE00E4">
        <w:trPr>
          <w:trHeight w:val="90"/>
        </w:trPr>
        <w:tc>
          <w:tcPr>
            <w:tcW w:w="190" w:type="dxa"/>
            <w:gridSpan w:val="2"/>
            <w:tcBorders>
              <w:top w:val="nil"/>
              <w:left w:val="nil"/>
              <w:bottom w:val="single" w:sz="4" w:space="0" w:color="auto"/>
              <w:right w:val="nil"/>
            </w:tcBorders>
            <w:noWrap/>
            <w:vAlign w:val="bottom"/>
            <w:hideMark/>
          </w:tcPr>
          <w:p w:rsidR="0038181D" w:rsidRPr="00CE41EF" w:rsidRDefault="0038181D" w:rsidP="0038181D">
            <w:pPr>
              <w:spacing w:before="0" w:line="240" w:lineRule="auto"/>
              <w:ind w:firstLine="0"/>
              <w:rPr>
                <w:color w:val="000000"/>
                <w:szCs w:val="22"/>
              </w:rPr>
            </w:pPr>
          </w:p>
        </w:tc>
        <w:tc>
          <w:tcPr>
            <w:tcW w:w="1209" w:type="dxa"/>
            <w:gridSpan w:val="2"/>
            <w:tcBorders>
              <w:top w:val="nil"/>
              <w:left w:val="nil"/>
              <w:bottom w:val="single" w:sz="4" w:space="0" w:color="auto"/>
              <w:right w:val="nil"/>
            </w:tcBorders>
            <w:noWrap/>
            <w:vAlign w:val="bottom"/>
            <w:hideMark/>
          </w:tcPr>
          <w:p w:rsidR="0038181D" w:rsidRPr="00CE41EF" w:rsidRDefault="0038181D" w:rsidP="0038181D">
            <w:pPr>
              <w:spacing w:before="0" w:line="240" w:lineRule="auto"/>
              <w:ind w:firstLine="0"/>
              <w:rPr>
                <w:color w:val="000000"/>
                <w:szCs w:val="22"/>
              </w:rPr>
            </w:pPr>
          </w:p>
        </w:tc>
        <w:tc>
          <w:tcPr>
            <w:tcW w:w="809" w:type="dxa"/>
            <w:tcBorders>
              <w:top w:val="nil"/>
              <w:left w:val="nil"/>
              <w:bottom w:val="single" w:sz="4" w:space="0" w:color="auto"/>
              <w:right w:val="nil"/>
            </w:tcBorders>
            <w:noWrap/>
            <w:vAlign w:val="bottom"/>
            <w:hideMark/>
          </w:tcPr>
          <w:p w:rsidR="0038181D" w:rsidRPr="00CE41EF" w:rsidRDefault="0038181D" w:rsidP="0038181D">
            <w:pPr>
              <w:spacing w:before="0" w:line="240" w:lineRule="auto"/>
              <w:ind w:firstLine="0"/>
              <w:rPr>
                <w:color w:val="000000"/>
                <w:szCs w:val="22"/>
              </w:rPr>
            </w:pPr>
          </w:p>
        </w:tc>
        <w:tc>
          <w:tcPr>
            <w:tcW w:w="376" w:type="dxa"/>
            <w:tcBorders>
              <w:top w:val="nil"/>
              <w:left w:val="nil"/>
              <w:bottom w:val="single" w:sz="4" w:space="0" w:color="auto"/>
              <w:right w:val="nil"/>
            </w:tcBorders>
            <w:noWrap/>
            <w:vAlign w:val="bottom"/>
            <w:hideMark/>
          </w:tcPr>
          <w:p w:rsidR="0038181D" w:rsidRPr="00CE41EF" w:rsidRDefault="0038181D" w:rsidP="0038181D">
            <w:pPr>
              <w:spacing w:before="0" w:line="240" w:lineRule="auto"/>
              <w:ind w:firstLine="0"/>
              <w:rPr>
                <w:color w:val="000000"/>
                <w:szCs w:val="22"/>
              </w:rPr>
            </w:pPr>
          </w:p>
        </w:tc>
        <w:tc>
          <w:tcPr>
            <w:tcW w:w="190" w:type="dxa"/>
            <w:tcBorders>
              <w:top w:val="nil"/>
              <w:left w:val="nil"/>
              <w:bottom w:val="single" w:sz="4" w:space="0" w:color="auto"/>
              <w:right w:val="nil"/>
            </w:tcBorders>
            <w:noWrap/>
            <w:vAlign w:val="bottom"/>
            <w:hideMark/>
          </w:tcPr>
          <w:p w:rsidR="0038181D" w:rsidRPr="00CE41EF" w:rsidRDefault="0038181D" w:rsidP="0038181D">
            <w:pPr>
              <w:spacing w:before="0" w:line="240" w:lineRule="auto"/>
              <w:ind w:firstLine="0"/>
              <w:rPr>
                <w:color w:val="000000"/>
                <w:szCs w:val="22"/>
              </w:rPr>
            </w:pPr>
          </w:p>
        </w:tc>
        <w:tc>
          <w:tcPr>
            <w:tcW w:w="808" w:type="dxa"/>
            <w:gridSpan w:val="3"/>
            <w:tcBorders>
              <w:top w:val="nil"/>
              <w:left w:val="nil"/>
              <w:bottom w:val="single" w:sz="4" w:space="0" w:color="auto"/>
              <w:right w:val="nil"/>
            </w:tcBorders>
            <w:noWrap/>
            <w:vAlign w:val="bottom"/>
            <w:hideMark/>
          </w:tcPr>
          <w:p w:rsidR="0038181D" w:rsidRPr="00CE41EF" w:rsidRDefault="0038181D" w:rsidP="0038181D">
            <w:pPr>
              <w:spacing w:before="0" w:line="240" w:lineRule="auto"/>
              <w:ind w:firstLine="0"/>
              <w:rPr>
                <w:color w:val="000000"/>
                <w:szCs w:val="22"/>
              </w:rPr>
            </w:pPr>
          </w:p>
        </w:tc>
        <w:tc>
          <w:tcPr>
            <w:tcW w:w="376" w:type="dxa"/>
            <w:gridSpan w:val="2"/>
            <w:tcBorders>
              <w:top w:val="nil"/>
              <w:left w:val="nil"/>
              <w:bottom w:val="single" w:sz="4" w:space="0" w:color="auto"/>
              <w:right w:val="nil"/>
            </w:tcBorders>
            <w:noWrap/>
            <w:vAlign w:val="bottom"/>
            <w:hideMark/>
          </w:tcPr>
          <w:p w:rsidR="0038181D" w:rsidRPr="00CE41EF" w:rsidRDefault="0038181D" w:rsidP="0038181D">
            <w:pPr>
              <w:spacing w:before="0" w:line="240" w:lineRule="auto"/>
              <w:ind w:firstLine="0"/>
              <w:rPr>
                <w:color w:val="000000"/>
                <w:szCs w:val="22"/>
              </w:rPr>
            </w:pPr>
          </w:p>
        </w:tc>
        <w:tc>
          <w:tcPr>
            <w:tcW w:w="224" w:type="dxa"/>
            <w:gridSpan w:val="2"/>
            <w:tcBorders>
              <w:top w:val="nil"/>
              <w:left w:val="nil"/>
              <w:bottom w:val="single" w:sz="4" w:space="0" w:color="auto"/>
              <w:right w:val="nil"/>
            </w:tcBorders>
            <w:noWrap/>
            <w:vAlign w:val="bottom"/>
            <w:hideMark/>
          </w:tcPr>
          <w:p w:rsidR="0038181D" w:rsidRPr="00CE41EF" w:rsidRDefault="0038181D" w:rsidP="0038181D">
            <w:pPr>
              <w:spacing w:before="0" w:line="240" w:lineRule="auto"/>
              <w:ind w:firstLine="0"/>
              <w:rPr>
                <w:color w:val="000000"/>
                <w:szCs w:val="22"/>
              </w:rPr>
            </w:pPr>
          </w:p>
        </w:tc>
        <w:tc>
          <w:tcPr>
            <w:tcW w:w="808" w:type="dxa"/>
            <w:gridSpan w:val="3"/>
            <w:tcBorders>
              <w:top w:val="nil"/>
              <w:left w:val="nil"/>
              <w:bottom w:val="single" w:sz="4" w:space="0" w:color="auto"/>
              <w:right w:val="nil"/>
            </w:tcBorders>
            <w:noWrap/>
            <w:vAlign w:val="bottom"/>
            <w:hideMark/>
          </w:tcPr>
          <w:p w:rsidR="0038181D" w:rsidRPr="00CE41EF" w:rsidRDefault="0038181D" w:rsidP="0038181D">
            <w:pPr>
              <w:spacing w:before="0" w:line="240" w:lineRule="auto"/>
              <w:ind w:firstLine="0"/>
              <w:rPr>
                <w:color w:val="000000"/>
                <w:szCs w:val="22"/>
              </w:rPr>
            </w:pPr>
          </w:p>
        </w:tc>
        <w:tc>
          <w:tcPr>
            <w:tcW w:w="376" w:type="dxa"/>
            <w:gridSpan w:val="2"/>
            <w:tcBorders>
              <w:top w:val="nil"/>
              <w:left w:val="nil"/>
              <w:bottom w:val="single" w:sz="4" w:space="0" w:color="auto"/>
              <w:right w:val="nil"/>
            </w:tcBorders>
            <w:noWrap/>
            <w:vAlign w:val="bottom"/>
            <w:hideMark/>
          </w:tcPr>
          <w:p w:rsidR="0038181D" w:rsidRPr="00CE41EF" w:rsidRDefault="0038181D" w:rsidP="0038181D">
            <w:pPr>
              <w:spacing w:before="0" w:line="240" w:lineRule="auto"/>
              <w:ind w:firstLine="0"/>
              <w:rPr>
                <w:color w:val="000000"/>
                <w:szCs w:val="22"/>
              </w:rPr>
            </w:pPr>
          </w:p>
        </w:tc>
        <w:tc>
          <w:tcPr>
            <w:tcW w:w="190" w:type="dxa"/>
            <w:tcBorders>
              <w:top w:val="nil"/>
              <w:left w:val="nil"/>
              <w:bottom w:val="single" w:sz="4" w:space="0" w:color="auto"/>
              <w:right w:val="nil"/>
            </w:tcBorders>
            <w:noWrap/>
            <w:vAlign w:val="bottom"/>
            <w:hideMark/>
          </w:tcPr>
          <w:p w:rsidR="0038181D" w:rsidRPr="00CE41EF" w:rsidRDefault="0038181D" w:rsidP="0038181D">
            <w:pPr>
              <w:spacing w:before="0" w:line="240" w:lineRule="auto"/>
              <w:ind w:firstLine="0"/>
              <w:rPr>
                <w:color w:val="000000"/>
                <w:szCs w:val="22"/>
              </w:rPr>
            </w:pPr>
          </w:p>
        </w:tc>
        <w:tc>
          <w:tcPr>
            <w:tcW w:w="808" w:type="dxa"/>
            <w:gridSpan w:val="4"/>
            <w:tcBorders>
              <w:top w:val="nil"/>
              <w:left w:val="nil"/>
              <w:bottom w:val="single" w:sz="4" w:space="0" w:color="auto"/>
              <w:right w:val="nil"/>
            </w:tcBorders>
            <w:noWrap/>
            <w:vAlign w:val="bottom"/>
            <w:hideMark/>
          </w:tcPr>
          <w:p w:rsidR="0038181D" w:rsidRPr="00CE41EF" w:rsidRDefault="0038181D" w:rsidP="0038181D">
            <w:pPr>
              <w:spacing w:before="0" w:line="240" w:lineRule="auto"/>
              <w:ind w:firstLine="0"/>
              <w:rPr>
                <w:color w:val="000000"/>
                <w:szCs w:val="22"/>
              </w:rPr>
            </w:pPr>
          </w:p>
        </w:tc>
        <w:tc>
          <w:tcPr>
            <w:tcW w:w="376" w:type="dxa"/>
            <w:tcBorders>
              <w:top w:val="nil"/>
              <w:left w:val="nil"/>
              <w:bottom w:val="single" w:sz="4" w:space="0" w:color="auto"/>
              <w:right w:val="nil"/>
            </w:tcBorders>
            <w:noWrap/>
            <w:vAlign w:val="bottom"/>
            <w:hideMark/>
          </w:tcPr>
          <w:p w:rsidR="0038181D" w:rsidRPr="00CE41EF" w:rsidRDefault="0038181D" w:rsidP="0038181D">
            <w:pPr>
              <w:spacing w:before="0" w:line="240" w:lineRule="auto"/>
              <w:ind w:firstLine="0"/>
              <w:rPr>
                <w:color w:val="000000"/>
                <w:szCs w:val="22"/>
              </w:rPr>
            </w:pPr>
          </w:p>
        </w:tc>
        <w:tc>
          <w:tcPr>
            <w:tcW w:w="190" w:type="dxa"/>
            <w:gridSpan w:val="2"/>
            <w:tcBorders>
              <w:top w:val="nil"/>
              <w:left w:val="nil"/>
              <w:bottom w:val="single" w:sz="4" w:space="0" w:color="auto"/>
              <w:right w:val="nil"/>
            </w:tcBorders>
            <w:noWrap/>
            <w:vAlign w:val="bottom"/>
            <w:hideMark/>
          </w:tcPr>
          <w:p w:rsidR="0038181D" w:rsidRPr="00CE41EF" w:rsidRDefault="0038181D" w:rsidP="0038181D">
            <w:pPr>
              <w:spacing w:before="0" w:line="240" w:lineRule="auto"/>
              <w:ind w:firstLine="0"/>
              <w:rPr>
                <w:color w:val="000000"/>
                <w:szCs w:val="22"/>
              </w:rPr>
            </w:pPr>
          </w:p>
        </w:tc>
        <w:tc>
          <w:tcPr>
            <w:tcW w:w="297" w:type="dxa"/>
            <w:gridSpan w:val="2"/>
            <w:tcBorders>
              <w:top w:val="nil"/>
              <w:left w:val="nil"/>
              <w:bottom w:val="single" w:sz="4" w:space="0" w:color="auto"/>
              <w:right w:val="nil"/>
            </w:tcBorders>
            <w:noWrap/>
            <w:vAlign w:val="bottom"/>
            <w:hideMark/>
          </w:tcPr>
          <w:p w:rsidR="0038181D" w:rsidRPr="00CE41EF" w:rsidRDefault="0038181D" w:rsidP="0038181D">
            <w:pPr>
              <w:spacing w:before="0" w:line="240" w:lineRule="auto"/>
              <w:ind w:firstLine="0"/>
              <w:rPr>
                <w:color w:val="000000"/>
                <w:szCs w:val="22"/>
              </w:rPr>
            </w:pPr>
          </w:p>
        </w:tc>
        <w:tc>
          <w:tcPr>
            <w:tcW w:w="219" w:type="dxa"/>
            <w:gridSpan w:val="2"/>
            <w:tcBorders>
              <w:top w:val="nil"/>
              <w:left w:val="nil"/>
              <w:bottom w:val="single" w:sz="4" w:space="0" w:color="auto"/>
              <w:right w:val="nil"/>
            </w:tcBorders>
            <w:noWrap/>
            <w:vAlign w:val="bottom"/>
            <w:hideMark/>
          </w:tcPr>
          <w:p w:rsidR="0038181D" w:rsidRPr="00CE41EF" w:rsidRDefault="0038181D" w:rsidP="0038181D">
            <w:pPr>
              <w:spacing w:before="0" w:line="240" w:lineRule="auto"/>
              <w:ind w:firstLine="0"/>
              <w:rPr>
                <w:color w:val="000000"/>
                <w:szCs w:val="22"/>
              </w:rPr>
            </w:pPr>
          </w:p>
        </w:tc>
        <w:tc>
          <w:tcPr>
            <w:tcW w:w="297" w:type="dxa"/>
            <w:gridSpan w:val="2"/>
            <w:tcBorders>
              <w:top w:val="nil"/>
              <w:left w:val="nil"/>
              <w:bottom w:val="single" w:sz="4" w:space="0" w:color="auto"/>
              <w:right w:val="nil"/>
            </w:tcBorders>
            <w:noWrap/>
            <w:vAlign w:val="bottom"/>
            <w:hideMark/>
          </w:tcPr>
          <w:p w:rsidR="0038181D" w:rsidRPr="00CE41EF" w:rsidRDefault="0038181D" w:rsidP="0038181D">
            <w:pPr>
              <w:spacing w:before="0" w:line="240" w:lineRule="auto"/>
              <w:ind w:firstLine="0"/>
              <w:rPr>
                <w:color w:val="000000"/>
                <w:szCs w:val="22"/>
              </w:rPr>
            </w:pPr>
          </w:p>
        </w:tc>
        <w:tc>
          <w:tcPr>
            <w:tcW w:w="376" w:type="dxa"/>
            <w:gridSpan w:val="2"/>
            <w:tcBorders>
              <w:top w:val="nil"/>
              <w:left w:val="nil"/>
              <w:bottom w:val="single" w:sz="4" w:space="0" w:color="auto"/>
              <w:right w:val="nil"/>
            </w:tcBorders>
            <w:noWrap/>
            <w:vAlign w:val="bottom"/>
            <w:hideMark/>
          </w:tcPr>
          <w:p w:rsidR="0038181D" w:rsidRPr="00CE41EF" w:rsidRDefault="0038181D" w:rsidP="0038181D">
            <w:pPr>
              <w:spacing w:before="0" w:line="240" w:lineRule="auto"/>
              <w:ind w:firstLine="0"/>
              <w:rPr>
                <w:color w:val="000000"/>
                <w:szCs w:val="22"/>
              </w:rPr>
            </w:pPr>
          </w:p>
        </w:tc>
        <w:tc>
          <w:tcPr>
            <w:tcW w:w="190" w:type="dxa"/>
            <w:gridSpan w:val="2"/>
            <w:tcBorders>
              <w:top w:val="nil"/>
              <w:left w:val="nil"/>
              <w:bottom w:val="single" w:sz="4" w:space="0" w:color="auto"/>
              <w:right w:val="nil"/>
            </w:tcBorders>
            <w:noWrap/>
            <w:vAlign w:val="bottom"/>
            <w:hideMark/>
          </w:tcPr>
          <w:p w:rsidR="0038181D" w:rsidRPr="00CE41EF" w:rsidRDefault="0038181D" w:rsidP="0038181D">
            <w:pPr>
              <w:spacing w:before="0" w:line="240" w:lineRule="auto"/>
              <w:ind w:firstLine="0"/>
              <w:rPr>
                <w:color w:val="000000"/>
                <w:szCs w:val="22"/>
              </w:rPr>
            </w:pPr>
          </w:p>
        </w:tc>
        <w:tc>
          <w:tcPr>
            <w:tcW w:w="219" w:type="dxa"/>
            <w:tcBorders>
              <w:top w:val="nil"/>
              <w:left w:val="nil"/>
              <w:bottom w:val="single" w:sz="4" w:space="0" w:color="auto"/>
              <w:right w:val="nil"/>
            </w:tcBorders>
            <w:noWrap/>
            <w:vAlign w:val="bottom"/>
            <w:hideMark/>
          </w:tcPr>
          <w:p w:rsidR="0038181D" w:rsidRPr="00CE41EF" w:rsidRDefault="0038181D" w:rsidP="0038181D">
            <w:pPr>
              <w:spacing w:before="0" w:line="240" w:lineRule="auto"/>
              <w:ind w:firstLine="0"/>
              <w:rPr>
                <w:color w:val="000000"/>
                <w:szCs w:val="22"/>
              </w:rPr>
            </w:pPr>
          </w:p>
        </w:tc>
        <w:tc>
          <w:tcPr>
            <w:tcW w:w="631" w:type="dxa"/>
            <w:gridSpan w:val="3"/>
            <w:tcBorders>
              <w:top w:val="nil"/>
              <w:left w:val="nil"/>
              <w:bottom w:val="single" w:sz="4" w:space="0" w:color="auto"/>
              <w:right w:val="nil"/>
            </w:tcBorders>
            <w:noWrap/>
            <w:vAlign w:val="bottom"/>
            <w:hideMark/>
          </w:tcPr>
          <w:p w:rsidR="0038181D" w:rsidRPr="00CE41EF" w:rsidRDefault="0038181D" w:rsidP="0038181D">
            <w:pPr>
              <w:spacing w:before="0" w:line="240" w:lineRule="auto"/>
              <w:ind w:firstLine="0"/>
              <w:rPr>
                <w:color w:val="000000"/>
                <w:szCs w:val="22"/>
              </w:rPr>
            </w:pPr>
          </w:p>
        </w:tc>
        <w:tc>
          <w:tcPr>
            <w:tcW w:w="376" w:type="dxa"/>
            <w:gridSpan w:val="2"/>
            <w:tcBorders>
              <w:top w:val="nil"/>
              <w:left w:val="nil"/>
              <w:bottom w:val="single" w:sz="4" w:space="0" w:color="auto"/>
              <w:right w:val="nil"/>
            </w:tcBorders>
            <w:noWrap/>
            <w:vAlign w:val="bottom"/>
            <w:hideMark/>
          </w:tcPr>
          <w:p w:rsidR="0038181D" w:rsidRPr="00CE41EF" w:rsidRDefault="0038181D" w:rsidP="0038181D">
            <w:pPr>
              <w:spacing w:before="0" w:line="240" w:lineRule="auto"/>
              <w:ind w:firstLine="0"/>
              <w:rPr>
                <w:color w:val="000000"/>
                <w:szCs w:val="22"/>
              </w:rPr>
            </w:pPr>
          </w:p>
        </w:tc>
        <w:tc>
          <w:tcPr>
            <w:tcW w:w="190" w:type="dxa"/>
            <w:tcBorders>
              <w:top w:val="nil"/>
              <w:left w:val="nil"/>
              <w:bottom w:val="single" w:sz="4" w:space="0" w:color="auto"/>
              <w:right w:val="nil"/>
            </w:tcBorders>
            <w:noWrap/>
            <w:vAlign w:val="bottom"/>
            <w:hideMark/>
          </w:tcPr>
          <w:p w:rsidR="0038181D" w:rsidRPr="00CE41EF" w:rsidRDefault="0038181D" w:rsidP="0038181D">
            <w:pPr>
              <w:spacing w:before="0" w:line="240" w:lineRule="auto"/>
              <w:ind w:firstLine="0"/>
              <w:rPr>
                <w:color w:val="000000"/>
                <w:szCs w:val="22"/>
              </w:rPr>
            </w:pPr>
          </w:p>
        </w:tc>
      </w:tr>
      <w:tr w:rsidR="00CE00E4" w:rsidRPr="00CE41EF" w:rsidTr="00CE00E4">
        <w:tblPrEx>
          <w:jc w:val="center"/>
        </w:tblPrEx>
        <w:trPr>
          <w:gridBefore w:val="1"/>
          <w:wBefore w:w="27" w:type="dxa"/>
          <w:trHeight w:val="120"/>
          <w:jc w:val="center"/>
        </w:trPr>
        <w:tc>
          <w:tcPr>
            <w:tcW w:w="199" w:type="dxa"/>
            <w:gridSpan w:val="2"/>
            <w:tcBorders>
              <w:top w:val="single" w:sz="4" w:space="0" w:color="auto"/>
              <w:left w:val="single" w:sz="4" w:space="0" w:color="auto"/>
            </w:tcBorders>
            <w:shd w:val="clear" w:color="000000" w:fill="BFBFBF"/>
            <w:noWrap/>
            <w:vAlign w:val="bottom"/>
            <w:hideMark/>
          </w:tcPr>
          <w:p w:rsidR="00CE00E4" w:rsidRPr="00CE41EF" w:rsidRDefault="00CE00E4" w:rsidP="00F64A84">
            <w:pPr>
              <w:spacing w:before="0" w:line="240" w:lineRule="auto"/>
              <w:ind w:firstLine="0"/>
              <w:rPr>
                <w:rFonts w:cs="Calibri"/>
                <w:color w:val="000000"/>
                <w:szCs w:val="24"/>
              </w:rPr>
            </w:pPr>
            <w:r w:rsidRPr="00CE41EF">
              <w:rPr>
                <w:rFonts w:cs="Calibri"/>
                <w:color w:val="000000"/>
                <w:szCs w:val="24"/>
              </w:rPr>
              <w:t> </w:t>
            </w:r>
          </w:p>
        </w:tc>
        <w:tc>
          <w:tcPr>
            <w:tcW w:w="2770" w:type="dxa"/>
            <w:gridSpan w:val="5"/>
            <w:tcBorders>
              <w:top w:val="single" w:sz="4" w:space="0" w:color="auto"/>
            </w:tcBorders>
            <w:shd w:val="clear" w:color="000000" w:fill="BFBFBF"/>
            <w:noWrap/>
            <w:vAlign w:val="bottom"/>
            <w:hideMark/>
          </w:tcPr>
          <w:p w:rsidR="00CE00E4" w:rsidRPr="00CE41EF" w:rsidRDefault="00CE00E4" w:rsidP="00F64A84">
            <w:pPr>
              <w:spacing w:before="0" w:line="240" w:lineRule="auto"/>
              <w:ind w:firstLine="0"/>
              <w:rPr>
                <w:rFonts w:cs="Calibri"/>
                <w:color w:val="000000"/>
                <w:szCs w:val="24"/>
              </w:rPr>
            </w:pPr>
            <w:r w:rsidRPr="00CE41EF">
              <w:rPr>
                <w:rFonts w:cs="Calibri"/>
                <w:color w:val="000000"/>
                <w:szCs w:val="24"/>
              </w:rPr>
              <w:t> </w:t>
            </w:r>
          </w:p>
        </w:tc>
        <w:tc>
          <w:tcPr>
            <w:tcW w:w="280" w:type="dxa"/>
            <w:tcBorders>
              <w:top w:val="single" w:sz="4" w:space="0" w:color="auto"/>
            </w:tcBorders>
            <w:shd w:val="clear" w:color="000000" w:fill="BFBFBF"/>
            <w:noWrap/>
            <w:vAlign w:val="bottom"/>
            <w:hideMark/>
          </w:tcPr>
          <w:p w:rsidR="00CE00E4" w:rsidRPr="00CE41EF" w:rsidRDefault="00CE00E4" w:rsidP="00F64A84">
            <w:pPr>
              <w:spacing w:before="0" w:line="240" w:lineRule="auto"/>
              <w:ind w:firstLine="0"/>
              <w:rPr>
                <w:rFonts w:cs="Calibri"/>
                <w:color w:val="000000"/>
                <w:szCs w:val="24"/>
              </w:rPr>
            </w:pPr>
            <w:r w:rsidRPr="00CE41EF">
              <w:rPr>
                <w:rFonts w:cs="Calibri"/>
                <w:color w:val="000000"/>
                <w:szCs w:val="24"/>
              </w:rPr>
              <w:t> </w:t>
            </w:r>
          </w:p>
        </w:tc>
        <w:tc>
          <w:tcPr>
            <w:tcW w:w="613" w:type="dxa"/>
            <w:gridSpan w:val="2"/>
            <w:tcBorders>
              <w:top w:val="single" w:sz="4" w:space="0" w:color="auto"/>
            </w:tcBorders>
            <w:shd w:val="clear" w:color="000000" w:fill="BFBFBF"/>
            <w:noWrap/>
            <w:vAlign w:val="bottom"/>
            <w:hideMark/>
          </w:tcPr>
          <w:p w:rsidR="00CE00E4" w:rsidRPr="00CE41EF" w:rsidRDefault="00CE00E4" w:rsidP="00F64A84">
            <w:pPr>
              <w:spacing w:before="0" w:line="240" w:lineRule="auto"/>
              <w:ind w:firstLine="0"/>
              <w:rPr>
                <w:rFonts w:cs="Calibri"/>
                <w:color w:val="000000"/>
                <w:szCs w:val="24"/>
              </w:rPr>
            </w:pPr>
            <w:r w:rsidRPr="00CE41EF">
              <w:rPr>
                <w:rFonts w:cs="Calibri"/>
                <w:color w:val="000000"/>
                <w:szCs w:val="24"/>
              </w:rPr>
              <w:t> </w:t>
            </w:r>
          </w:p>
        </w:tc>
        <w:tc>
          <w:tcPr>
            <w:tcW w:w="280" w:type="dxa"/>
            <w:gridSpan w:val="2"/>
            <w:tcBorders>
              <w:top w:val="single" w:sz="4" w:space="0" w:color="auto"/>
            </w:tcBorders>
            <w:shd w:val="clear" w:color="000000" w:fill="BFBFBF"/>
            <w:noWrap/>
            <w:vAlign w:val="bottom"/>
            <w:hideMark/>
          </w:tcPr>
          <w:p w:rsidR="00CE00E4" w:rsidRPr="00CE41EF" w:rsidRDefault="00CE00E4" w:rsidP="00F64A84">
            <w:pPr>
              <w:spacing w:before="0" w:line="240" w:lineRule="auto"/>
              <w:ind w:firstLine="0"/>
              <w:rPr>
                <w:rFonts w:cs="Calibri"/>
                <w:color w:val="000000"/>
                <w:szCs w:val="24"/>
              </w:rPr>
            </w:pPr>
            <w:r w:rsidRPr="00CE41EF">
              <w:rPr>
                <w:rFonts w:cs="Calibri"/>
                <w:color w:val="000000"/>
                <w:szCs w:val="24"/>
              </w:rPr>
              <w:t> </w:t>
            </w:r>
          </w:p>
        </w:tc>
        <w:tc>
          <w:tcPr>
            <w:tcW w:w="280" w:type="dxa"/>
            <w:gridSpan w:val="2"/>
            <w:tcBorders>
              <w:top w:val="single" w:sz="4" w:space="0" w:color="auto"/>
            </w:tcBorders>
            <w:shd w:val="clear" w:color="000000" w:fill="BFBFBF"/>
            <w:noWrap/>
            <w:vAlign w:val="bottom"/>
            <w:hideMark/>
          </w:tcPr>
          <w:p w:rsidR="00CE00E4" w:rsidRPr="00CE41EF" w:rsidRDefault="00CE00E4" w:rsidP="00F64A84">
            <w:pPr>
              <w:spacing w:before="0" w:line="240" w:lineRule="auto"/>
              <w:ind w:firstLine="0"/>
              <w:rPr>
                <w:rFonts w:cs="Calibri"/>
                <w:color w:val="000000"/>
                <w:szCs w:val="24"/>
              </w:rPr>
            </w:pPr>
            <w:r w:rsidRPr="00CE41EF">
              <w:rPr>
                <w:rFonts w:cs="Calibri"/>
                <w:color w:val="000000"/>
                <w:szCs w:val="24"/>
              </w:rPr>
              <w:t> </w:t>
            </w:r>
          </w:p>
        </w:tc>
        <w:tc>
          <w:tcPr>
            <w:tcW w:w="280" w:type="dxa"/>
            <w:tcBorders>
              <w:top w:val="single" w:sz="4" w:space="0" w:color="auto"/>
            </w:tcBorders>
            <w:shd w:val="clear" w:color="000000" w:fill="BFBFBF"/>
            <w:noWrap/>
            <w:vAlign w:val="bottom"/>
            <w:hideMark/>
          </w:tcPr>
          <w:p w:rsidR="00CE00E4" w:rsidRPr="00CE41EF" w:rsidRDefault="00CE00E4" w:rsidP="00F64A84">
            <w:pPr>
              <w:spacing w:before="0" w:line="240" w:lineRule="auto"/>
              <w:ind w:firstLine="0"/>
              <w:rPr>
                <w:rFonts w:cs="Calibri"/>
                <w:color w:val="000000"/>
                <w:szCs w:val="24"/>
              </w:rPr>
            </w:pPr>
            <w:r w:rsidRPr="00CE41EF">
              <w:rPr>
                <w:rFonts w:cs="Calibri"/>
                <w:color w:val="000000"/>
                <w:szCs w:val="24"/>
              </w:rPr>
              <w:t> </w:t>
            </w:r>
          </w:p>
        </w:tc>
        <w:tc>
          <w:tcPr>
            <w:tcW w:w="619" w:type="dxa"/>
            <w:gridSpan w:val="2"/>
            <w:tcBorders>
              <w:top w:val="single" w:sz="4" w:space="0" w:color="auto"/>
            </w:tcBorders>
            <w:shd w:val="clear" w:color="000000" w:fill="BFBFBF"/>
            <w:noWrap/>
            <w:vAlign w:val="bottom"/>
            <w:hideMark/>
          </w:tcPr>
          <w:p w:rsidR="00CE00E4" w:rsidRPr="00CE41EF" w:rsidRDefault="00CE00E4" w:rsidP="00F64A84">
            <w:pPr>
              <w:spacing w:before="0" w:line="240" w:lineRule="auto"/>
              <w:ind w:firstLine="0"/>
              <w:rPr>
                <w:rFonts w:cs="Calibri"/>
                <w:color w:val="000000"/>
                <w:szCs w:val="24"/>
              </w:rPr>
            </w:pPr>
            <w:r w:rsidRPr="00CE41EF">
              <w:rPr>
                <w:rFonts w:cs="Calibri"/>
                <w:color w:val="000000"/>
                <w:szCs w:val="24"/>
              </w:rPr>
              <w:t> </w:t>
            </w:r>
          </w:p>
        </w:tc>
        <w:tc>
          <w:tcPr>
            <w:tcW w:w="280" w:type="dxa"/>
            <w:gridSpan w:val="3"/>
            <w:tcBorders>
              <w:top w:val="single" w:sz="4" w:space="0" w:color="auto"/>
            </w:tcBorders>
            <w:shd w:val="clear" w:color="000000" w:fill="BFBFBF"/>
            <w:noWrap/>
            <w:vAlign w:val="bottom"/>
            <w:hideMark/>
          </w:tcPr>
          <w:p w:rsidR="00CE00E4" w:rsidRPr="00CE41EF" w:rsidRDefault="00CE00E4" w:rsidP="00F64A84">
            <w:pPr>
              <w:spacing w:before="0" w:line="240" w:lineRule="auto"/>
              <w:ind w:firstLine="0"/>
              <w:rPr>
                <w:rFonts w:cs="Calibri"/>
                <w:color w:val="000000"/>
                <w:szCs w:val="24"/>
              </w:rPr>
            </w:pPr>
            <w:r w:rsidRPr="00CE41EF">
              <w:rPr>
                <w:rFonts w:cs="Calibri"/>
                <w:color w:val="000000"/>
                <w:szCs w:val="24"/>
              </w:rPr>
              <w:t> </w:t>
            </w:r>
          </w:p>
        </w:tc>
        <w:tc>
          <w:tcPr>
            <w:tcW w:w="333" w:type="dxa"/>
            <w:tcBorders>
              <w:top w:val="single" w:sz="4" w:space="0" w:color="auto"/>
            </w:tcBorders>
            <w:shd w:val="clear" w:color="000000" w:fill="BFBFBF"/>
            <w:noWrap/>
            <w:vAlign w:val="bottom"/>
            <w:hideMark/>
          </w:tcPr>
          <w:p w:rsidR="00CE00E4" w:rsidRPr="00CE41EF" w:rsidRDefault="00CE00E4" w:rsidP="00F64A84">
            <w:pPr>
              <w:spacing w:before="0" w:line="240" w:lineRule="auto"/>
              <w:ind w:firstLine="0"/>
              <w:rPr>
                <w:rFonts w:cs="Calibri"/>
                <w:color w:val="000000"/>
                <w:szCs w:val="24"/>
              </w:rPr>
            </w:pPr>
            <w:r w:rsidRPr="00CE41EF">
              <w:rPr>
                <w:rFonts w:cs="Calibri"/>
                <w:color w:val="000000"/>
                <w:szCs w:val="24"/>
              </w:rPr>
              <w:t> </w:t>
            </w:r>
          </w:p>
        </w:tc>
        <w:tc>
          <w:tcPr>
            <w:tcW w:w="280" w:type="dxa"/>
            <w:tcBorders>
              <w:top w:val="single" w:sz="4" w:space="0" w:color="auto"/>
            </w:tcBorders>
            <w:shd w:val="clear" w:color="000000" w:fill="BFBFBF"/>
            <w:noWrap/>
            <w:vAlign w:val="bottom"/>
            <w:hideMark/>
          </w:tcPr>
          <w:p w:rsidR="00CE00E4" w:rsidRPr="00CE41EF" w:rsidRDefault="00CE00E4" w:rsidP="00F64A84">
            <w:pPr>
              <w:spacing w:before="0" w:line="240" w:lineRule="auto"/>
              <w:ind w:firstLine="0"/>
              <w:rPr>
                <w:rFonts w:cs="Calibri"/>
                <w:color w:val="000000"/>
                <w:szCs w:val="24"/>
              </w:rPr>
            </w:pPr>
            <w:r w:rsidRPr="00CE41EF">
              <w:rPr>
                <w:rFonts w:cs="Calibri"/>
                <w:color w:val="000000"/>
                <w:szCs w:val="24"/>
              </w:rPr>
              <w:t> </w:t>
            </w:r>
          </w:p>
        </w:tc>
        <w:tc>
          <w:tcPr>
            <w:tcW w:w="554" w:type="dxa"/>
            <w:gridSpan w:val="3"/>
            <w:tcBorders>
              <w:top w:val="single" w:sz="4" w:space="0" w:color="auto"/>
            </w:tcBorders>
            <w:shd w:val="clear" w:color="000000" w:fill="BFBFBF"/>
            <w:noWrap/>
            <w:vAlign w:val="bottom"/>
            <w:hideMark/>
          </w:tcPr>
          <w:p w:rsidR="00CE00E4" w:rsidRPr="00CE41EF" w:rsidRDefault="00CE00E4" w:rsidP="00F64A84">
            <w:pPr>
              <w:spacing w:before="0" w:line="240" w:lineRule="auto"/>
              <w:ind w:firstLine="0"/>
              <w:rPr>
                <w:rFonts w:cs="Calibri"/>
                <w:color w:val="000000"/>
                <w:szCs w:val="24"/>
              </w:rPr>
            </w:pPr>
            <w:r w:rsidRPr="00CE41EF">
              <w:rPr>
                <w:rFonts w:cs="Calibri"/>
                <w:color w:val="000000"/>
                <w:szCs w:val="24"/>
              </w:rPr>
              <w:t> </w:t>
            </w:r>
          </w:p>
        </w:tc>
        <w:tc>
          <w:tcPr>
            <w:tcW w:w="280" w:type="dxa"/>
            <w:gridSpan w:val="2"/>
            <w:tcBorders>
              <w:top w:val="single" w:sz="4" w:space="0" w:color="auto"/>
            </w:tcBorders>
            <w:shd w:val="clear" w:color="000000" w:fill="BFBFBF"/>
            <w:noWrap/>
            <w:vAlign w:val="bottom"/>
            <w:hideMark/>
          </w:tcPr>
          <w:p w:rsidR="00CE00E4" w:rsidRPr="00CE41EF" w:rsidRDefault="00CE00E4" w:rsidP="00F64A84">
            <w:pPr>
              <w:spacing w:before="0" w:line="240" w:lineRule="auto"/>
              <w:ind w:firstLine="0"/>
              <w:rPr>
                <w:rFonts w:cs="Calibri"/>
                <w:color w:val="000000"/>
                <w:szCs w:val="24"/>
              </w:rPr>
            </w:pPr>
            <w:r w:rsidRPr="00CE41EF">
              <w:rPr>
                <w:rFonts w:cs="Calibri"/>
                <w:color w:val="000000"/>
                <w:szCs w:val="24"/>
              </w:rPr>
              <w:t> </w:t>
            </w:r>
          </w:p>
        </w:tc>
        <w:tc>
          <w:tcPr>
            <w:tcW w:w="280" w:type="dxa"/>
            <w:gridSpan w:val="2"/>
            <w:tcBorders>
              <w:top w:val="single" w:sz="4" w:space="0" w:color="auto"/>
            </w:tcBorders>
            <w:shd w:val="clear" w:color="000000" w:fill="BFBFBF"/>
            <w:noWrap/>
            <w:vAlign w:val="bottom"/>
            <w:hideMark/>
          </w:tcPr>
          <w:p w:rsidR="00CE00E4" w:rsidRPr="00CE41EF" w:rsidRDefault="00CE00E4" w:rsidP="00F64A84">
            <w:pPr>
              <w:spacing w:before="0" w:line="240" w:lineRule="auto"/>
              <w:ind w:firstLine="0"/>
              <w:rPr>
                <w:rFonts w:cs="Calibri"/>
                <w:color w:val="000000"/>
                <w:szCs w:val="24"/>
              </w:rPr>
            </w:pPr>
            <w:r w:rsidRPr="00CE41EF">
              <w:rPr>
                <w:rFonts w:cs="Calibri"/>
                <w:color w:val="000000"/>
                <w:szCs w:val="24"/>
              </w:rPr>
              <w:t> </w:t>
            </w:r>
          </w:p>
        </w:tc>
        <w:tc>
          <w:tcPr>
            <w:tcW w:w="280" w:type="dxa"/>
            <w:gridSpan w:val="2"/>
            <w:tcBorders>
              <w:top w:val="single" w:sz="4" w:space="0" w:color="auto"/>
            </w:tcBorders>
            <w:shd w:val="clear" w:color="000000" w:fill="BFBFBF"/>
            <w:noWrap/>
            <w:vAlign w:val="bottom"/>
            <w:hideMark/>
          </w:tcPr>
          <w:p w:rsidR="00CE00E4" w:rsidRPr="00CE41EF" w:rsidRDefault="00CE00E4" w:rsidP="00F64A84">
            <w:pPr>
              <w:spacing w:before="0" w:line="240" w:lineRule="auto"/>
              <w:ind w:firstLine="0"/>
              <w:rPr>
                <w:rFonts w:cs="Calibri"/>
                <w:color w:val="000000"/>
                <w:szCs w:val="24"/>
              </w:rPr>
            </w:pPr>
            <w:r w:rsidRPr="00CE41EF">
              <w:rPr>
                <w:rFonts w:cs="Calibri"/>
                <w:color w:val="000000"/>
                <w:szCs w:val="24"/>
              </w:rPr>
              <w:t> </w:t>
            </w:r>
          </w:p>
        </w:tc>
        <w:tc>
          <w:tcPr>
            <w:tcW w:w="356" w:type="dxa"/>
            <w:gridSpan w:val="2"/>
            <w:tcBorders>
              <w:top w:val="single" w:sz="4" w:space="0" w:color="auto"/>
            </w:tcBorders>
            <w:shd w:val="clear" w:color="000000" w:fill="BFBFBF"/>
            <w:noWrap/>
            <w:vAlign w:val="bottom"/>
            <w:hideMark/>
          </w:tcPr>
          <w:p w:rsidR="00CE00E4" w:rsidRPr="00CE41EF" w:rsidRDefault="00CE00E4" w:rsidP="00F64A84">
            <w:pPr>
              <w:spacing w:before="0" w:line="240" w:lineRule="auto"/>
              <w:ind w:firstLine="0"/>
              <w:rPr>
                <w:rFonts w:cs="Calibri"/>
                <w:color w:val="000000"/>
                <w:szCs w:val="24"/>
              </w:rPr>
            </w:pPr>
            <w:r w:rsidRPr="00CE41EF">
              <w:rPr>
                <w:rFonts w:cs="Calibri"/>
                <w:color w:val="000000"/>
                <w:szCs w:val="24"/>
              </w:rPr>
              <w:t> </w:t>
            </w:r>
          </w:p>
        </w:tc>
        <w:tc>
          <w:tcPr>
            <w:tcW w:w="280" w:type="dxa"/>
            <w:gridSpan w:val="2"/>
            <w:tcBorders>
              <w:top w:val="single" w:sz="4" w:space="0" w:color="auto"/>
            </w:tcBorders>
            <w:shd w:val="clear" w:color="000000" w:fill="BFBFBF"/>
            <w:noWrap/>
            <w:vAlign w:val="bottom"/>
            <w:hideMark/>
          </w:tcPr>
          <w:p w:rsidR="00CE00E4" w:rsidRPr="00CE41EF" w:rsidRDefault="00CE00E4" w:rsidP="00F64A84">
            <w:pPr>
              <w:spacing w:before="0" w:line="240" w:lineRule="auto"/>
              <w:ind w:firstLine="0"/>
              <w:rPr>
                <w:rFonts w:cs="Calibri"/>
                <w:color w:val="000000"/>
                <w:szCs w:val="24"/>
              </w:rPr>
            </w:pPr>
            <w:r w:rsidRPr="00CE41EF">
              <w:rPr>
                <w:rFonts w:cs="Calibri"/>
                <w:color w:val="000000"/>
                <w:szCs w:val="24"/>
              </w:rPr>
              <w:t> </w:t>
            </w:r>
          </w:p>
        </w:tc>
        <w:tc>
          <w:tcPr>
            <w:tcW w:w="438" w:type="dxa"/>
            <w:gridSpan w:val="3"/>
            <w:tcBorders>
              <w:top w:val="single" w:sz="4" w:space="0" w:color="auto"/>
            </w:tcBorders>
            <w:shd w:val="clear" w:color="000000" w:fill="BFBFBF"/>
            <w:noWrap/>
            <w:vAlign w:val="bottom"/>
            <w:hideMark/>
          </w:tcPr>
          <w:p w:rsidR="00CE00E4" w:rsidRPr="00CE41EF" w:rsidRDefault="00CE00E4" w:rsidP="00F64A84">
            <w:pPr>
              <w:spacing w:before="0" w:line="240" w:lineRule="auto"/>
              <w:ind w:firstLine="0"/>
              <w:rPr>
                <w:rFonts w:cs="Calibri"/>
                <w:color w:val="000000"/>
                <w:szCs w:val="24"/>
              </w:rPr>
            </w:pPr>
            <w:r w:rsidRPr="00CE41EF">
              <w:rPr>
                <w:rFonts w:cs="Calibri"/>
                <w:color w:val="000000"/>
                <w:szCs w:val="24"/>
              </w:rPr>
              <w:t> </w:t>
            </w:r>
          </w:p>
        </w:tc>
        <w:tc>
          <w:tcPr>
            <w:tcW w:w="280" w:type="dxa"/>
            <w:tcBorders>
              <w:top w:val="single" w:sz="4" w:space="0" w:color="auto"/>
            </w:tcBorders>
            <w:shd w:val="clear" w:color="000000" w:fill="BFBFBF"/>
            <w:noWrap/>
            <w:vAlign w:val="bottom"/>
            <w:hideMark/>
          </w:tcPr>
          <w:p w:rsidR="00CE00E4" w:rsidRPr="00CE41EF" w:rsidRDefault="00CE00E4" w:rsidP="00F64A84">
            <w:pPr>
              <w:spacing w:before="0" w:line="240" w:lineRule="auto"/>
              <w:ind w:firstLine="0"/>
              <w:rPr>
                <w:rFonts w:cs="Calibri"/>
                <w:color w:val="000000"/>
                <w:szCs w:val="24"/>
              </w:rPr>
            </w:pPr>
            <w:r w:rsidRPr="00CE41EF">
              <w:rPr>
                <w:rFonts w:cs="Calibri"/>
                <w:color w:val="000000"/>
                <w:szCs w:val="24"/>
              </w:rPr>
              <w:t> </w:t>
            </w:r>
          </w:p>
        </w:tc>
        <w:tc>
          <w:tcPr>
            <w:tcW w:w="456" w:type="dxa"/>
            <w:gridSpan w:val="2"/>
            <w:tcBorders>
              <w:top w:val="single" w:sz="4" w:space="0" w:color="auto"/>
            </w:tcBorders>
            <w:shd w:val="clear" w:color="000000" w:fill="BFBFBF"/>
            <w:noWrap/>
            <w:vAlign w:val="bottom"/>
            <w:hideMark/>
          </w:tcPr>
          <w:p w:rsidR="00CE00E4" w:rsidRPr="00CE41EF" w:rsidRDefault="00CE00E4" w:rsidP="00F64A84">
            <w:pPr>
              <w:spacing w:before="0" w:line="240" w:lineRule="auto"/>
              <w:ind w:firstLine="0"/>
              <w:rPr>
                <w:rFonts w:cs="Calibri"/>
                <w:color w:val="000000"/>
                <w:szCs w:val="24"/>
              </w:rPr>
            </w:pPr>
            <w:r w:rsidRPr="00CE41EF">
              <w:rPr>
                <w:rFonts w:cs="Calibri"/>
                <w:color w:val="000000"/>
                <w:szCs w:val="24"/>
              </w:rPr>
              <w:t> </w:t>
            </w:r>
          </w:p>
        </w:tc>
        <w:tc>
          <w:tcPr>
            <w:tcW w:w="280" w:type="dxa"/>
            <w:gridSpan w:val="2"/>
            <w:tcBorders>
              <w:top w:val="single" w:sz="4" w:space="0" w:color="auto"/>
              <w:right w:val="single" w:sz="4" w:space="0" w:color="auto"/>
            </w:tcBorders>
            <w:shd w:val="clear" w:color="000000" w:fill="BFBFBF"/>
            <w:noWrap/>
            <w:vAlign w:val="bottom"/>
            <w:hideMark/>
          </w:tcPr>
          <w:p w:rsidR="00CE00E4" w:rsidRPr="00CE41EF" w:rsidRDefault="00CE00E4" w:rsidP="00F64A84">
            <w:pPr>
              <w:spacing w:before="0" w:line="240" w:lineRule="auto"/>
              <w:ind w:firstLine="0"/>
              <w:rPr>
                <w:rFonts w:cs="Calibri"/>
                <w:color w:val="000000"/>
                <w:szCs w:val="24"/>
              </w:rPr>
            </w:pPr>
            <w:r w:rsidRPr="00CE41EF">
              <w:rPr>
                <w:rFonts w:cs="Calibri"/>
                <w:color w:val="000000"/>
                <w:szCs w:val="24"/>
              </w:rPr>
              <w:t> </w:t>
            </w:r>
          </w:p>
        </w:tc>
      </w:tr>
      <w:tr w:rsidR="00CE00E4" w:rsidRPr="00CE41EF" w:rsidTr="00CE00E4">
        <w:tblPrEx>
          <w:jc w:val="center"/>
        </w:tblPrEx>
        <w:trPr>
          <w:gridBefore w:val="1"/>
          <w:wBefore w:w="27" w:type="dxa"/>
          <w:trHeight w:val="300"/>
          <w:jc w:val="center"/>
        </w:trPr>
        <w:tc>
          <w:tcPr>
            <w:tcW w:w="199" w:type="dxa"/>
            <w:gridSpan w:val="2"/>
            <w:tcBorders>
              <w:left w:val="single" w:sz="4" w:space="0" w:color="auto"/>
            </w:tcBorders>
            <w:shd w:val="clear" w:color="000000" w:fill="BFBFBF"/>
            <w:noWrap/>
            <w:vAlign w:val="bottom"/>
          </w:tcPr>
          <w:p w:rsidR="00CE00E4" w:rsidRPr="00CE41EF" w:rsidRDefault="00CE00E4" w:rsidP="00F64A84">
            <w:pPr>
              <w:spacing w:before="0" w:line="240" w:lineRule="auto"/>
              <w:ind w:firstLine="0"/>
              <w:rPr>
                <w:rFonts w:cs="Calibri"/>
                <w:color w:val="000000"/>
                <w:szCs w:val="24"/>
              </w:rPr>
            </w:pPr>
          </w:p>
        </w:tc>
        <w:tc>
          <w:tcPr>
            <w:tcW w:w="2770" w:type="dxa"/>
            <w:gridSpan w:val="5"/>
            <w:shd w:val="clear" w:color="000000" w:fill="BFBFBF"/>
            <w:noWrap/>
            <w:vAlign w:val="bottom"/>
          </w:tcPr>
          <w:p w:rsidR="00CE00E4" w:rsidRPr="00CE41EF" w:rsidRDefault="00CE00E4" w:rsidP="00F64A84">
            <w:pPr>
              <w:spacing w:before="0" w:line="240" w:lineRule="auto"/>
              <w:ind w:firstLine="0"/>
              <w:rPr>
                <w:b/>
                <w:bCs/>
                <w:color w:val="000000"/>
                <w:szCs w:val="24"/>
              </w:rPr>
            </w:pPr>
            <w:r w:rsidRPr="00CE41EF">
              <w:rPr>
                <w:b/>
                <w:bCs/>
                <w:color w:val="000000"/>
                <w:szCs w:val="24"/>
              </w:rPr>
              <w:t>1. Jméno (jména) a příjmení</w:t>
            </w:r>
          </w:p>
        </w:tc>
        <w:tc>
          <w:tcPr>
            <w:tcW w:w="280" w:type="dxa"/>
            <w:shd w:val="clear" w:color="000000" w:fill="BFBFBF"/>
            <w:noWrap/>
            <w:vAlign w:val="bottom"/>
          </w:tcPr>
          <w:p w:rsidR="00CE00E4" w:rsidRPr="00CE41EF" w:rsidRDefault="00CE00E4" w:rsidP="00F64A84">
            <w:pPr>
              <w:spacing w:before="0" w:line="240" w:lineRule="auto"/>
              <w:ind w:firstLine="0"/>
              <w:rPr>
                <w:b/>
                <w:bCs/>
                <w:color w:val="000000"/>
                <w:szCs w:val="24"/>
              </w:rPr>
            </w:pPr>
          </w:p>
        </w:tc>
        <w:tc>
          <w:tcPr>
            <w:tcW w:w="613" w:type="dxa"/>
            <w:gridSpan w:val="2"/>
            <w:shd w:val="clear" w:color="000000" w:fill="BFBFBF"/>
            <w:noWrap/>
            <w:vAlign w:val="bottom"/>
          </w:tcPr>
          <w:p w:rsidR="00CE00E4" w:rsidRPr="00CE41EF" w:rsidRDefault="00CE00E4" w:rsidP="00F64A84">
            <w:pPr>
              <w:spacing w:before="0" w:line="240" w:lineRule="auto"/>
              <w:ind w:firstLine="0"/>
              <w:rPr>
                <w:b/>
                <w:bCs/>
                <w:color w:val="000000"/>
                <w:szCs w:val="24"/>
              </w:rPr>
            </w:pPr>
          </w:p>
        </w:tc>
        <w:tc>
          <w:tcPr>
            <w:tcW w:w="280" w:type="dxa"/>
            <w:gridSpan w:val="2"/>
            <w:shd w:val="clear" w:color="000000" w:fill="BFBFBF"/>
            <w:noWrap/>
            <w:vAlign w:val="bottom"/>
          </w:tcPr>
          <w:p w:rsidR="00CE00E4" w:rsidRPr="00CE41EF" w:rsidRDefault="00CE00E4" w:rsidP="00F64A84">
            <w:pPr>
              <w:spacing w:before="0" w:line="240" w:lineRule="auto"/>
              <w:ind w:firstLine="0"/>
              <w:rPr>
                <w:b/>
                <w:bCs/>
                <w:color w:val="000000"/>
                <w:szCs w:val="24"/>
              </w:rPr>
            </w:pPr>
          </w:p>
        </w:tc>
        <w:tc>
          <w:tcPr>
            <w:tcW w:w="280" w:type="dxa"/>
            <w:gridSpan w:val="2"/>
            <w:shd w:val="clear" w:color="000000" w:fill="BFBFBF"/>
            <w:noWrap/>
            <w:vAlign w:val="bottom"/>
          </w:tcPr>
          <w:p w:rsidR="00CE00E4" w:rsidRPr="00CE41EF" w:rsidRDefault="00CE00E4" w:rsidP="00F64A84">
            <w:pPr>
              <w:spacing w:before="0" w:line="240" w:lineRule="auto"/>
              <w:ind w:firstLine="0"/>
              <w:rPr>
                <w:b/>
                <w:bCs/>
                <w:color w:val="000000"/>
                <w:szCs w:val="24"/>
              </w:rPr>
            </w:pPr>
          </w:p>
        </w:tc>
        <w:tc>
          <w:tcPr>
            <w:tcW w:w="280" w:type="dxa"/>
            <w:shd w:val="clear" w:color="000000" w:fill="BFBFBF"/>
            <w:noWrap/>
            <w:vAlign w:val="bottom"/>
          </w:tcPr>
          <w:p w:rsidR="00CE00E4" w:rsidRPr="00CE41EF" w:rsidRDefault="00CE00E4" w:rsidP="00F64A84">
            <w:pPr>
              <w:spacing w:before="0" w:line="240" w:lineRule="auto"/>
              <w:ind w:firstLine="0"/>
              <w:rPr>
                <w:b/>
                <w:bCs/>
                <w:color w:val="000000"/>
                <w:szCs w:val="24"/>
              </w:rPr>
            </w:pPr>
          </w:p>
        </w:tc>
        <w:tc>
          <w:tcPr>
            <w:tcW w:w="619" w:type="dxa"/>
            <w:gridSpan w:val="2"/>
            <w:shd w:val="clear" w:color="000000" w:fill="BFBFBF"/>
            <w:noWrap/>
            <w:vAlign w:val="bottom"/>
          </w:tcPr>
          <w:p w:rsidR="00CE00E4" w:rsidRPr="00CE41EF" w:rsidRDefault="00CE00E4" w:rsidP="00F64A84">
            <w:pPr>
              <w:spacing w:before="0" w:line="240" w:lineRule="auto"/>
              <w:ind w:firstLine="0"/>
              <w:rPr>
                <w:b/>
                <w:bCs/>
                <w:color w:val="000000"/>
                <w:szCs w:val="24"/>
              </w:rPr>
            </w:pPr>
          </w:p>
        </w:tc>
        <w:tc>
          <w:tcPr>
            <w:tcW w:w="280" w:type="dxa"/>
            <w:gridSpan w:val="3"/>
            <w:shd w:val="clear" w:color="000000" w:fill="BFBFBF"/>
            <w:noWrap/>
            <w:vAlign w:val="bottom"/>
          </w:tcPr>
          <w:p w:rsidR="00CE00E4" w:rsidRPr="00CE41EF" w:rsidRDefault="00CE00E4" w:rsidP="00F64A84">
            <w:pPr>
              <w:spacing w:before="0" w:line="240" w:lineRule="auto"/>
              <w:ind w:firstLine="0"/>
              <w:rPr>
                <w:b/>
                <w:bCs/>
                <w:color w:val="000000"/>
                <w:szCs w:val="24"/>
              </w:rPr>
            </w:pPr>
          </w:p>
        </w:tc>
        <w:tc>
          <w:tcPr>
            <w:tcW w:w="333" w:type="dxa"/>
            <w:shd w:val="clear" w:color="000000" w:fill="BFBFBF"/>
            <w:noWrap/>
            <w:vAlign w:val="bottom"/>
          </w:tcPr>
          <w:p w:rsidR="00CE00E4" w:rsidRPr="00CE41EF" w:rsidRDefault="00CE00E4" w:rsidP="00F64A84">
            <w:pPr>
              <w:spacing w:before="0" w:line="240" w:lineRule="auto"/>
              <w:ind w:firstLine="0"/>
              <w:rPr>
                <w:b/>
                <w:bCs/>
                <w:color w:val="000000"/>
                <w:szCs w:val="24"/>
              </w:rPr>
            </w:pPr>
          </w:p>
        </w:tc>
        <w:tc>
          <w:tcPr>
            <w:tcW w:w="834" w:type="dxa"/>
            <w:gridSpan w:val="4"/>
            <w:shd w:val="clear" w:color="000000" w:fill="BFBFBF"/>
            <w:noWrap/>
            <w:vAlign w:val="bottom"/>
          </w:tcPr>
          <w:p w:rsidR="00CE00E4" w:rsidRPr="00CE41EF" w:rsidRDefault="00CE00E4" w:rsidP="00F64A84">
            <w:pPr>
              <w:spacing w:before="0" w:line="240" w:lineRule="auto"/>
              <w:ind w:firstLine="0"/>
              <w:rPr>
                <w:b/>
                <w:bCs/>
                <w:color w:val="000000"/>
                <w:szCs w:val="24"/>
              </w:rPr>
            </w:pPr>
            <w:r w:rsidRPr="00CE41EF">
              <w:rPr>
                <w:b/>
                <w:bCs/>
                <w:color w:val="000000"/>
                <w:szCs w:val="24"/>
              </w:rPr>
              <w:t>Titul</w:t>
            </w:r>
          </w:p>
        </w:tc>
        <w:tc>
          <w:tcPr>
            <w:tcW w:w="280" w:type="dxa"/>
            <w:gridSpan w:val="2"/>
            <w:shd w:val="clear" w:color="000000" w:fill="BFBFBF"/>
            <w:noWrap/>
            <w:vAlign w:val="bottom"/>
          </w:tcPr>
          <w:p w:rsidR="00CE00E4" w:rsidRPr="00CE41EF" w:rsidRDefault="00CE00E4" w:rsidP="00F64A84">
            <w:pPr>
              <w:spacing w:before="0" w:line="240" w:lineRule="auto"/>
              <w:ind w:firstLine="0"/>
              <w:rPr>
                <w:b/>
                <w:bCs/>
                <w:color w:val="000000"/>
                <w:szCs w:val="24"/>
              </w:rPr>
            </w:pPr>
          </w:p>
        </w:tc>
        <w:tc>
          <w:tcPr>
            <w:tcW w:w="280" w:type="dxa"/>
            <w:gridSpan w:val="2"/>
            <w:shd w:val="clear" w:color="000000" w:fill="BFBFBF"/>
            <w:noWrap/>
            <w:vAlign w:val="bottom"/>
          </w:tcPr>
          <w:p w:rsidR="00CE00E4" w:rsidRPr="00CE41EF" w:rsidRDefault="00CE00E4" w:rsidP="00F64A84">
            <w:pPr>
              <w:spacing w:before="0" w:line="240" w:lineRule="auto"/>
              <w:ind w:firstLine="0"/>
              <w:rPr>
                <w:b/>
                <w:bCs/>
                <w:color w:val="000000"/>
                <w:szCs w:val="24"/>
              </w:rPr>
            </w:pPr>
          </w:p>
        </w:tc>
        <w:tc>
          <w:tcPr>
            <w:tcW w:w="280" w:type="dxa"/>
            <w:gridSpan w:val="2"/>
            <w:shd w:val="clear" w:color="000000" w:fill="BFBFBF"/>
            <w:noWrap/>
            <w:vAlign w:val="bottom"/>
          </w:tcPr>
          <w:p w:rsidR="00CE00E4" w:rsidRPr="00CE41EF" w:rsidRDefault="00CE00E4" w:rsidP="00F64A84">
            <w:pPr>
              <w:spacing w:before="0" w:line="240" w:lineRule="auto"/>
              <w:ind w:firstLine="0"/>
              <w:rPr>
                <w:b/>
                <w:bCs/>
                <w:color w:val="000000"/>
                <w:szCs w:val="24"/>
              </w:rPr>
            </w:pPr>
          </w:p>
        </w:tc>
        <w:tc>
          <w:tcPr>
            <w:tcW w:w="356" w:type="dxa"/>
            <w:gridSpan w:val="2"/>
            <w:shd w:val="clear" w:color="000000" w:fill="BFBFBF"/>
            <w:noWrap/>
            <w:vAlign w:val="bottom"/>
          </w:tcPr>
          <w:p w:rsidR="00CE00E4" w:rsidRPr="00CE41EF" w:rsidRDefault="00CE00E4" w:rsidP="00F64A84">
            <w:pPr>
              <w:spacing w:before="0" w:line="240" w:lineRule="auto"/>
              <w:ind w:firstLine="0"/>
              <w:rPr>
                <w:b/>
                <w:bCs/>
                <w:color w:val="000000"/>
                <w:szCs w:val="24"/>
              </w:rPr>
            </w:pPr>
          </w:p>
        </w:tc>
        <w:tc>
          <w:tcPr>
            <w:tcW w:w="280" w:type="dxa"/>
            <w:gridSpan w:val="2"/>
            <w:shd w:val="clear" w:color="000000" w:fill="BFBFBF"/>
            <w:noWrap/>
            <w:vAlign w:val="bottom"/>
          </w:tcPr>
          <w:p w:rsidR="00CE00E4" w:rsidRPr="00CE41EF" w:rsidRDefault="00CE00E4" w:rsidP="00F64A84">
            <w:pPr>
              <w:spacing w:before="0" w:line="240" w:lineRule="auto"/>
              <w:ind w:firstLine="0"/>
              <w:rPr>
                <w:b/>
                <w:bCs/>
                <w:color w:val="000000"/>
                <w:szCs w:val="24"/>
              </w:rPr>
            </w:pPr>
          </w:p>
        </w:tc>
        <w:tc>
          <w:tcPr>
            <w:tcW w:w="438" w:type="dxa"/>
            <w:gridSpan w:val="3"/>
            <w:shd w:val="clear" w:color="000000" w:fill="BFBFBF"/>
            <w:noWrap/>
            <w:vAlign w:val="bottom"/>
          </w:tcPr>
          <w:p w:rsidR="00CE00E4" w:rsidRPr="00CE41EF" w:rsidRDefault="00CE00E4" w:rsidP="00F64A84">
            <w:pPr>
              <w:spacing w:before="0" w:line="240" w:lineRule="auto"/>
              <w:ind w:firstLine="0"/>
              <w:rPr>
                <w:b/>
                <w:bCs/>
                <w:color w:val="000000"/>
                <w:szCs w:val="24"/>
              </w:rPr>
            </w:pPr>
          </w:p>
        </w:tc>
        <w:tc>
          <w:tcPr>
            <w:tcW w:w="280" w:type="dxa"/>
            <w:shd w:val="clear" w:color="000000" w:fill="BFBFBF"/>
            <w:noWrap/>
            <w:vAlign w:val="bottom"/>
          </w:tcPr>
          <w:p w:rsidR="00CE00E4" w:rsidRPr="00CE41EF" w:rsidRDefault="00CE00E4" w:rsidP="00F64A84">
            <w:pPr>
              <w:spacing w:before="0" w:line="240" w:lineRule="auto"/>
              <w:ind w:firstLine="0"/>
              <w:rPr>
                <w:b/>
                <w:bCs/>
                <w:color w:val="000000"/>
                <w:szCs w:val="24"/>
              </w:rPr>
            </w:pPr>
          </w:p>
        </w:tc>
        <w:tc>
          <w:tcPr>
            <w:tcW w:w="456" w:type="dxa"/>
            <w:gridSpan w:val="2"/>
            <w:shd w:val="clear" w:color="000000" w:fill="BFBFBF"/>
            <w:noWrap/>
            <w:vAlign w:val="bottom"/>
          </w:tcPr>
          <w:p w:rsidR="00CE00E4" w:rsidRPr="00CE41EF" w:rsidRDefault="00CE00E4" w:rsidP="00F64A84">
            <w:pPr>
              <w:spacing w:before="0" w:line="240" w:lineRule="auto"/>
              <w:ind w:firstLine="0"/>
              <w:rPr>
                <w:b/>
                <w:bCs/>
                <w:color w:val="000000"/>
                <w:szCs w:val="24"/>
              </w:rPr>
            </w:pPr>
          </w:p>
        </w:tc>
        <w:tc>
          <w:tcPr>
            <w:tcW w:w="280" w:type="dxa"/>
            <w:gridSpan w:val="2"/>
            <w:tcBorders>
              <w:right w:val="single" w:sz="4" w:space="0" w:color="auto"/>
            </w:tcBorders>
            <w:shd w:val="clear" w:color="000000" w:fill="BFBFBF"/>
            <w:noWrap/>
            <w:vAlign w:val="bottom"/>
          </w:tcPr>
          <w:p w:rsidR="00CE00E4" w:rsidRPr="00CE41EF" w:rsidRDefault="00CE00E4" w:rsidP="00F64A84">
            <w:pPr>
              <w:spacing w:before="0" w:line="240" w:lineRule="auto"/>
              <w:ind w:firstLine="0"/>
              <w:rPr>
                <w:rFonts w:cs="Calibri"/>
                <w:color w:val="000000"/>
                <w:szCs w:val="24"/>
              </w:rPr>
            </w:pPr>
          </w:p>
        </w:tc>
      </w:tr>
      <w:tr w:rsidR="00CE00E4" w:rsidRPr="00CE41EF" w:rsidTr="00CE00E4">
        <w:tblPrEx>
          <w:jc w:val="center"/>
        </w:tblPrEx>
        <w:trPr>
          <w:gridBefore w:val="1"/>
          <w:wBefore w:w="27" w:type="dxa"/>
          <w:trHeight w:val="300"/>
          <w:jc w:val="center"/>
        </w:trPr>
        <w:tc>
          <w:tcPr>
            <w:tcW w:w="199" w:type="dxa"/>
            <w:gridSpan w:val="2"/>
            <w:tcBorders>
              <w:left w:val="single" w:sz="4" w:space="0" w:color="auto"/>
            </w:tcBorders>
            <w:shd w:val="clear" w:color="000000" w:fill="BFBFBF"/>
            <w:noWrap/>
            <w:vAlign w:val="center"/>
          </w:tcPr>
          <w:p w:rsidR="00CE00E4" w:rsidRPr="00CE41EF" w:rsidRDefault="00CE00E4" w:rsidP="00F64A84">
            <w:pPr>
              <w:spacing w:before="0" w:line="240" w:lineRule="auto"/>
              <w:ind w:firstLine="0"/>
              <w:jc w:val="left"/>
              <w:rPr>
                <w:rFonts w:cs="Calibri"/>
                <w:color w:val="000000"/>
                <w:szCs w:val="24"/>
              </w:rPr>
            </w:pPr>
          </w:p>
        </w:tc>
        <w:tc>
          <w:tcPr>
            <w:tcW w:w="5402" w:type="dxa"/>
            <w:gridSpan w:val="18"/>
            <w:shd w:val="clear" w:color="000000" w:fill="auto"/>
            <w:noWrap/>
            <w:vAlign w:val="center"/>
          </w:tcPr>
          <w:p w:rsidR="00CE00E4" w:rsidRPr="00CE41EF" w:rsidRDefault="00A360ED" w:rsidP="00F64A84">
            <w:pPr>
              <w:spacing w:before="0" w:line="240" w:lineRule="auto"/>
              <w:ind w:firstLine="0"/>
              <w:jc w:val="left"/>
              <w:rPr>
                <w:bCs/>
                <w:color w:val="000000"/>
                <w:szCs w:val="24"/>
              </w:rPr>
            </w:pPr>
            <w:r>
              <w:rPr>
                <w:bCs/>
                <w:color w:val="000000"/>
                <w:szCs w:val="24"/>
              </w:rPr>
              <w:t>Vilibald Zunt</w:t>
            </w:r>
          </w:p>
        </w:tc>
        <w:tc>
          <w:tcPr>
            <w:tcW w:w="333" w:type="dxa"/>
            <w:shd w:val="clear" w:color="000000" w:fill="BFBFBF"/>
            <w:noWrap/>
            <w:vAlign w:val="center"/>
          </w:tcPr>
          <w:p w:rsidR="00CE00E4" w:rsidRPr="00CE41EF" w:rsidRDefault="00CE00E4" w:rsidP="00F64A84">
            <w:pPr>
              <w:spacing w:before="0" w:line="240" w:lineRule="auto"/>
              <w:ind w:firstLine="0"/>
              <w:jc w:val="left"/>
              <w:rPr>
                <w:bCs/>
                <w:color w:val="000000"/>
                <w:szCs w:val="24"/>
              </w:rPr>
            </w:pPr>
          </w:p>
        </w:tc>
        <w:tc>
          <w:tcPr>
            <w:tcW w:w="3484" w:type="dxa"/>
            <w:gridSpan w:val="20"/>
            <w:shd w:val="clear" w:color="000000" w:fill="auto"/>
            <w:noWrap/>
            <w:vAlign w:val="center"/>
          </w:tcPr>
          <w:p w:rsidR="00CE00E4" w:rsidRPr="00CE41EF" w:rsidRDefault="00CE00E4" w:rsidP="00F64A84">
            <w:pPr>
              <w:spacing w:before="0" w:line="240" w:lineRule="auto"/>
              <w:ind w:firstLine="0"/>
              <w:jc w:val="left"/>
              <w:rPr>
                <w:bCs/>
                <w:color w:val="000000"/>
                <w:szCs w:val="24"/>
              </w:rPr>
            </w:pPr>
            <w:r w:rsidRPr="00CE41EF">
              <w:rPr>
                <w:bCs/>
                <w:color w:val="000000"/>
                <w:szCs w:val="24"/>
              </w:rPr>
              <w:t>Ing.</w:t>
            </w:r>
          </w:p>
        </w:tc>
        <w:tc>
          <w:tcPr>
            <w:tcW w:w="280" w:type="dxa"/>
            <w:gridSpan w:val="2"/>
            <w:tcBorders>
              <w:right w:val="single" w:sz="4" w:space="0" w:color="auto"/>
            </w:tcBorders>
            <w:shd w:val="clear" w:color="000000" w:fill="BFBFBF"/>
            <w:noWrap/>
            <w:vAlign w:val="center"/>
          </w:tcPr>
          <w:p w:rsidR="00CE00E4" w:rsidRPr="00CE41EF" w:rsidRDefault="00CE00E4" w:rsidP="00F64A84">
            <w:pPr>
              <w:spacing w:before="0" w:line="240" w:lineRule="auto"/>
              <w:ind w:firstLine="0"/>
              <w:jc w:val="left"/>
              <w:rPr>
                <w:rFonts w:cs="Calibri"/>
                <w:color w:val="000000"/>
                <w:szCs w:val="24"/>
              </w:rPr>
            </w:pPr>
          </w:p>
        </w:tc>
      </w:tr>
      <w:tr w:rsidR="00CE00E4" w:rsidRPr="00CE41EF" w:rsidTr="00CE00E4">
        <w:tblPrEx>
          <w:jc w:val="center"/>
        </w:tblPrEx>
        <w:trPr>
          <w:gridBefore w:val="1"/>
          <w:wBefore w:w="27" w:type="dxa"/>
          <w:trHeight w:val="300"/>
          <w:jc w:val="center"/>
        </w:trPr>
        <w:tc>
          <w:tcPr>
            <w:tcW w:w="199" w:type="dxa"/>
            <w:gridSpan w:val="2"/>
            <w:tcBorders>
              <w:left w:val="single" w:sz="4" w:space="0" w:color="auto"/>
            </w:tcBorders>
            <w:shd w:val="clear" w:color="000000" w:fill="BFBFBF"/>
            <w:noWrap/>
            <w:vAlign w:val="bottom"/>
          </w:tcPr>
          <w:p w:rsidR="00CE00E4" w:rsidRPr="00CE41EF" w:rsidRDefault="00CE00E4" w:rsidP="00F64A84">
            <w:pPr>
              <w:spacing w:before="0" w:line="240" w:lineRule="auto"/>
              <w:ind w:firstLine="0"/>
              <w:rPr>
                <w:rFonts w:cs="Calibri"/>
                <w:color w:val="000000"/>
                <w:szCs w:val="24"/>
              </w:rPr>
            </w:pPr>
          </w:p>
        </w:tc>
        <w:tc>
          <w:tcPr>
            <w:tcW w:w="5402" w:type="dxa"/>
            <w:gridSpan w:val="18"/>
            <w:shd w:val="clear" w:color="000000" w:fill="BFBFBF"/>
            <w:noWrap/>
            <w:vAlign w:val="bottom"/>
          </w:tcPr>
          <w:p w:rsidR="00CE00E4" w:rsidRPr="00CE41EF" w:rsidRDefault="00CE00E4" w:rsidP="00F64A84">
            <w:pPr>
              <w:spacing w:before="0" w:line="240" w:lineRule="auto"/>
              <w:ind w:firstLine="0"/>
              <w:rPr>
                <w:b/>
                <w:bCs/>
                <w:color w:val="000000"/>
                <w:szCs w:val="24"/>
              </w:rPr>
            </w:pPr>
            <w:r w:rsidRPr="00CE41EF">
              <w:rPr>
                <w:b/>
                <w:bCs/>
                <w:color w:val="000000"/>
                <w:szCs w:val="24"/>
              </w:rPr>
              <w:t>2. Číslo oprávnění v seznamu energetických specialistů</w:t>
            </w:r>
          </w:p>
        </w:tc>
        <w:tc>
          <w:tcPr>
            <w:tcW w:w="333" w:type="dxa"/>
            <w:shd w:val="clear" w:color="000000" w:fill="BFBFBF"/>
            <w:noWrap/>
            <w:vAlign w:val="bottom"/>
          </w:tcPr>
          <w:p w:rsidR="00CE00E4" w:rsidRPr="00CE41EF" w:rsidRDefault="00CE00E4" w:rsidP="00F64A84">
            <w:pPr>
              <w:spacing w:before="0" w:line="240" w:lineRule="auto"/>
              <w:ind w:firstLine="0"/>
              <w:rPr>
                <w:b/>
                <w:bCs/>
                <w:color w:val="000000"/>
                <w:szCs w:val="24"/>
              </w:rPr>
            </w:pPr>
          </w:p>
        </w:tc>
        <w:tc>
          <w:tcPr>
            <w:tcW w:w="2748" w:type="dxa"/>
            <w:gridSpan w:val="17"/>
            <w:shd w:val="clear" w:color="000000" w:fill="BFBFBF"/>
            <w:noWrap/>
            <w:vAlign w:val="bottom"/>
          </w:tcPr>
          <w:p w:rsidR="00CE00E4" w:rsidRPr="00CE41EF" w:rsidRDefault="00CE00E4" w:rsidP="00F64A84">
            <w:pPr>
              <w:spacing w:before="0" w:line="240" w:lineRule="auto"/>
              <w:ind w:firstLine="0"/>
              <w:rPr>
                <w:b/>
                <w:bCs/>
                <w:color w:val="000000"/>
                <w:szCs w:val="24"/>
              </w:rPr>
            </w:pPr>
            <w:r w:rsidRPr="00CE41EF">
              <w:rPr>
                <w:b/>
                <w:bCs/>
                <w:color w:val="000000"/>
                <w:szCs w:val="24"/>
              </w:rPr>
              <w:t>3. Datum vydání oprávnění</w:t>
            </w:r>
          </w:p>
        </w:tc>
        <w:tc>
          <w:tcPr>
            <w:tcW w:w="280" w:type="dxa"/>
            <w:shd w:val="clear" w:color="000000" w:fill="BFBFBF"/>
            <w:noWrap/>
            <w:vAlign w:val="bottom"/>
          </w:tcPr>
          <w:p w:rsidR="00CE00E4" w:rsidRPr="00CE41EF" w:rsidRDefault="00CE00E4" w:rsidP="00F64A84">
            <w:pPr>
              <w:spacing w:before="0" w:line="240" w:lineRule="auto"/>
              <w:ind w:firstLine="0"/>
              <w:rPr>
                <w:b/>
                <w:bCs/>
                <w:color w:val="000000"/>
                <w:szCs w:val="24"/>
              </w:rPr>
            </w:pPr>
          </w:p>
        </w:tc>
        <w:tc>
          <w:tcPr>
            <w:tcW w:w="456" w:type="dxa"/>
            <w:gridSpan w:val="2"/>
            <w:shd w:val="clear" w:color="000000" w:fill="BFBFBF"/>
            <w:noWrap/>
            <w:vAlign w:val="bottom"/>
          </w:tcPr>
          <w:p w:rsidR="00CE00E4" w:rsidRPr="00CE41EF" w:rsidRDefault="00CE00E4" w:rsidP="00F64A84">
            <w:pPr>
              <w:spacing w:before="0" w:line="240" w:lineRule="auto"/>
              <w:ind w:firstLine="0"/>
              <w:rPr>
                <w:b/>
                <w:bCs/>
                <w:color w:val="000000"/>
                <w:szCs w:val="24"/>
              </w:rPr>
            </w:pPr>
          </w:p>
        </w:tc>
        <w:tc>
          <w:tcPr>
            <w:tcW w:w="280" w:type="dxa"/>
            <w:gridSpan w:val="2"/>
            <w:tcBorders>
              <w:right w:val="single" w:sz="4" w:space="0" w:color="auto"/>
            </w:tcBorders>
            <w:shd w:val="clear" w:color="000000" w:fill="BFBFBF"/>
            <w:noWrap/>
            <w:vAlign w:val="bottom"/>
          </w:tcPr>
          <w:p w:rsidR="00CE00E4" w:rsidRPr="00CE41EF" w:rsidRDefault="00CE00E4" w:rsidP="00F64A84">
            <w:pPr>
              <w:spacing w:before="0" w:line="240" w:lineRule="auto"/>
              <w:ind w:firstLine="0"/>
              <w:rPr>
                <w:rFonts w:cs="Calibri"/>
                <w:color w:val="000000"/>
                <w:szCs w:val="24"/>
              </w:rPr>
            </w:pPr>
          </w:p>
        </w:tc>
      </w:tr>
      <w:tr w:rsidR="00CE00E4" w:rsidRPr="00CE41EF" w:rsidTr="00CE00E4">
        <w:tblPrEx>
          <w:jc w:val="center"/>
        </w:tblPrEx>
        <w:trPr>
          <w:gridBefore w:val="1"/>
          <w:wBefore w:w="27" w:type="dxa"/>
          <w:trHeight w:val="300"/>
          <w:jc w:val="center"/>
        </w:trPr>
        <w:tc>
          <w:tcPr>
            <w:tcW w:w="199" w:type="dxa"/>
            <w:gridSpan w:val="2"/>
            <w:tcBorders>
              <w:left w:val="single" w:sz="4" w:space="0" w:color="auto"/>
            </w:tcBorders>
            <w:shd w:val="clear" w:color="000000" w:fill="BFBFBF"/>
            <w:noWrap/>
            <w:vAlign w:val="center"/>
          </w:tcPr>
          <w:p w:rsidR="00CE00E4" w:rsidRPr="00CE41EF" w:rsidRDefault="00CE00E4" w:rsidP="00F64A84">
            <w:pPr>
              <w:spacing w:before="0" w:line="240" w:lineRule="auto"/>
              <w:ind w:firstLine="0"/>
              <w:jc w:val="left"/>
              <w:rPr>
                <w:rFonts w:cs="Calibri"/>
                <w:color w:val="000000"/>
                <w:szCs w:val="24"/>
              </w:rPr>
            </w:pPr>
          </w:p>
        </w:tc>
        <w:tc>
          <w:tcPr>
            <w:tcW w:w="5402" w:type="dxa"/>
            <w:gridSpan w:val="18"/>
            <w:shd w:val="clear" w:color="000000" w:fill="auto"/>
            <w:noWrap/>
            <w:vAlign w:val="center"/>
          </w:tcPr>
          <w:p w:rsidR="00CE00E4" w:rsidRPr="00CE41EF" w:rsidRDefault="00A360ED" w:rsidP="00F64A84">
            <w:pPr>
              <w:spacing w:before="0" w:line="240" w:lineRule="auto"/>
              <w:ind w:firstLine="0"/>
              <w:jc w:val="left"/>
              <w:rPr>
                <w:rFonts w:cs="Calibri"/>
                <w:color w:val="000000"/>
                <w:szCs w:val="24"/>
              </w:rPr>
            </w:pPr>
            <w:r>
              <w:rPr>
                <w:rFonts w:cs="Calibri"/>
                <w:color w:val="000000"/>
                <w:szCs w:val="24"/>
              </w:rPr>
              <w:t>028</w:t>
            </w:r>
          </w:p>
        </w:tc>
        <w:tc>
          <w:tcPr>
            <w:tcW w:w="333" w:type="dxa"/>
            <w:shd w:val="clear" w:color="000000" w:fill="BFBFBF"/>
            <w:noWrap/>
            <w:vAlign w:val="center"/>
          </w:tcPr>
          <w:p w:rsidR="00CE00E4" w:rsidRPr="00CE41EF" w:rsidRDefault="00CE00E4" w:rsidP="00F64A84">
            <w:pPr>
              <w:spacing w:before="0" w:line="240" w:lineRule="auto"/>
              <w:ind w:firstLine="0"/>
              <w:jc w:val="left"/>
              <w:rPr>
                <w:rFonts w:cs="Calibri"/>
                <w:color w:val="000000"/>
                <w:szCs w:val="24"/>
              </w:rPr>
            </w:pPr>
          </w:p>
        </w:tc>
        <w:tc>
          <w:tcPr>
            <w:tcW w:w="3484" w:type="dxa"/>
            <w:gridSpan w:val="20"/>
            <w:shd w:val="clear" w:color="000000" w:fill="auto"/>
            <w:noWrap/>
            <w:vAlign w:val="center"/>
          </w:tcPr>
          <w:p w:rsidR="00CE00E4" w:rsidRPr="00CE41EF" w:rsidRDefault="00A360ED" w:rsidP="00A360ED">
            <w:pPr>
              <w:spacing w:before="0" w:line="240" w:lineRule="auto"/>
              <w:ind w:firstLine="0"/>
              <w:jc w:val="left"/>
              <w:rPr>
                <w:rFonts w:cs="Calibri"/>
                <w:color w:val="000000"/>
                <w:szCs w:val="24"/>
              </w:rPr>
            </w:pPr>
            <w:r>
              <w:rPr>
                <w:rFonts w:cs="Calibri"/>
                <w:color w:val="000000"/>
                <w:szCs w:val="24"/>
              </w:rPr>
              <w:t>22</w:t>
            </w:r>
            <w:r w:rsidR="00CE00E4" w:rsidRPr="00CE41EF">
              <w:rPr>
                <w:rFonts w:cs="Calibri"/>
                <w:color w:val="000000"/>
                <w:szCs w:val="24"/>
              </w:rPr>
              <w:t xml:space="preserve">. </w:t>
            </w:r>
            <w:r>
              <w:rPr>
                <w:rFonts w:cs="Calibri"/>
                <w:color w:val="000000"/>
                <w:szCs w:val="24"/>
              </w:rPr>
              <w:t>2</w:t>
            </w:r>
            <w:r w:rsidR="00CE00E4" w:rsidRPr="00CE41EF">
              <w:rPr>
                <w:rFonts w:cs="Calibri"/>
                <w:color w:val="000000"/>
                <w:szCs w:val="24"/>
              </w:rPr>
              <w:t>. 200</w:t>
            </w:r>
            <w:r>
              <w:rPr>
                <w:rFonts w:cs="Calibri"/>
                <w:color w:val="000000"/>
                <w:szCs w:val="24"/>
              </w:rPr>
              <w:t>2</w:t>
            </w:r>
          </w:p>
        </w:tc>
        <w:tc>
          <w:tcPr>
            <w:tcW w:w="280" w:type="dxa"/>
            <w:gridSpan w:val="2"/>
            <w:tcBorders>
              <w:right w:val="single" w:sz="4" w:space="0" w:color="auto"/>
            </w:tcBorders>
            <w:shd w:val="clear" w:color="000000" w:fill="BFBFBF"/>
            <w:noWrap/>
            <w:vAlign w:val="center"/>
          </w:tcPr>
          <w:p w:rsidR="00CE00E4" w:rsidRPr="00CE41EF" w:rsidRDefault="00CE00E4" w:rsidP="00F64A84">
            <w:pPr>
              <w:spacing w:before="0" w:line="240" w:lineRule="auto"/>
              <w:ind w:firstLine="0"/>
              <w:jc w:val="left"/>
              <w:rPr>
                <w:rFonts w:cs="Calibri"/>
                <w:color w:val="000000"/>
                <w:szCs w:val="24"/>
              </w:rPr>
            </w:pPr>
          </w:p>
        </w:tc>
      </w:tr>
      <w:tr w:rsidR="00CE00E4" w:rsidRPr="00CE41EF" w:rsidTr="00CE00E4">
        <w:tblPrEx>
          <w:jc w:val="center"/>
        </w:tblPrEx>
        <w:trPr>
          <w:gridBefore w:val="1"/>
          <w:wBefore w:w="27" w:type="dxa"/>
          <w:trHeight w:val="300"/>
          <w:jc w:val="center"/>
        </w:trPr>
        <w:tc>
          <w:tcPr>
            <w:tcW w:w="199" w:type="dxa"/>
            <w:gridSpan w:val="2"/>
            <w:tcBorders>
              <w:left w:val="single" w:sz="4" w:space="0" w:color="auto"/>
            </w:tcBorders>
            <w:shd w:val="clear" w:color="000000" w:fill="BFBFBF"/>
            <w:noWrap/>
            <w:vAlign w:val="bottom"/>
          </w:tcPr>
          <w:p w:rsidR="00CE00E4" w:rsidRPr="00CE41EF" w:rsidRDefault="00CE00E4" w:rsidP="00F64A84">
            <w:pPr>
              <w:spacing w:before="0" w:line="240" w:lineRule="auto"/>
              <w:ind w:firstLine="0"/>
              <w:rPr>
                <w:rFonts w:cs="Calibri"/>
                <w:color w:val="000000"/>
                <w:szCs w:val="24"/>
              </w:rPr>
            </w:pPr>
          </w:p>
        </w:tc>
        <w:tc>
          <w:tcPr>
            <w:tcW w:w="5402" w:type="dxa"/>
            <w:gridSpan w:val="18"/>
            <w:shd w:val="clear" w:color="000000" w:fill="BFBFBF"/>
            <w:noWrap/>
            <w:vAlign w:val="bottom"/>
          </w:tcPr>
          <w:p w:rsidR="00CE00E4" w:rsidRPr="00CE41EF" w:rsidRDefault="00CE00E4" w:rsidP="00F64A84">
            <w:pPr>
              <w:spacing w:before="0" w:line="240" w:lineRule="auto"/>
              <w:ind w:firstLine="0"/>
              <w:rPr>
                <w:b/>
                <w:bCs/>
                <w:color w:val="000000"/>
                <w:szCs w:val="24"/>
              </w:rPr>
            </w:pPr>
            <w:r w:rsidRPr="00CE41EF">
              <w:rPr>
                <w:b/>
                <w:bCs/>
                <w:color w:val="000000"/>
                <w:szCs w:val="24"/>
              </w:rPr>
              <w:t>4. Datum posledního průběžného vzdělávání</w:t>
            </w:r>
          </w:p>
        </w:tc>
        <w:tc>
          <w:tcPr>
            <w:tcW w:w="333" w:type="dxa"/>
            <w:shd w:val="clear" w:color="000000" w:fill="BFBFBF"/>
            <w:noWrap/>
            <w:vAlign w:val="bottom"/>
          </w:tcPr>
          <w:p w:rsidR="00CE00E4" w:rsidRPr="00CE41EF" w:rsidRDefault="00CE00E4" w:rsidP="00F64A84">
            <w:pPr>
              <w:spacing w:before="0" w:line="240" w:lineRule="auto"/>
              <w:ind w:firstLine="0"/>
              <w:rPr>
                <w:b/>
                <w:bCs/>
                <w:color w:val="000000"/>
                <w:szCs w:val="24"/>
              </w:rPr>
            </w:pPr>
          </w:p>
        </w:tc>
        <w:tc>
          <w:tcPr>
            <w:tcW w:w="834" w:type="dxa"/>
            <w:gridSpan w:val="4"/>
            <w:shd w:val="clear" w:color="000000" w:fill="BFBFBF"/>
            <w:noWrap/>
            <w:vAlign w:val="bottom"/>
          </w:tcPr>
          <w:p w:rsidR="00CE00E4" w:rsidRPr="00CE41EF" w:rsidRDefault="00CE00E4" w:rsidP="00F64A84">
            <w:pPr>
              <w:spacing w:before="0" w:line="240" w:lineRule="auto"/>
              <w:ind w:firstLine="0"/>
              <w:rPr>
                <w:b/>
                <w:bCs/>
                <w:color w:val="000000"/>
                <w:szCs w:val="24"/>
              </w:rPr>
            </w:pPr>
          </w:p>
        </w:tc>
        <w:tc>
          <w:tcPr>
            <w:tcW w:w="280" w:type="dxa"/>
            <w:gridSpan w:val="2"/>
            <w:shd w:val="clear" w:color="000000" w:fill="BFBFBF"/>
            <w:noWrap/>
            <w:vAlign w:val="bottom"/>
          </w:tcPr>
          <w:p w:rsidR="00CE00E4" w:rsidRPr="00CE41EF" w:rsidRDefault="00CE00E4" w:rsidP="00F64A84">
            <w:pPr>
              <w:spacing w:before="0" w:line="240" w:lineRule="auto"/>
              <w:ind w:firstLine="0"/>
              <w:rPr>
                <w:b/>
                <w:bCs/>
                <w:color w:val="000000"/>
                <w:szCs w:val="24"/>
              </w:rPr>
            </w:pPr>
          </w:p>
        </w:tc>
        <w:tc>
          <w:tcPr>
            <w:tcW w:w="280" w:type="dxa"/>
            <w:gridSpan w:val="2"/>
            <w:shd w:val="clear" w:color="000000" w:fill="BFBFBF"/>
            <w:noWrap/>
            <w:vAlign w:val="bottom"/>
          </w:tcPr>
          <w:p w:rsidR="00CE00E4" w:rsidRPr="00CE41EF" w:rsidRDefault="00CE00E4" w:rsidP="00F64A84">
            <w:pPr>
              <w:spacing w:before="0" w:line="240" w:lineRule="auto"/>
              <w:ind w:firstLine="0"/>
              <w:rPr>
                <w:b/>
                <w:bCs/>
                <w:color w:val="000000"/>
                <w:szCs w:val="24"/>
              </w:rPr>
            </w:pPr>
          </w:p>
        </w:tc>
        <w:tc>
          <w:tcPr>
            <w:tcW w:w="280" w:type="dxa"/>
            <w:gridSpan w:val="2"/>
            <w:shd w:val="clear" w:color="000000" w:fill="BFBFBF"/>
            <w:noWrap/>
            <w:vAlign w:val="bottom"/>
          </w:tcPr>
          <w:p w:rsidR="00CE00E4" w:rsidRPr="00CE41EF" w:rsidRDefault="00CE00E4" w:rsidP="00F64A84">
            <w:pPr>
              <w:spacing w:before="0" w:line="240" w:lineRule="auto"/>
              <w:ind w:firstLine="0"/>
              <w:rPr>
                <w:b/>
                <w:bCs/>
                <w:color w:val="000000"/>
                <w:szCs w:val="24"/>
              </w:rPr>
            </w:pPr>
          </w:p>
        </w:tc>
        <w:tc>
          <w:tcPr>
            <w:tcW w:w="356" w:type="dxa"/>
            <w:gridSpan w:val="2"/>
            <w:shd w:val="clear" w:color="000000" w:fill="BFBFBF"/>
            <w:noWrap/>
            <w:vAlign w:val="bottom"/>
          </w:tcPr>
          <w:p w:rsidR="00CE00E4" w:rsidRPr="00CE41EF" w:rsidRDefault="00CE00E4" w:rsidP="00F64A84">
            <w:pPr>
              <w:spacing w:before="0" w:line="240" w:lineRule="auto"/>
              <w:ind w:firstLine="0"/>
              <w:rPr>
                <w:b/>
                <w:bCs/>
                <w:color w:val="000000"/>
                <w:szCs w:val="24"/>
              </w:rPr>
            </w:pPr>
          </w:p>
        </w:tc>
        <w:tc>
          <w:tcPr>
            <w:tcW w:w="280" w:type="dxa"/>
            <w:gridSpan w:val="2"/>
            <w:shd w:val="clear" w:color="000000" w:fill="BFBFBF"/>
            <w:noWrap/>
            <w:vAlign w:val="bottom"/>
          </w:tcPr>
          <w:p w:rsidR="00CE00E4" w:rsidRPr="00CE41EF" w:rsidRDefault="00CE00E4" w:rsidP="00F64A84">
            <w:pPr>
              <w:spacing w:before="0" w:line="240" w:lineRule="auto"/>
              <w:ind w:firstLine="0"/>
              <w:rPr>
                <w:b/>
                <w:bCs/>
                <w:color w:val="000000"/>
                <w:szCs w:val="24"/>
              </w:rPr>
            </w:pPr>
          </w:p>
        </w:tc>
        <w:tc>
          <w:tcPr>
            <w:tcW w:w="438" w:type="dxa"/>
            <w:gridSpan w:val="3"/>
            <w:shd w:val="clear" w:color="000000" w:fill="BFBFBF"/>
            <w:noWrap/>
            <w:vAlign w:val="bottom"/>
          </w:tcPr>
          <w:p w:rsidR="00CE00E4" w:rsidRPr="00CE41EF" w:rsidRDefault="00CE00E4" w:rsidP="00F64A84">
            <w:pPr>
              <w:spacing w:before="0" w:line="240" w:lineRule="auto"/>
              <w:ind w:firstLine="0"/>
              <w:rPr>
                <w:b/>
                <w:bCs/>
                <w:color w:val="000000"/>
                <w:szCs w:val="24"/>
              </w:rPr>
            </w:pPr>
          </w:p>
        </w:tc>
        <w:tc>
          <w:tcPr>
            <w:tcW w:w="280" w:type="dxa"/>
            <w:shd w:val="clear" w:color="000000" w:fill="BFBFBF"/>
            <w:noWrap/>
            <w:vAlign w:val="bottom"/>
          </w:tcPr>
          <w:p w:rsidR="00CE00E4" w:rsidRPr="00CE41EF" w:rsidRDefault="00CE00E4" w:rsidP="00F64A84">
            <w:pPr>
              <w:spacing w:before="0" w:line="240" w:lineRule="auto"/>
              <w:ind w:firstLine="0"/>
              <w:rPr>
                <w:b/>
                <w:bCs/>
                <w:color w:val="000000"/>
                <w:szCs w:val="24"/>
              </w:rPr>
            </w:pPr>
          </w:p>
        </w:tc>
        <w:tc>
          <w:tcPr>
            <w:tcW w:w="456" w:type="dxa"/>
            <w:gridSpan w:val="2"/>
            <w:shd w:val="clear" w:color="000000" w:fill="BFBFBF"/>
            <w:noWrap/>
            <w:vAlign w:val="bottom"/>
          </w:tcPr>
          <w:p w:rsidR="00CE00E4" w:rsidRPr="00CE41EF" w:rsidRDefault="00CE00E4" w:rsidP="00F64A84">
            <w:pPr>
              <w:spacing w:before="0" w:line="240" w:lineRule="auto"/>
              <w:ind w:firstLine="0"/>
              <w:rPr>
                <w:b/>
                <w:bCs/>
                <w:color w:val="000000"/>
                <w:szCs w:val="24"/>
              </w:rPr>
            </w:pPr>
          </w:p>
        </w:tc>
        <w:tc>
          <w:tcPr>
            <w:tcW w:w="280" w:type="dxa"/>
            <w:gridSpan w:val="2"/>
            <w:tcBorders>
              <w:right w:val="single" w:sz="4" w:space="0" w:color="auto"/>
            </w:tcBorders>
            <w:shd w:val="clear" w:color="000000" w:fill="BFBFBF"/>
            <w:noWrap/>
            <w:vAlign w:val="bottom"/>
          </w:tcPr>
          <w:p w:rsidR="00CE00E4" w:rsidRPr="00CE41EF" w:rsidRDefault="00CE00E4" w:rsidP="00F64A84">
            <w:pPr>
              <w:spacing w:before="0" w:line="240" w:lineRule="auto"/>
              <w:ind w:firstLine="0"/>
              <w:rPr>
                <w:rFonts w:cs="Calibri"/>
                <w:color w:val="000000"/>
                <w:szCs w:val="24"/>
              </w:rPr>
            </w:pPr>
          </w:p>
        </w:tc>
      </w:tr>
      <w:tr w:rsidR="00CE00E4" w:rsidRPr="00CE41EF" w:rsidTr="00CE00E4">
        <w:tblPrEx>
          <w:jc w:val="center"/>
        </w:tblPrEx>
        <w:trPr>
          <w:gridBefore w:val="1"/>
          <w:wBefore w:w="27" w:type="dxa"/>
          <w:trHeight w:val="300"/>
          <w:jc w:val="center"/>
        </w:trPr>
        <w:tc>
          <w:tcPr>
            <w:tcW w:w="199" w:type="dxa"/>
            <w:gridSpan w:val="2"/>
            <w:tcBorders>
              <w:left w:val="single" w:sz="4" w:space="0" w:color="auto"/>
            </w:tcBorders>
            <w:shd w:val="clear" w:color="000000" w:fill="BFBFBF"/>
            <w:noWrap/>
            <w:vAlign w:val="center"/>
          </w:tcPr>
          <w:p w:rsidR="00CE00E4" w:rsidRPr="00CE41EF" w:rsidRDefault="00CE00E4" w:rsidP="00F64A84">
            <w:pPr>
              <w:spacing w:before="0" w:line="240" w:lineRule="auto"/>
              <w:ind w:firstLine="0"/>
              <w:jc w:val="left"/>
              <w:rPr>
                <w:rFonts w:cs="Calibri"/>
                <w:color w:val="000000"/>
                <w:szCs w:val="24"/>
              </w:rPr>
            </w:pPr>
          </w:p>
        </w:tc>
        <w:tc>
          <w:tcPr>
            <w:tcW w:w="5402" w:type="dxa"/>
            <w:gridSpan w:val="18"/>
            <w:shd w:val="clear" w:color="000000" w:fill="auto"/>
            <w:noWrap/>
            <w:vAlign w:val="center"/>
          </w:tcPr>
          <w:p w:rsidR="00CE00E4" w:rsidRPr="00CE41EF" w:rsidRDefault="00CE00E4" w:rsidP="00F64A84">
            <w:pPr>
              <w:spacing w:before="0" w:line="240" w:lineRule="auto"/>
              <w:ind w:firstLine="0"/>
              <w:jc w:val="left"/>
              <w:rPr>
                <w:bCs/>
                <w:color w:val="000000"/>
                <w:szCs w:val="24"/>
              </w:rPr>
            </w:pPr>
            <w:r w:rsidRPr="00CE41EF">
              <w:rPr>
                <w:bCs/>
                <w:color w:val="000000"/>
                <w:szCs w:val="24"/>
              </w:rPr>
              <w:t>-</w:t>
            </w:r>
          </w:p>
        </w:tc>
        <w:tc>
          <w:tcPr>
            <w:tcW w:w="333" w:type="dxa"/>
            <w:shd w:val="clear" w:color="000000" w:fill="BFBFBF"/>
            <w:noWrap/>
            <w:vAlign w:val="center"/>
          </w:tcPr>
          <w:p w:rsidR="00CE00E4" w:rsidRPr="00CE41EF" w:rsidRDefault="00CE00E4" w:rsidP="00F64A84">
            <w:pPr>
              <w:spacing w:before="0" w:line="240" w:lineRule="auto"/>
              <w:ind w:firstLine="0"/>
              <w:jc w:val="left"/>
              <w:rPr>
                <w:bCs/>
                <w:color w:val="000000"/>
                <w:szCs w:val="24"/>
              </w:rPr>
            </w:pPr>
          </w:p>
        </w:tc>
        <w:tc>
          <w:tcPr>
            <w:tcW w:w="834" w:type="dxa"/>
            <w:gridSpan w:val="4"/>
            <w:shd w:val="clear" w:color="000000" w:fill="BFBFBF"/>
            <w:noWrap/>
            <w:vAlign w:val="center"/>
          </w:tcPr>
          <w:p w:rsidR="00CE00E4" w:rsidRPr="00CE41EF" w:rsidRDefault="00CE00E4" w:rsidP="00F64A84">
            <w:pPr>
              <w:spacing w:before="0" w:line="240" w:lineRule="auto"/>
              <w:ind w:firstLine="0"/>
              <w:jc w:val="left"/>
              <w:rPr>
                <w:bCs/>
                <w:color w:val="000000"/>
                <w:szCs w:val="24"/>
              </w:rPr>
            </w:pPr>
          </w:p>
        </w:tc>
        <w:tc>
          <w:tcPr>
            <w:tcW w:w="280" w:type="dxa"/>
            <w:gridSpan w:val="2"/>
            <w:shd w:val="clear" w:color="000000" w:fill="BFBFBF"/>
            <w:noWrap/>
            <w:vAlign w:val="center"/>
          </w:tcPr>
          <w:p w:rsidR="00CE00E4" w:rsidRPr="00CE41EF" w:rsidRDefault="00CE00E4" w:rsidP="00F64A84">
            <w:pPr>
              <w:spacing w:before="0" w:line="240" w:lineRule="auto"/>
              <w:ind w:firstLine="0"/>
              <w:jc w:val="left"/>
              <w:rPr>
                <w:bCs/>
                <w:color w:val="000000"/>
                <w:szCs w:val="24"/>
              </w:rPr>
            </w:pPr>
          </w:p>
        </w:tc>
        <w:tc>
          <w:tcPr>
            <w:tcW w:w="280" w:type="dxa"/>
            <w:gridSpan w:val="2"/>
            <w:shd w:val="clear" w:color="000000" w:fill="BFBFBF"/>
            <w:noWrap/>
            <w:vAlign w:val="center"/>
          </w:tcPr>
          <w:p w:rsidR="00CE00E4" w:rsidRPr="00CE41EF" w:rsidRDefault="00CE00E4" w:rsidP="00F64A84">
            <w:pPr>
              <w:spacing w:before="0" w:line="240" w:lineRule="auto"/>
              <w:ind w:firstLine="0"/>
              <w:jc w:val="left"/>
              <w:rPr>
                <w:bCs/>
                <w:color w:val="000000"/>
                <w:szCs w:val="24"/>
              </w:rPr>
            </w:pPr>
          </w:p>
        </w:tc>
        <w:tc>
          <w:tcPr>
            <w:tcW w:w="280" w:type="dxa"/>
            <w:gridSpan w:val="2"/>
            <w:shd w:val="clear" w:color="000000" w:fill="BFBFBF"/>
            <w:noWrap/>
            <w:vAlign w:val="center"/>
          </w:tcPr>
          <w:p w:rsidR="00CE00E4" w:rsidRPr="00CE41EF" w:rsidRDefault="00CE00E4" w:rsidP="00F64A84">
            <w:pPr>
              <w:spacing w:before="0" w:line="240" w:lineRule="auto"/>
              <w:ind w:firstLine="0"/>
              <w:jc w:val="left"/>
              <w:rPr>
                <w:bCs/>
                <w:color w:val="000000"/>
                <w:szCs w:val="24"/>
              </w:rPr>
            </w:pPr>
          </w:p>
        </w:tc>
        <w:tc>
          <w:tcPr>
            <w:tcW w:w="356" w:type="dxa"/>
            <w:gridSpan w:val="2"/>
            <w:shd w:val="clear" w:color="000000" w:fill="BFBFBF"/>
            <w:noWrap/>
            <w:vAlign w:val="center"/>
          </w:tcPr>
          <w:p w:rsidR="00CE00E4" w:rsidRPr="00CE41EF" w:rsidRDefault="00CE00E4" w:rsidP="00F64A84">
            <w:pPr>
              <w:spacing w:before="0" w:line="240" w:lineRule="auto"/>
              <w:ind w:firstLine="0"/>
              <w:jc w:val="left"/>
              <w:rPr>
                <w:bCs/>
                <w:color w:val="000000"/>
                <w:szCs w:val="24"/>
              </w:rPr>
            </w:pPr>
          </w:p>
        </w:tc>
        <w:tc>
          <w:tcPr>
            <w:tcW w:w="280" w:type="dxa"/>
            <w:gridSpan w:val="2"/>
            <w:shd w:val="clear" w:color="000000" w:fill="BFBFBF"/>
            <w:noWrap/>
            <w:vAlign w:val="center"/>
          </w:tcPr>
          <w:p w:rsidR="00CE00E4" w:rsidRPr="00CE41EF" w:rsidRDefault="00CE00E4" w:rsidP="00F64A84">
            <w:pPr>
              <w:spacing w:before="0" w:line="240" w:lineRule="auto"/>
              <w:ind w:firstLine="0"/>
              <w:jc w:val="left"/>
              <w:rPr>
                <w:bCs/>
                <w:color w:val="000000"/>
                <w:szCs w:val="24"/>
              </w:rPr>
            </w:pPr>
          </w:p>
        </w:tc>
        <w:tc>
          <w:tcPr>
            <w:tcW w:w="438" w:type="dxa"/>
            <w:gridSpan w:val="3"/>
            <w:shd w:val="clear" w:color="000000" w:fill="BFBFBF"/>
            <w:noWrap/>
            <w:vAlign w:val="center"/>
          </w:tcPr>
          <w:p w:rsidR="00CE00E4" w:rsidRPr="00CE41EF" w:rsidRDefault="00CE00E4" w:rsidP="00F64A84">
            <w:pPr>
              <w:spacing w:before="0" w:line="240" w:lineRule="auto"/>
              <w:ind w:firstLine="0"/>
              <w:jc w:val="left"/>
              <w:rPr>
                <w:bCs/>
                <w:color w:val="000000"/>
                <w:szCs w:val="24"/>
              </w:rPr>
            </w:pPr>
          </w:p>
        </w:tc>
        <w:tc>
          <w:tcPr>
            <w:tcW w:w="280" w:type="dxa"/>
            <w:shd w:val="clear" w:color="000000" w:fill="BFBFBF"/>
            <w:noWrap/>
            <w:vAlign w:val="center"/>
          </w:tcPr>
          <w:p w:rsidR="00CE00E4" w:rsidRPr="00CE41EF" w:rsidRDefault="00CE00E4" w:rsidP="00F64A84">
            <w:pPr>
              <w:spacing w:before="0" w:line="240" w:lineRule="auto"/>
              <w:ind w:firstLine="0"/>
              <w:jc w:val="left"/>
              <w:rPr>
                <w:bCs/>
                <w:color w:val="000000"/>
                <w:szCs w:val="24"/>
              </w:rPr>
            </w:pPr>
          </w:p>
        </w:tc>
        <w:tc>
          <w:tcPr>
            <w:tcW w:w="456" w:type="dxa"/>
            <w:gridSpan w:val="2"/>
            <w:shd w:val="clear" w:color="000000" w:fill="BFBFBF"/>
            <w:noWrap/>
            <w:vAlign w:val="center"/>
          </w:tcPr>
          <w:p w:rsidR="00CE00E4" w:rsidRPr="00CE41EF" w:rsidRDefault="00CE00E4" w:rsidP="00F64A84">
            <w:pPr>
              <w:spacing w:before="0" w:line="240" w:lineRule="auto"/>
              <w:ind w:firstLine="0"/>
              <w:jc w:val="left"/>
              <w:rPr>
                <w:bCs/>
                <w:color w:val="000000"/>
                <w:szCs w:val="24"/>
              </w:rPr>
            </w:pPr>
          </w:p>
        </w:tc>
        <w:tc>
          <w:tcPr>
            <w:tcW w:w="280" w:type="dxa"/>
            <w:gridSpan w:val="2"/>
            <w:tcBorders>
              <w:right w:val="single" w:sz="4" w:space="0" w:color="auto"/>
            </w:tcBorders>
            <w:shd w:val="clear" w:color="000000" w:fill="BFBFBF"/>
            <w:noWrap/>
            <w:vAlign w:val="center"/>
          </w:tcPr>
          <w:p w:rsidR="00CE00E4" w:rsidRPr="00CE41EF" w:rsidRDefault="00CE00E4" w:rsidP="00F64A84">
            <w:pPr>
              <w:spacing w:before="0" w:line="240" w:lineRule="auto"/>
              <w:ind w:firstLine="0"/>
              <w:jc w:val="left"/>
              <w:rPr>
                <w:rFonts w:cs="Calibri"/>
                <w:color w:val="000000"/>
                <w:szCs w:val="24"/>
              </w:rPr>
            </w:pPr>
          </w:p>
        </w:tc>
      </w:tr>
      <w:tr w:rsidR="00CE00E4" w:rsidRPr="00CE41EF" w:rsidTr="00CE00E4">
        <w:tblPrEx>
          <w:jc w:val="center"/>
        </w:tblPrEx>
        <w:trPr>
          <w:gridBefore w:val="1"/>
          <w:wBefore w:w="27" w:type="dxa"/>
          <w:trHeight w:val="300"/>
          <w:jc w:val="center"/>
        </w:trPr>
        <w:tc>
          <w:tcPr>
            <w:tcW w:w="199" w:type="dxa"/>
            <w:gridSpan w:val="2"/>
            <w:tcBorders>
              <w:left w:val="single" w:sz="4" w:space="0" w:color="auto"/>
            </w:tcBorders>
            <w:shd w:val="clear" w:color="000000" w:fill="BFBFBF"/>
            <w:noWrap/>
            <w:vAlign w:val="bottom"/>
          </w:tcPr>
          <w:p w:rsidR="00CE00E4" w:rsidRPr="00CE41EF" w:rsidRDefault="00CE00E4" w:rsidP="00F64A84">
            <w:pPr>
              <w:spacing w:before="0" w:line="240" w:lineRule="auto"/>
              <w:ind w:firstLine="0"/>
              <w:rPr>
                <w:rFonts w:cs="Calibri"/>
                <w:color w:val="000000"/>
                <w:szCs w:val="24"/>
              </w:rPr>
            </w:pPr>
          </w:p>
        </w:tc>
        <w:tc>
          <w:tcPr>
            <w:tcW w:w="2770" w:type="dxa"/>
            <w:gridSpan w:val="5"/>
            <w:shd w:val="clear" w:color="000000" w:fill="BFBFBF"/>
            <w:noWrap/>
            <w:vAlign w:val="bottom"/>
          </w:tcPr>
          <w:p w:rsidR="00CE00E4" w:rsidRPr="00CE41EF" w:rsidRDefault="00CE00E4" w:rsidP="00F64A84">
            <w:pPr>
              <w:spacing w:before="0" w:line="240" w:lineRule="auto"/>
              <w:ind w:firstLine="0"/>
              <w:rPr>
                <w:b/>
                <w:bCs/>
                <w:color w:val="000000"/>
                <w:szCs w:val="24"/>
              </w:rPr>
            </w:pPr>
            <w:r w:rsidRPr="00CE41EF">
              <w:rPr>
                <w:b/>
                <w:bCs/>
                <w:color w:val="000000"/>
                <w:szCs w:val="24"/>
              </w:rPr>
              <w:t>5. Podpis</w:t>
            </w:r>
          </w:p>
        </w:tc>
        <w:tc>
          <w:tcPr>
            <w:tcW w:w="280" w:type="dxa"/>
            <w:shd w:val="clear" w:color="000000" w:fill="BFBFBF"/>
            <w:noWrap/>
            <w:vAlign w:val="bottom"/>
          </w:tcPr>
          <w:p w:rsidR="00CE00E4" w:rsidRPr="00CE41EF" w:rsidRDefault="00CE00E4" w:rsidP="00F64A84">
            <w:pPr>
              <w:spacing w:before="0" w:line="240" w:lineRule="auto"/>
              <w:ind w:firstLine="0"/>
              <w:rPr>
                <w:b/>
                <w:bCs/>
                <w:color w:val="000000"/>
                <w:szCs w:val="24"/>
              </w:rPr>
            </w:pPr>
          </w:p>
        </w:tc>
        <w:tc>
          <w:tcPr>
            <w:tcW w:w="613" w:type="dxa"/>
            <w:gridSpan w:val="2"/>
            <w:shd w:val="clear" w:color="000000" w:fill="BFBFBF"/>
            <w:noWrap/>
            <w:vAlign w:val="bottom"/>
          </w:tcPr>
          <w:p w:rsidR="00CE00E4" w:rsidRPr="00CE41EF" w:rsidRDefault="00CE00E4" w:rsidP="00F64A84">
            <w:pPr>
              <w:spacing w:before="0" w:line="240" w:lineRule="auto"/>
              <w:ind w:firstLine="0"/>
              <w:rPr>
                <w:b/>
                <w:bCs/>
                <w:color w:val="000000"/>
                <w:szCs w:val="24"/>
              </w:rPr>
            </w:pPr>
          </w:p>
        </w:tc>
        <w:tc>
          <w:tcPr>
            <w:tcW w:w="280" w:type="dxa"/>
            <w:gridSpan w:val="2"/>
            <w:shd w:val="clear" w:color="000000" w:fill="BFBFBF"/>
            <w:noWrap/>
            <w:vAlign w:val="bottom"/>
          </w:tcPr>
          <w:p w:rsidR="00CE00E4" w:rsidRPr="00CE41EF" w:rsidRDefault="00CE00E4" w:rsidP="00F64A84">
            <w:pPr>
              <w:spacing w:before="0" w:line="240" w:lineRule="auto"/>
              <w:ind w:firstLine="0"/>
              <w:rPr>
                <w:b/>
                <w:bCs/>
                <w:color w:val="000000"/>
                <w:szCs w:val="24"/>
              </w:rPr>
            </w:pPr>
          </w:p>
        </w:tc>
        <w:tc>
          <w:tcPr>
            <w:tcW w:w="280" w:type="dxa"/>
            <w:gridSpan w:val="2"/>
            <w:shd w:val="clear" w:color="000000" w:fill="BFBFBF"/>
            <w:noWrap/>
            <w:vAlign w:val="bottom"/>
          </w:tcPr>
          <w:p w:rsidR="00CE00E4" w:rsidRPr="00CE41EF" w:rsidRDefault="00CE00E4" w:rsidP="00F64A84">
            <w:pPr>
              <w:spacing w:before="0" w:line="240" w:lineRule="auto"/>
              <w:ind w:firstLine="0"/>
              <w:rPr>
                <w:b/>
                <w:bCs/>
                <w:color w:val="000000"/>
                <w:szCs w:val="24"/>
              </w:rPr>
            </w:pPr>
          </w:p>
        </w:tc>
        <w:tc>
          <w:tcPr>
            <w:tcW w:w="280" w:type="dxa"/>
            <w:shd w:val="clear" w:color="000000" w:fill="BFBFBF"/>
            <w:noWrap/>
            <w:vAlign w:val="bottom"/>
          </w:tcPr>
          <w:p w:rsidR="00CE00E4" w:rsidRPr="00CE41EF" w:rsidRDefault="00CE00E4" w:rsidP="00F64A84">
            <w:pPr>
              <w:spacing w:before="0" w:line="240" w:lineRule="auto"/>
              <w:ind w:firstLine="0"/>
              <w:rPr>
                <w:b/>
                <w:bCs/>
                <w:color w:val="000000"/>
                <w:szCs w:val="24"/>
              </w:rPr>
            </w:pPr>
          </w:p>
        </w:tc>
        <w:tc>
          <w:tcPr>
            <w:tcW w:w="619" w:type="dxa"/>
            <w:gridSpan w:val="2"/>
            <w:shd w:val="clear" w:color="000000" w:fill="BFBFBF"/>
            <w:noWrap/>
            <w:vAlign w:val="bottom"/>
          </w:tcPr>
          <w:p w:rsidR="00CE00E4" w:rsidRPr="00CE41EF" w:rsidRDefault="00CE00E4" w:rsidP="00F64A84">
            <w:pPr>
              <w:spacing w:before="0" w:line="240" w:lineRule="auto"/>
              <w:ind w:firstLine="0"/>
              <w:rPr>
                <w:b/>
                <w:bCs/>
                <w:color w:val="000000"/>
                <w:szCs w:val="24"/>
              </w:rPr>
            </w:pPr>
          </w:p>
        </w:tc>
        <w:tc>
          <w:tcPr>
            <w:tcW w:w="280" w:type="dxa"/>
            <w:gridSpan w:val="3"/>
            <w:shd w:val="clear" w:color="000000" w:fill="BFBFBF"/>
            <w:noWrap/>
            <w:vAlign w:val="bottom"/>
          </w:tcPr>
          <w:p w:rsidR="00CE00E4" w:rsidRPr="00CE41EF" w:rsidRDefault="00CE00E4" w:rsidP="00F64A84">
            <w:pPr>
              <w:spacing w:before="0" w:line="240" w:lineRule="auto"/>
              <w:ind w:firstLine="0"/>
              <w:rPr>
                <w:b/>
                <w:bCs/>
                <w:color w:val="000000"/>
                <w:szCs w:val="24"/>
              </w:rPr>
            </w:pPr>
          </w:p>
        </w:tc>
        <w:tc>
          <w:tcPr>
            <w:tcW w:w="333" w:type="dxa"/>
            <w:shd w:val="clear" w:color="000000" w:fill="BFBFBF"/>
            <w:noWrap/>
            <w:vAlign w:val="bottom"/>
          </w:tcPr>
          <w:p w:rsidR="00CE00E4" w:rsidRPr="00CE41EF" w:rsidRDefault="00CE00E4" w:rsidP="00F64A84">
            <w:pPr>
              <w:spacing w:before="0" w:line="240" w:lineRule="auto"/>
              <w:ind w:firstLine="0"/>
              <w:rPr>
                <w:b/>
                <w:bCs/>
                <w:color w:val="000000"/>
                <w:szCs w:val="24"/>
              </w:rPr>
            </w:pPr>
          </w:p>
        </w:tc>
        <w:tc>
          <w:tcPr>
            <w:tcW w:w="1394" w:type="dxa"/>
            <w:gridSpan w:val="8"/>
            <w:shd w:val="clear" w:color="000000" w:fill="BFBFBF"/>
            <w:noWrap/>
            <w:vAlign w:val="bottom"/>
          </w:tcPr>
          <w:p w:rsidR="00CE00E4" w:rsidRPr="00CE41EF" w:rsidRDefault="00CE00E4" w:rsidP="00F64A84">
            <w:pPr>
              <w:spacing w:before="0" w:line="240" w:lineRule="auto"/>
              <w:ind w:firstLine="0"/>
              <w:rPr>
                <w:b/>
                <w:bCs/>
                <w:color w:val="000000"/>
                <w:szCs w:val="24"/>
              </w:rPr>
            </w:pPr>
            <w:r w:rsidRPr="00CE41EF">
              <w:rPr>
                <w:b/>
                <w:bCs/>
                <w:color w:val="000000"/>
                <w:szCs w:val="24"/>
              </w:rPr>
              <w:t>6. Datum</w:t>
            </w:r>
          </w:p>
        </w:tc>
        <w:tc>
          <w:tcPr>
            <w:tcW w:w="280" w:type="dxa"/>
            <w:gridSpan w:val="2"/>
            <w:shd w:val="clear" w:color="000000" w:fill="BFBFBF"/>
            <w:noWrap/>
            <w:vAlign w:val="bottom"/>
          </w:tcPr>
          <w:p w:rsidR="00CE00E4" w:rsidRPr="00CE41EF" w:rsidRDefault="00CE00E4" w:rsidP="00F64A84">
            <w:pPr>
              <w:spacing w:before="0" w:line="240" w:lineRule="auto"/>
              <w:ind w:firstLine="0"/>
              <w:rPr>
                <w:b/>
                <w:bCs/>
                <w:color w:val="000000"/>
                <w:szCs w:val="24"/>
              </w:rPr>
            </w:pPr>
          </w:p>
        </w:tc>
        <w:tc>
          <w:tcPr>
            <w:tcW w:w="356" w:type="dxa"/>
            <w:gridSpan w:val="2"/>
            <w:shd w:val="clear" w:color="000000" w:fill="BFBFBF"/>
            <w:noWrap/>
            <w:vAlign w:val="bottom"/>
          </w:tcPr>
          <w:p w:rsidR="00CE00E4" w:rsidRPr="00CE41EF" w:rsidRDefault="00CE00E4" w:rsidP="00F64A84">
            <w:pPr>
              <w:spacing w:before="0" w:line="240" w:lineRule="auto"/>
              <w:ind w:firstLine="0"/>
              <w:rPr>
                <w:b/>
                <w:bCs/>
                <w:color w:val="000000"/>
                <w:szCs w:val="24"/>
              </w:rPr>
            </w:pPr>
          </w:p>
        </w:tc>
        <w:tc>
          <w:tcPr>
            <w:tcW w:w="280" w:type="dxa"/>
            <w:gridSpan w:val="2"/>
            <w:shd w:val="clear" w:color="000000" w:fill="BFBFBF"/>
            <w:noWrap/>
            <w:vAlign w:val="bottom"/>
          </w:tcPr>
          <w:p w:rsidR="00CE00E4" w:rsidRPr="00CE41EF" w:rsidRDefault="00CE00E4" w:rsidP="00F64A84">
            <w:pPr>
              <w:spacing w:before="0" w:line="240" w:lineRule="auto"/>
              <w:ind w:firstLine="0"/>
              <w:rPr>
                <w:b/>
                <w:bCs/>
                <w:color w:val="000000"/>
                <w:szCs w:val="24"/>
              </w:rPr>
            </w:pPr>
          </w:p>
        </w:tc>
        <w:tc>
          <w:tcPr>
            <w:tcW w:w="438" w:type="dxa"/>
            <w:gridSpan w:val="3"/>
            <w:shd w:val="clear" w:color="000000" w:fill="BFBFBF"/>
            <w:noWrap/>
            <w:vAlign w:val="bottom"/>
          </w:tcPr>
          <w:p w:rsidR="00CE00E4" w:rsidRPr="00CE41EF" w:rsidRDefault="00CE00E4" w:rsidP="00F64A84">
            <w:pPr>
              <w:spacing w:before="0" w:line="240" w:lineRule="auto"/>
              <w:ind w:firstLine="0"/>
              <w:rPr>
                <w:b/>
                <w:bCs/>
                <w:color w:val="000000"/>
                <w:szCs w:val="24"/>
              </w:rPr>
            </w:pPr>
          </w:p>
        </w:tc>
        <w:tc>
          <w:tcPr>
            <w:tcW w:w="280" w:type="dxa"/>
            <w:shd w:val="clear" w:color="000000" w:fill="BFBFBF"/>
            <w:noWrap/>
            <w:vAlign w:val="bottom"/>
          </w:tcPr>
          <w:p w:rsidR="00CE00E4" w:rsidRPr="00CE41EF" w:rsidRDefault="00CE00E4" w:rsidP="00F64A84">
            <w:pPr>
              <w:spacing w:before="0" w:line="240" w:lineRule="auto"/>
              <w:ind w:firstLine="0"/>
              <w:rPr>
                <w:b/>
                <w:bCs/>
                <w:color w:val="000000"/>
                <w:szCs w:val="24"/>
              </w:rPr>
            </w:pPr>
          </w:p>
        </w:tc>
        <w:tc>
          <w:tcPr>
            <w:tcW w:w="456" w:type="dxa"/>
            <w:gridSpan w:val="2"/>
            <w:shd w:val="clear" w:color="000000" w:fill="BFBFBF"/>
            <w:noWrap/>
            <w:vAlign w:val="bottom"/>
          </w:tcPr>
          <w:p w:rsidR="00CE00E4" w:rsidRPr="00CE41EF" w:rsidRDefault="00CE00E4" w:rsidP="00F64A84">
            <w:pPr>
              <w:spacing w:before="0" w:line="240" w:lineRule="auto"/>
              <w:ind w:firstLine="0"/>
              <w:rPr>
                <w:b/>
                <w:bCs/>
                <w:color w:val="000000"/>
                <w:szCs w:val="24"/>
              </w:rPr>
            </w:pPr>
          </w:p>
        </w:tc>
        <w:tc>
          <w:tcPr>
            <w:tcW w:w="280" w:type="dxa"/>
            <w:gridSpan w:val="2"/>
            <w:tcBorders>
              <w:right w:val="single" w:sz="4" w:space="0" w:color="auto"/>
            </w:tcBorders>
            <w:shd w:val="clear" w:color="000000" w:fill="BFBFBF"/>
            <w:noWrap/>
            <w:vAlign w:val="bottom"/>
          </w:tcPr>
          <w:p w:rsidR="00CE00E4" w:rsidRPr="00CE41EF" w:rsidRDefault="00CE00E4" w:rsidP="00F64A84">
            <w:pPr>
              <w:spacing w:before="0" w:line="240" w:lineRule="auto"/>
              <w:ind w:firstLine="0"/>
              <w:rPr>
                <w:rFonts w:cs="Calibri"/>
                <w:color w:val="000000"/>
                <w:szCs w:val="24"/>
              </w:rPr>
            </w:pPr>
          </w:p>
        </w:tc>
      </w:tr>
      <w:tr w:rsidR="00CE00E4" w:rsidRPr="00CE41EF" w:rsidTr="00CE00E4">
        <w:tblPrEx>
          <w:jc w:val="center"/>
        </w:tblPrEx>
        <w:trPr>
          <w:gridBefore w:val="1"/>
          <w:wBefore w:w="27" w:type="dxa"/>
          <w:trHeight w:val="300"/>
          <w:jc w:val="center"/>
        </w:trPr>
        <w:tc>
          <w:tcPr>
            <w:tcW w:w="199" w:type="dxa"/>
            <w:gridSpan w:val="2"/>
            <w:tcBorders>
              <w:left w:val="single" w:sz="4" w:space="0" w:color="auto"/>
            </w:tcBorders>
            <w:shd w:val="clear" w:color="000000" w:fill="BFBFBF"/>
            <w:noWrap/>
            <w:vAlign w:val="center"/>
          </w:tcPr>
          <w:p w:rsidR="00CE00E4" w:rsidRPr="00CE41EF" w:rsidRDefault="00CE00E4" w:rsidP="00F64A84">
            <w:pPr>
              <w:spacing w:before="0" w:line="240" w:lineRule="auto"/>
              <w:ind w:firstLine="0"/>
              <w:jc w:val="left"/>
              <w:rPr>
                <w:rFonts w:cs="Calibri"/>
                <w:color w:val="000000"/>
                <w:szCs w:val="24"/>
              </w:rPr>
            </w:pPr>
          </w:p>
        </w:tc>
        <w:tc>
          <w:tcPr>
            <w:tcW w:w="5402" w:type="dxa"/>
            <w:gridSpan w:val="18"/>
            <w:vMerge w:val="restart"/>
            <w:shd w:val="clear" w:color="000000" w:fill="auto"/>
            <w:noWrap/>
            <w:vAlign w:val="center"/>
          </w:tcPr>
          <w:p w:rsidR="00CE00E4" w:rsidRPr="00CE41EF" w:rsidRDefault="00CE00E4" w:rsidP="00F64A84">
            <w:pPr>
              <w:spacing w:before="0" w:line="240" w:lineRule="auto"/>
              <w:ind w:firstLine="0"/>
              <w:jc w:val="left"/>
              <w:rPr>
                <w:bCs/>
                <w:color w:val="000000"/>
                <w:szCs w:val="24"/>
              </w:rPr>
            </w:pPr>
          </w:p>
          <w:p w:rsidR="00CE00E4" w:rsidRPr="00CE41EF" w:rsidRDefault="00CE00E4" w:rsidP="00F64A84">
            <w:pPr>
              <w:spacing w:before="0" w:line="240" w:lineRule="auto"/>
              <w:ind w:firstLine="0"/>
              <w:jc w:val="left"/>
              <w:rPr>
                <w:bCs/>
                <w:color w:val="000000"/>
                <w:szCs w:val="24"/>
              </w:rPr>
            </w:pPr>
          </w:p>
          <w:p w:rsidR="00CE00E4" w:rsidRPr="00CE41EF" w:rsidRDefault="00CE00E4" w:rsidP="00F64A84">
            <w:pPr>
              <w:spacing w:before="0" w:line="240" w:lineRule="auto"/>
              <w:ind w:firstLine="0"/>
              <w:jc w:val="left"/>
              <w:rPr>
                <w:bCs/>
                <w:color w:val="000000"/>
                <w:szCs w:val="24"/>
              </w:rPr>
            </w:pPr>
          </w:p>
        </w:tc>
        <w:tc>
          <w:tcPr>
            <w:tcW w:w="333" w:type="dxa"/>
            <w:shd w:val="clear" w:color="000000" w:fill="BFBFBF"/>
            <w:noWrap/>
            <w:vAlign w:val="center"/>
          </w:tcPr>
          <w:p w:rsidR="00CE00E4" w:rsidRPr="00CE41EF" w:rsidRDefault="00CE00E4" w:rsidP="00F64A84">
            <w:pPr>
              <w:spacing w:before="0" w:line="240" w:lineRule="auto"/>
              <w:ind w:firstLine="0"/>
              <w:jc w:val="left"/>
              <w:rPr>
                <w:bCs/>
                <w:color w:val="000000"/>
                <w:szCs w:val="24"/>
              </w:rPr>
            </w:pPr>
          </w:p>
        </w:tc>
        <w:tc>
          <w:tcPr>
            <w:tcW w:w="3484" w:type="dxa"/>
            <w:gridSpan w:val="20"/>
            <w:shd w:val="clear" w:color="000000" w:fill="auto"/>
            <w:noWrap/>
            <w:vAlign w:val="center"/>
          </w:tcPr>
          <w:p w:rsidR="00CE00E4" w:rsidRPr="00CE41EF" w:rsidRDefault="00A360ED" w:rsidP="00A360ED">
            <w:pPr>
              <w:spacing w:before="0" w:line="240" w:lineRule="auto"/>
              <w:ind w:firstLine="0"/>
              <w:jc w:val="left"/>
              <w:rPr>
                <w:bCs/>
                <w:color w:val="000000"/>
                <w:szCs w:val="24"/>
              </w:rPr>
            </w:pPr>
            <w:r>
              <w:rPr>
                <w:bCs/>
                <w:color w:val="000000"/>
                <w:szCs w:val="24"/>
              </w:rPr>
              <w:t>30</w:t>
            </w:r>
            <w:r w:rsidR="00CE00E4" w:rsidRPr="00CE41EF">
              <w:rPr>
                <w:bCs/>
                <w:color w:val="000000"/>
                <w:szCs w:val="24"/>
              </w:rPr>
              <w:t xml:space="preserve">. </w:t>
            </w:r>
            <w:r>
              <w:rPr>
                <w:bCs/>
                <w:color w:val="000000"/>
                <w:szCs w:val="24"/>
              </w:rPr>
              <w:t>9</w:t>
            </w:r>
            <w:r w:rsidR="00CE00E4" w:rsidRPr="00CE41EF">
              <w:rPr>
                <w:bCs/>
                <w:color w:val="000000"/>
                <w:szCs w:val="24"/>
              </w:rPr>
              <w:t>. 2013</w:t>
            </w:r>
          </w:p>
        </w:tc>
        <w:tc>
          <w:tcPr>
            <w:tcW w:w="280" w:type="dxa"/>
            <w:gridSpan w:val="2"/>
            <w:tcBorders>
              <w:right w:val="single" w:sz="4" w:space="0" w:color="auto"/>
            </w:tcBorders>
            <w:shd w:val="clear" w:color="000000" w:fill="BFBFBF"/>
            <w:noWrap/>
            <w:vAlign w:val="center"/>
          </w:tcPr>
          <w:p w:rsidR="00CE00E4" w:rsidRPr="00CE41EF" w:rsidRDefault="00CE00E4" w:rsidP="00F64A84">
            <w:pPr>
              <w:spacing w:before="0" w:line="240" w:lineRule="auto"/>
              <w:ind w:firstLine="0"/>
              <w:jc w:val="left"/>
              <w:rPr>
                <w:rFonts w:cs="Calibri"/>
                <w:color w:val="000000"/>
                <w:szCs w:val="24"/>
              </w:rPr>
            </w:pPr>
          </w:p>
        </w:tc>
      </w:tr>
      <w:tr w:rsidR="00CE00E4" w:rsidRPr="00CE41EF" w:rsidTr="00CE00E4">
        <w:tblPrEx>
          <w:jc w:val="center"/>
        </w:tblPrEx>
        <w:trPr>
          <w:gridBefore w:val="1"/>
          <w:wBefore w:w="27" w:type="dxa"/>
          <w:trHeight w:val="300"/>
          <w:jc w:val="center"/>
        </w:trPr>
        <w:tc>
          <w:tcPr>
            <w:tcW w:w="199" w:type="dxa"/>
            <w:gridSpan w:val="2"/>
            <w:tcBorders>
              <w:left w:val="single" w:sz="4" w:space="0" w:color="auto"/>
            </w:tcBorders>
            <w:shd w:val="clear" w:color="000000" w:fill="BFBFBF"/>
            <w:noWrap/>
            <w:vAlign w:val="bottom"/>
          </w:tcPr>
          <w:p w:rsidR="00CE00E4" w:rsidRPr="00CE41EF" w:rsidRDefault="00CE00E4" w:rsidP="00F64A84">
            <w:pPr>
              <w:spacing w:before="0" w:line="240" w:lineRule="auto"/>
              <w:ind w:firstLine="0"/>
              <w:rPr>
                <w:rFonts w:cs="Calibri"/>
                <w:color w:val="000000"/>
                <w:szCs w:val="24"/>
              </w:rPr>
            </w:pPr>
          </w:p>
        </w:tc>
        <w:tc>
          <w:tcPr>
            <w:tcW w:w="5402" w:type="dxa"/>
            <w:gridSpan w:val="18"/>
            <w:vMerge/>
            <w:shd w:val="clear" w:color="000000" w:fill="auto"/>
            <w:noWrap/>
            <w:vAlign w:val="bottom"/>
          </w:tcPr>
          <w:p w:rsidR="00CE00E4" w:rsidRPr="00CE41EF" w:rsidRDefault="00CE00E4" w:rsidP="00F64A84">
            <w:pPr>
              <w:spacing w:before="0" w:line="240" w:lineRule="auto"/>
              <w:ind w:firstLine="0"/>
              <w:rPr>
                <w:b/>
                <w:bCs/>
                <w:color w:val="000000"/>
                <w:szCs w:val="24"/>
              </w:rPr>
            </w:pPr>
          </w:p>
        </w:tc>
        <w:tc>
          <w:tcPr>
            <w:tcW w:w="333" w:type="dxa"/>
            <w:shd w:val="clear" w:color="000000" w:fill="BFBFBF"/>
            <w:noWrap/>
            <w:vAlign w:val="bottom"/>
          </w:tcPr>
          <w:p w:rsidR="00CE00E4" w:rsidRPr="00CE41EF" w:rsidRDefault="00CE00E4" w:rsidP="00F64A84">
            <w:pPr>
              <w:spacing w:before="0" w:line="240" w:lineRule="auto"/>
              <w:ind w:firstLine="0"/>
              <w:rPr>
                <w:b/>
                <w:bCs/>
                <w:color w:val="000000"/>
                <w:szCs w:val="24"/>
              </w:rPr>
            </w:pPr>
          </w:p>
        </w:tc>
        <w:tc>
          <w:tcPr>
            <w:tcW w:w="834" w:type="dxa"/>
            <w:gridSpan w:val="4"/>
            <w:shd w:val="clear" w:color="000000" w:fill="BFBFBF"/>
            <w:noWrap/>
            <w:vAlign w:val="bottom"/>
          </w:tcPr>
          <w:p w:rsidR="00CE00E4" w:rsidRPr="00CE41EF" w:rsidRDefault="00CE00E4" w:rsidP="00F64A84">
            <w:pPr>
              <w:spacing w:before="0" w:line="240" w:lineRule="auto"/>
              <w:ind w:firstLine="0"/>
              <w:rPr>
                <w:b/>
                <w:bCs/>
                <w:color w:val="000000"/>
                <w:szCs w:val="24"/>
              </w:rPr>
            </w:pPr>
          </w:p>
        </w:tc>
        <w:tc>
          <w:tcPr>
            <w:tcW w:w="280" w:type="dxa"/>
            <w:gridSpan w:val="2"/>
            <w:shd w:val="clear" w:color="000000" w:fill="BFBFBF"/>
            <w:noWrap/>
            <w:vAlign w:val="bottom"/>
          </w:tcPr>
          <w:p w:rsidR="00CE00E4" w:rsidRPr="00CE41EF" w:rsidRDefault="00CE00E4" w:rsidP="00F64A84">
            <w:pPr>
              <w:spacing w:before="0" w:line="240" w:lineRule="auto"/>
              <w:ind w:firstLine="0"/>
              <w:rPr>
                <w:b/>
                <w:bCs/>
                <w:color w:val="000000"/>
                <w:szCs w:val="24"/>
              </w:rPr>
            </w:pPr>
          </w:p>
        </w:tc>
        <w:tc>
          <w:tcPr>
            <w:tcW w:w="280" w:type="dxa"/>
            <w:gridSpan w:val="2"/>
            <w:shd w:val="clear" w:color="000000" w:fill="BFBFBF"/>
            <w:noWrap/>
            <w:vAlign w:val="bottom"/>
          </w:tcPr>
          <w:p w:rsidR="00CE00E4" w:rsidRPr="00CE41EF" w:rsidRDefault="00CE00E4" w:rsidP="00F64A84">
            <w:pPr>
              <w:spacing w:before="0" w:line="240" w:lineRule="auto"/>
              <w:ind w:firstLine="0"/>
              <w:rPr>
                <w:b/>
                <w:bCs/>
                <w:color w:val="000000"/>
                <w:szCs w:val="24"/>
              </w:rPr>
            </w:pPr>
          </w:p>
        </w:tc>
        <w:tc>
          <w:tcPr>
            <w:tcW w:w="280" w:type="dxa"/>
            <w:gridSpan w:val="2"/>
            <w:shd w:val="clear" w:color="000000" w:fill="BFBFBF"/>
            <w:noWrap/>
            <w:vAlign w:val="bottom"/>
          </w:tcPr>
          <w:p w:rsidR="00CE00E4" w:rsidRPr="00CE41EF" w:rsidRDefault="00CE00E4" w:rsidP="00F64A84">
            <w:pPr>
              <w:spacing w:before="0" w:line="240" w:lineRule="auto"/>
              <w:ind w:firstLine="0"/>
              <w:rPr>
                <w:b/>
                <w:bCs/>
                <w:color w:val="000000"/>
                <w:szCs w:val="24"/>
              </w:rPr>
            </w:pPr>
          </w:p>
        </w:tc>
        <w:tc>
          <w:tcPr>
            <w:tcW w:w="356" w:type="dxa"/>
            <w:gridSpan w:val="2"/>
            <w:shd w:val="clear" w:color="000000" w:fill="BFBFBF"/>
            <w:noWrap/>
            <w:vAlign w:val="bottom"/>
          </w:tcPr>
          <w:p w:rsidR="00CE00E4" w:rsidRPr="00CE41EF" w:rsidRDefault="00CE00E4" w:rsidP="00F64A84">
            <w:pPr>
              <w:spacing w:before="0" w:line="240" w:lineRule="auto"/>
              <w:ind w:firstLine="0"/>
              <w:rPr>
                <w:b/>
                <w:bCs/>
                <w:color w:val="000000"/>
                <w:szCs w:val="24"/>
              </w:rPr>
            </w:pPr>
          </w:p>
        </w:tc>
        <w:tc>
          <w:tcPr>
            <w:tcW w:w="280" w:type="dxa"/>
            <w:gridSpan w:val="2"/>
            <w:shd w:val="clear" w:color="000000" w:fill="BFBFBF"/>
            <w:noWrap/>
            <w:vAlign w:val="bottom"/>
          </w:tcPr>
          <w:p w:rsidR="00CE00E4" w:rsidRPr="00CE41EF" w:rsidRDefault="00CE00E4" w:rsidP="00F64A84">
            <w:pPr>
              <w:spacing w:before="0" w:line="240" w:lineRule="auto"/>
              <w:ind w:firstLine="0"/>
              <w:rPr>
                <w:b/>
                <w:bCs/>
                <w:color w:val="000000"/>
                <w:szCs w:val="24"/>
              </w:rPr>
            </w:pPr>
          </w:p>
        </w:tc>
        <w:tc>
          <w:tcPr>
            <w:tcW w:w="438" w:type="dxa"/>
            <w:gridSpan w:val="3"/>
            <w:shd w:val="clear" w:color="000000" w:fill="BFBFBF"/>
            <w:noWrap/>
            <w:vAlign w:val="bottom"/>
          </w:tcPr>
          <w:p w:rsidR="00CE00E4" w:rsidRPr="00CE41EF" w:rsidRDefault="00CE00E4" w:rsidP="00F64A84">
            <w:pPr>
              <w:spacing w:before="0" w:line="240" w:lineRule="auto"/>
              <w:ind w:firstLine="0"/>
              <w:rPr>
                <w:b/>
                <w:bCs/>
                <w:color w:val="000000"/>
                <w:szCs w:val="24"/>
              </w:rPr>
            </w:pPr>
          </w:p>
        </w:tc>
        <w:tc>
          <w:tcPr>
            <w:tcW w:w="280" w:type="dxa"/>
            <w:shd w:val="clear" w:color="000000" w:fill="BFBFBF"/>
            <w:noWrap/>
            <w:vAlign w:val="bottom"/>
          </w:tcPr>
          <w:p w:rsidR="00CE00E4" w:rsidRPr="00CE41EF" w:rsidRDefault="00CE00E4" w:rsidP="00F64A84">
            <w:pPr>
              <w:spacing w:before="0" w:line="240" w:lineRule="auto"/>
              <w:ind w:firstLine="0"/>
              <w:rPr>
                <w:b/>
                <w:bCs/>
                <w:color w:val="000000"/>
                <w:szCs w:val="24"/>
              </w:rPr>
            </w:pPr>
          </w:p>
        </w:tc>
        <w:tc>
          <w:tcPr>
            <w:tcW w:w="456" w:type="dxa"/>
            <w:gridSpan w:val="2"/>
            <w:shd w:val="clear" w:color="000000" w:fill="BFBFBF"/>
            <w:noWrap/>
            <w:vAlign w:val="bottom"/>
          </w:tcPr>
          <w:p w:rsidR="00CE00E4" w:rsidRPr="00CE41EF" w:rsidRDefault="00CE00E4" w:rsidP="00F64A84">
            <w:pPr>
              <w:spacing w:before="0" w:line="240" w:lineRule="auto"/>
              <w:ind w:firstLine="0"/>
              <w:rPr>
                <w:b/>
                <w:bCs/>
                <w:color w:val="000000"/>
                <w:szCs w:val="24"/>
              </w:rPr>
            </w:pPr>
          </w:p>
        </w:tc>
        <w:tc>
          <w:tcPr>
            <w:tcW w:w="280" w:type="dxa"/>
            <w:gridSpan w:val="2"/>
            <w:tcBorders>
              <w:right w:val="single" w:sz="4" w:space="0" w:color="auto"/>
            </w:tcBorders>
            <w:shd w:val="clear" w:color="000000" w:fill="BFBFBF"/>
            <w:noWrap/>
            <w:vAlign w:val="bottom"/>
          </w:tcPr>
          <w:p w:rsidR="00CE00E4" w:rsidRPr="00CE41EF" w:rsidRDefault="00CE00E4" w:rsidP="00F64A84">
            <w:pPr>
              <w:spacing w:before="0" w:line="240" w:lineRule="auto"/>
              <w:ind w:firstLine="0"/>
              <w:rPr>
                <w:rFonts w:cs="Calibri"/>
                <w:color w:val="000000"/>
                <w:szCs w:val="24"/>
              </w:rPr>
            </w:pPr>
          </w:p>
        </w:tc>
      </w:tr>
      <w:tr w:rsidR="00CE00E4" w:rsidRPr="00CE41EF" w:rsidTr="00CE00E4">
        <w:tblPrEx>
          <w:jc w:val="center"/>
        </w:tblPrEx>
        <w:trPr>
          <w:gridBefore w:val="1"/>
          <w:wBefore w:w="27" w:type="dxa"/>
          <w:trHeight w:val="120"/>
          <w:jc w:val="center"/>
        </w:trPr>
        <w:tc>
          <w:tcPr>
            <w:tcW w:w="199" w:type="dxa"/>
            <w:gridSpan w:val="2"/>
            <w:tcBorders>
              <w:left w:val="single" w:sz="4" w:space="0" w:color="auto"/>
              <w:bottom w:val="single" w:sz="4" w:space="0" w:color="auto"/>
            </w:tcBorders>
            <w:shd w:val="clear" w:color="000000" w:fill="BFBFBF"/>
            <w:noWrap/>
            <w:vAlign w:val="bottom"/>
            <w:hideMark/>
          </w:tcPr>
          <w:p w:rsidR="00CE00E4" w:rsidRPr="00CE41EF" w:rsidRDefault="00CE00E4" w:rsidP="00F64A84">
            <w:pPr>
              <w:spacing w:before="0" w:line="240" w:lineRule="auto"/>
              <w:ind w:firstLine="0"/>
              <w:rPr>
                <w:rFonts w:cs="Calibri"/>
                <w:color w:val="000000"/>
                <w:szCs w:val="24"/>
              </w:rPr>
            </w:pPr>
            <w:r w:rsidRPr="00CE41EF">
              <w:rPr>
                <w:rFonts w:cs="Calibri"/>
                <w:color w:val="000000"/>
                <w:szCs w:val="24"/>
              </w:rPr>
              <w:t> </w:t>
            </w:r>
          </w:p>
        </w:tc>
        <w:tc>
          <w:tcPr>
            <w:tcW w:w="2770" w:type="dxa"/>
            <w:gridSpan w:val="5"/>
            <w:tcBorders>
              <w:bottom w:val="single" w:sz="4" w:space="0" w:color="auto"/>
            </w:tcBorders>
            <w:shd w:val="clear" w:color="000000" w:fill="BFBFBF"/>
            <w:noWrap/>
            <w:vAlign w:val="bottom"/>
            <w:hideMark/>
          </w:tcPr>
          <w:p w:rsidR="00CE00E4" w:rsidRPr="00CE41EF" w:rsidRDefault="00CE00E4" w:rsidP="00F64A84">
            <w:pPr>
              <w:spacing w:before="0" w:line="240" w:lineRule="auto"/>
              <w:ind w:firstLine="0"/>
              <w:rPr>
                <w:rFonts w:cs="Calibri"/>
                <w:color w:val="000000"/>
                <w:szCs w:val="24"/>
              </w:rPr>
            </w:pPr>
            <w:r w:rsidRPr="00CE41EF">
              <w:rPr>
                <w:rFonts w:cs="Calibri"/>
                <w:color w:val="000000"/>
                <w:szCs w:val="24"/>
              </w:rPr>
              <w:t> </w:t>
            </w:r>
          </w:p>
        </w:tc>
        <w:tc>
          <w:tcPr>
            <w:tcW w:w="280" w:type="dxa"/>
            <w:tcBorders>
              <w:bottom w:val="single" w:sz="4" w:space="0" w:color="auto"/>
            </w:tcBorders>
            <w:shd w:val="clear" w:color="000000" w:fill="BFBFBF"/>
            <w:noWrap/>
            <w:vAlign w:val="bottom"/>
            <w:hideMark/>
          </w:tcPr>
          <w:p w:rsidR="00CE00E4" w:rsidRPr="00CE41EF" w:rsidRDefault="00CE00E4" w:rsidP="00F64A84">
            <w:pPr>
              <w:spacing w:before="0" w:line="240" w:lineRule="auto"/>
              <w:ind w:firstLine="0"/>
              <w:rPr>
                <w:rFonts w:cs="Calibri"/>
                <w:color w:val="000000"/>
                <w:szCs w:val="24"/>
              </w:rPr>
            </w:pPr>
            <w:r w:rsidRPr="00CE41EF">
              <w:rPr>
                <w:rFonts w:cs="Calibri"/>
                <w:color w:val="000000"/>
                <w:szCs w:val="24"/>
              </w:rPr>
              <w:t> </w:t>
            </w:r>
          </w:p>
        </w:tc>
        <w:tc>
          <w:tcPr>
            <w:tcW w:w="613" w:type="dxa"/>
            <w:gridSpan w:val="2"/>
            <w:tcBorders>
              <w:bottom w:val="single" w:sz="4" w:space="0" w:color="auto"/>
            </w:tcBorders>
            <w:shd w:val="clear" w:color="000000" w:fill="BFBFBF"/>
            <w:noWrap/>
            <w:vAlign w:val="bottom"/>
            <w:hideMark/>
          </w:tcPr>
          <w:p w:rsidR="00CE00E4" w:rsidRPr="00CE41EF" w:rsidRDefault="00CE00E4" w:rsidP="00F64A84">
            <w:pPr>
              <w:spacing w:before="0" w:line="240" w:lineRule="auto"/>
              <w:ind w:firstLine="0"/>
              <w:rPr>
                <w:rFonts w:cs="Calibri"/>
                <w:color w:val="000000"/>
                <w:szCs w:val="24"/>
              </w:rPr>
            </w:pPr>
            <w:r w:rsidRPr="00CE41EF">
              <w:rPr>
                <w:rFonts w:cs="Calibri"/>
                <w:color w:val="000000"/>
                <w:szCs w:val="24"/>
              </w:rPr>
              <w:t> </w:t>
            </w:r>
          </w:p>
        </w:tc>
        <w:tc>
          <w:tcPr>
            <w:tcW w:w="280" w:type="dxa"/>
            <w:gridSpan w:val="2"/>
            <w:tcBorders>
              <w:bottom w:val="single" w:sz="4" w:space="0" w:color="auto"/>
            </w:tcBorders>
            <w:shd w:val="clear" w:color="000000" w:fill="BFBFBF"/>
            <w:noWrap/>
            <w:vAlign w:val="bottom"/>
            <w:hideMark/>
          </w:tcPr>
          <w:p w:rsidR="00CE00E4" w:rsidRPr="00CE41EF" w:rsidRDefault="00CE00E4" w:rsidP="00F64A84">
            <w:pPr>
              <w:spacing w:before="0" w:line="240" w:lineRule="auto"/>
              <w:ind w:firstLine="0"/>
              <w:rPr>
                <w:rFonts w:cs="Calibri"/>
                <w:color w:val="000000"/>
                <w:szCs w:val="24"/>
              </w:rPr>
            </w:pPr>
            <w:r w:rsidRPr="00CE41EF">
              <w:rPr>
                <w:rFonts w:cs="Calibri"/>
                <w:color w:val="000000"/>
                <w:szCs w:val="24"/>
              </w:rPr>
              <w:t> </w:t>
            </w:r>
          </w:p>
        </w:tc>
        <w:tc>
          <w:tcPr>
            <w:tcW w:w="280" w:type="dxa"/>
            <w:gridSpan w:val="2"/>
            <w:tcBorders>
              <w:bottom w:val="single" w:sz="4" w:space="0" w:color="auto"/>
            </w:tcBorders>
            <w:shd w:val="clear" w:color="000000" w:fill="BFBFBF"/>
            <w:noWrap/>
            <w:vAlign w:val="bottom"/>
            <w:hideMark/>
          </w:tcPr>
          <w:p w:rsidR="00CE00E4" w:rsidRPr="00CE41EF" w:rsidRDefault="00CE00E4" w:rsidP="00F64A84">
            <w:pPr>
              <w:spacing w:before="0" w:line="240" w:lineRule="auto"/>
              <w:ind w:firstLine="0"/>
              <w:rPr>
                <w:rFonts w:cs="Calibri"/>
                <w:color w:val="000000"/>
                <w:szCs w:val="24"/>
              </w:rPr>
            </w:pPr>
            <w:r w:rsidRPr="00CE41EF">
              <w:rPr>
                <w:rFonts w:cs="Calibri"/>
                <w:color w:val="000000"/>
                <w:szCs w:val="24"/>
              </w:rPr>
              <w:t> </w:t>
            </w:r>
          </w:p>
        </w:tc>
        <w:tc>
          <w:tcPr>
            <w:tcW w:w="280" w:type="dxa"/>
            <w:tcBorders>
              <w:bottom w:val="single" w:sz="4" w:space="0" w:color="auto"/>
            </w:tcBorders>
            <w:shd w:val="clear" w:color="000000" w:fill="BFBFBF"/>
            <w:noWrap/>
            <w:vAlign w:val="bottom"/>
            <w:hideMark/>
          </w:tcPr>
          <w:p w:rsidR="00CE00E4" w:rsidRPr="00CE41EF" w:rsidRDefault="00CE00E4" w:rsidP="00F64A84">
            <w:pPr>
              <w:spacing w:before="0" w:line="240" w:lineRule="auto"/>
              <w:ind w:firstLine="0"/>
              <w:rPr>
                <w:rFonts w:cs="Calibri"/>
                <w:color w:val="000000"/>
                <w:szCs w:val="24"/>
              </w:rPr>
            </w:pPr>
            <w:r w:rsidRPr="00CE41EF">
              <w:rPr>
                <w:rFonts w:cs="Calibri"/>
                <w:color w:val="000000"/>
                <w:szCs w:val="24"/>
              </w:rPr>
              <w:t> </w:t>
            </w:r>
          </w:p>
        </w:tc>
        <w:tc>
          <w:tcPr>
            <w:tcW w:w="619" w:type="dxa"/>
            <w:gridSpan w:val="2"/>
            <w:tcBorders>
              <w:bottom w:val="single" w:sz="4" w:space="0" w:color="auto"/>
            </w:tcBorders>
            <w:shd w:val="clear" w:color="000000" w:fill="BFBFBF"/>
            <w:noWrap/>
            <w:vAlign w:val="bottom"/>
            <w:hideMark/>
          </w:tcPr>
          <w:p w:rsidR="00CE00E4" w:rsidRPr="00CE41EF" w:rsidRDefault="00CE00E4" w:rsidP="00F64A84">
            <w:pPr>
              <w:spacing w:before="0" w:line="240" w:lineRule="auto"/>
              <w:ind w:firstLine="0"/>
              <w:rPr>
                <w:rFonts w:cs="Calibri"/>
                <w:color w:val="000000"/>
                <w:szCs w:val="24"/>
              </w:rPr>
            </w:pPr>
            <w:r w:rsidRPr="00CE41EF">
              <w:rPr>
                <w:rFonts w:cs="Calibri"/>
                <w:color w:val="000000"/>
                <w:szCs w:val="24"/>
              </w:rPr>
              <w:t> </w:t>
            </w:r>
          </w:p>
        </w:tc>
        <w:tc>
          <w:tcPr>
            <w:tcW w:w="280" w:type="dxa"/>
            <w:gridSpan w:val="3"/>
            <w:tcBorders>
              <w:bottom w:val="single" w:sz="4" w:space="0" w:color="auto"/>
            </w:tcBorders>
            <w:shd w:val="clear" w:color="000000" w:fill="BFBFBF"/>
            <w:noWrap/>
            <w:vAlign w:val="bottom"/>
            <w:hideMark/>
          </w:tcPr>
          <w:p w:rsidR="00CE00E4" w:rsidRPr="00CE41EF" w:rsidRDefault="00CE00E4" w:rsidP="00F64A84">
            <w:pPr>
              <w:spacing w:before="0" w:line="240" w:lineRule="auto"/>
              <w:ind w:firstLine="0"/>
              <w:rPr>
                <w:rFonts w:cs="Calibri"/>
                <w:color w:val="000000"/>
                <w:szCs w:val="24"/>
              </w:rPr>
            </w:pPr>
            <w:r w:rsidRPr="00CE41EF">
              <w:rPr>
                <w:rFonts w:cs="Calibri"/>
                <w:color w:val="000000"/>
                <w:szCs w:val="24"/>
              </w:rPr>
              <w:t> </w:t>
            </w:r>
          </w:p>
        </w:tc>
        <w:tc>
          <w:tcPr>
            <w:tcW w:w="333" w:type="dxa"/>
            <w:tcBorders>
              <w:bottom w:val="single" w:sz="4" w:space="0" w:color="auto"/>
            </w:tcBorders>
            <w:shd w:val="clear" w:color="000000" w:fill="BFBFBF"/>
            <w:noWrap/>
            <w:vAlign w:val="bottom"/>
            <w:hideMark/>
          </w:tcPr>
          <w:p w:rsidR="00CE00E4" w:rsidRPr="00CE41EF" w:rsidRDefault="00CE00E4" w:rsidP="00F64A84">
            <w:pPr>
              <w:spacing w:before="0" w:line="240" w:lineRule="auto"/>
              <w:ind w:firstLine="0"/>
              <w:rPr>
                <w:rFonts w:cs="Calibri"/>
                <w:color w:val="000000"/>
                <w:szCs w:val="24"/>
              </w:rPr>
            </w:pPr>
            <w:r w:rsidRPr="00CE41EF">
              <w:rPr>
                <w:rFonts w:cs="Calibri"/>
                <w:color w:val="000000"/>
                <w:szCs w:val="24"/>
              </w:rPr>
              <w:t> </w:t>
            </w:r>
          </w:p>
        </w:tc>
        <w:tc>
          <w:tcPr>
            <w:tcW w:w="280" w:type="dxa"/>
            <w:tcBorders>
              <w:bottom w:val="single" w:sz="4" w:space="0" w:color="auto"/>
            </w:tcBorders>
            <w:shd w:val="clear" w:color="000000" w:fill="BFBFBF"/>
            <w:noWrap/>
            <w:vAlign w:val="bottom"/>
            <w:hideMark/>
          </w:tcPr>
          <w:p w:rsidR="00CE00E4" w:rsidRPr="00CE41EF" w:rsidRDefault="00CE00E4" w:rsidP="00F64A84">
            <w:pPr>
              <w:spacing w:before="0" w:line="240" w:lineRule="auto"/>
              <w:ind w:firstLine="0"/>
              <w:rPr>
                <w:rFonts w:cs="Calibri"/>
                <w:color w:val="000000"/>
                <w:szCs w:val="24"/>
              </w:rPr>
            </w:pPr>
            <w:r w:rsidRPr="00CE41EF">
              <w:rPr>
                <w:rFonts w:cs="Calibri"/>
                <w:color w:val="000000"/>
                <w:szCs w:val="24"/>
              </w:rPr>
              <w:t> </w:t>
            </w:r>
          </w:p>
        </w:tc>
        <w:tc>
          <w:tcPr>
            <w:tcW w:w="554" w:type="dxa"/>
            <w:gridSpan w:val="3"/>
            <w:tcBorders>
              <w:bottom w:val="single" w:sz="4" w:space="0" w:color="auto"/>
            </w:tcBorders>
            <w:shd w:val="clear" w:color="000000" w:fill="BFBFBF"/>
            <w:noWrap/>
            <w:vAlign w:val="bottom"/>
            <w:hideMark/>
          </w:tcPr>
          <w:p w:rsidR="00CE00E4" w:rsidRPr="00CE41EF" w:rsidRDefault="00CE00E4" w:rsidP="00F64A84">
            <w:pPr>
              <w:spacing w:before="0" w:line="240" w:lineRule="auto"/>
              <w:ind w:firstLine="0"/>
              <w:rPr>
                <w:rFonts w:cs="Calibri"/>
                <w:color w:val="000000"/>
                <w:szCs w:val="24"/>
              </w:rPr>
            </w:pPr>
            <w:r w:rsidRPr="00CE41EF">
              <w:rPr>
                <w:rFonts w:cs="Calibri"/>
                <w:color w:val="000000"/>
                <w:szCs w:val="24"/>
              </w:rPr>
              <w:t> </w:t>
            </w:r>
          </w:p>
        </w:tc>
        <w:tc>
          <w:tcPr>
            <w:tcW w:w="280" w:type="dxa"/>
            <w:gridSpan w:val="2"/>
            <w:tcBorders>
              <w:bottom w:val="single" w:sz="4" w:space="0" w:color="auto"/>
            </w:tcBorders>
            <w:shd w:val="clear" w:color="000000" w:fill="BFBFBF"/>
            <w:noWrap/>
            <w:vAlign w:val="bottom"/>
            <w:hideMark/>
          </w:tcPr>
          <w:p w:rsidR="00CE00E4" w:rsidRPr="00CE41EF" w:rsidRDefault="00CE00E4" w:rsidP="00F64A84">
            <w:pPr>
              <w:spacing w:before="0" w:line="240" w:lineRule="auto"/>
              <w:ind w:firstLine="0"/>
              <w:rPr>
                <w:rFonts w:cs="Calibri"/>
                <w:color w:val="000000"/>
                <w:szCs w:val="24"/>
              </w:rPr>
            </w:pPr>
            <w:r w:rsidRPr="00CE41EF">
              <w:rPr>
                <w:rFonts w:cs="Calibri"/>
                <w:color w:val="000000"/>
                <w:szCs w:val="24"/>
              </w:rPr>
              <w:t> </w:t>
            </w:r>
          </w:p>
        </w:tc>
        <w:tc>
          <w:tcPr>
            <w:tcW w:w="280" w:type="dxa"/>
            <w:gridSpan w:val="2"/>
            <w:tcBorders>
              <w:bottom w:val="single" w:sz="4" w:space="0" w:color="auto"/>
            </w:tcBorders>
            <w:shd w:val="clear" w:color="000000" w:fill="BFBFBF"/>
            <w:noWrap/>
            <w:vAlign w:val="bottom"/>
            <w:hideMark/>
          </w:tcPr>
          <w:p w:rsidR="00CE00E4" w:rsidRPr="00CE41EF" w:rsidRDefault="00CE00E4" w:rsidP="00F64A84">
            <w:pPr>
              <w:spacing w:before="0" w:line="240" w:lineRule="auto"/>
              <w:ind w:firstLine="0"/>
              <w:rPr>
                <w:rFonts w:cs="Calibri"/>
                <w:color w:val="000000"/>
                <w:szCs w:val="24"/>
              </w:rPr>
            </w:pPr>
            <w:r w:rsidRPr="00CE41EF">
              <w:rPr>
                <w:rFonts w:cs="Calibri"/>
                <w:color w:val="000000"/>
                <w:szCs w:val="24"/>
              </w:rPr>
              <w:t> </w:t>
            </w:r>
          </w:p>
        </w:tc>
        <w:tc>
          <w:tcPr>
            <w:tcW w:w="280" w:type="dxa"/>
            <w:gridSpan w:val="2"/>
            <w:tcBorders>
              <w:bottom w:val="single" w:sz="4" w:space="0" w:color="auto"/>
            </w:tcBorders>
            <w:shd w:val="clear" w:color="000000" w:fill="BFBFBF"/>
            <w:noWrap/>
            <w:vAlign w:val="bottom"/>
            <w:hideMark/>
          </w:tcPr>
          <w:p w:rsidR="00CE00E4" w:rsidRPr="00CE41EF" w:rsidRDefault="00CE00E4" w:rsidP="00F64A84">
            <w:pPr>
              <w:spacing w:before="0" w:line="240" w:lineRule="auto"/>
              <w:ind w:firstLine="0"/>
              <w:rPr>
                <w:rFonts w:cs="Calibri"/>
                <w:color w:val="000000"/>
                <w:szCs w:val="24"/>
              </w:rPr>
            </w:pPr>
            <w:r w:rsidRPr="00CE41EF">
              <w:rPr>
                <w:rFonts w:cs="Calibri"/>
                <w:color w:val="000000"/>
                <w:szCs w:val="24"/>
              </w:rPr>
              <w:t> </w:t>
            </w:r>
          </w:p>
        </w:tc>
        <w:tc>
          <w:tcPr>
            <w:tcW w:w="356" w:type="dxa"/>
            <w:gridSpan w:val="2"/>
            <w:tcBorders>
              <w:bottom w:val="single" w:sz="4" w:space="0" w:color="auto"/>
            </w:tcBorders>
            <w:shd w:val="clear" w:color="000000" w:fill="BFBFBF"/>
            <w:noWrap/>
            <w:vAlign w:val="bottom"/>
            <w:hideMark/>
          </w:tcPr>
          <w:p w:rsidR="00CE00E4" w:rsidRPr="00CE41EF" w:rsidRDefault="00CE00E4" w:rsidP="00F64A84">
            <w:pPr>
              <w:spacing w:before="0" w:line="240" w:lineRule="auto"/>
              <w:ind w:firstLine="0"/>
              <w:rPr>
                <w:rFonts w:cs="Calibri"/>
                <w:color w:val="000000"/>
                <w:szCs w:val="24"/>
              </w:rPr>
            </w:pPr>
            <w:r w:rsidRPr="00CE41EF">
              <w:rPr>
                <w:rFonts w:cs="Calibri"/>
                <w:color w:val="000000"/>
                <w:szCs w:val="24"/>
              </w:rPr>
              <w:t> </w:t>
            </w:r>
          </w:p>
        </w:tc>
        <w:tc>
          <w:tcPr>
            <w:tcW w:w="280" w:type="dxa"/>
            <w:gridSpan w:val="2"/>
            <w:tcBorders>
              <w:bottom w:val="single" w:sz="4" w:space="0" w:color="auto"/>
            </w:tcBorders>
            <w:shd w:val="clear" w:color="000000" w:fill="BFBFBF"/>
            <w:noWrap/>
            <w:vAlign w:val="bottom"/>
            <w:hideMark/>
          </w:tcPr>
          <w:p w:rsidR="00CE00E4" w:rsidRPr="00CE41EF" w:rsidRDefault="00CE00E4" w:rsidP="00F64A84">
            <w:pPr>
              <w:spacing w:before="0" w:line="240" w:lineRule="auto"/>
              <w:ind w:firstLine="0"/>
              <w:rPr>
                <w:rFonts w:cs="Calibri"/>
                <w:color w:val="000000"/>
                <w:szCs w:val="24"/>
              </w:rPr>
            </w:pPr>
            <w:r w:rsidRPr="00CE41EF">
              <w:rPr>
                <w:rFonts w:cs="Calibri"/>
                <w:color w:val="000000"/>
                <w:szCs w:val="24"/>
              </w:rPr>
              <w:t> </w:t>
            </w:r>
          </w:p>
        </w:tc>
        <w:tc>
          <w:tcPr>
            <w:tcW w:w="438" w:type="dxa"/>
            <w:gridSpan w:val="3"/>
            <w:tcBorders>
              <w:bottom w:val="single" w:sz="4" w:space="0" w:color="auto"/>
            </w:tcBorders>
            <w:shd w:val="clear" w:color="000000" w:fill="BFBFBF"/>
            <w:noWrap/>
            <w:vAlign w:val="bottom"/>
            <w:hideMark/>
          </w:tcPr>
          <w:p w:rsidR="00CE00E4" w:rsidRPr="00CE41EF" w:rsidRDefault="00CE00E4" w:rsidP="00F64A84">
            <w:pPr>
              <w:spacing w:before="0" w:line="240" w:lineRule="auto"/>
              <w:ind w:firstLine="0"/>
              <w:rPr>
                <w:rFonts w:cs="Calibri"/>
                <w:color w:val="000000"/>
                <w:szCs w:val="24"/>
              </w:rPr>
            </w:pPr>
            <w:r w:rsidRPr="00CE41EF">
              <w:rPr>
                <w:rFonts w:cs="Calibri"/>
                <w:color w:val="000000"/>
                <w:szCs w:val="24"/>
              </w:rPr>
              <w:t> </w:t>
            </w:r>
          </w:p>
        </w:tc>
        <w:tc>
          <w:tcPr>
            <w:tcW w:w="280" w:type="dxa"/>
            <w:tcBorders>
              <w:bottom w:val="single" w:sz="4" w:space="0" w:color="auto"/>
            </w:tcBorders>
            <w:shd w:val="clear" w:color="000000" w:fill="BFBFBF"/>
            <w:noWrap/>
            <w:vAlign w:val="bottom"/>
            <w:hideMark/>
          </w:tcPr>
          <w:p w:rsidR="00CE00E4" w:rsidRPr="00CE41EF" w:rsidRDefault="00CE00E4" w:rsidP="00F64A84">
            <w:pPr>
              <w:spacing w:before="0" w:line="240" w:lineRule="auto"/>
              <w:ind w:firstLine="0"/>
              <w:rPr>
                <w:rFonts w:cs="Calibri"/>
                <w:color w:val="000000"/>
                <w:szCs w:val="24"/>
              </w:rPr>
            </w:pPr>
            <w:r w:rsidRPr="00CE41EF">
              <w:rPr>
                <w:rFonts w:cs="Calibri"/>
                <w:color w:val="000000"/>
                <w:szCs w:val="24"/>
              </w:rPr>
              <w:t> </w:t>
            </w:r>
          </w:p>
        </w:tc>
        <w:tc>
          <w:tcPr>
            <w:tcW w:w="456" w:type="dxa"/>
            <w:gridSpan w:val="2"/>
            <w:tcBorders>
              <w:bottom w:val="single" w:sz="4" w:space="0" w:color="auto"/>
            </w:tcBorders>
            <w:shd w:val="clear" w:color="000000" w:fill="BFBFBF"/>
            <w:noWrap/>
            <w:vAlign w:val="bottom"/>
            <w:hideMark/>
          </w:tcPr>
          <w:p w:rsidR="00CE00E4" w:rsidRPr="00CE41EF" w:rsidRDefault="00CE00E4" w:rsidP="00F64A84">
            <w:pPr>
              <w:spacing w:before="0" w:line="240" w:lineRule="auto"/>
              <w:ind w:firstLine="0"/>
              <w:rPr>
                <w:rFonts w:cs="Calibri"/>
                <w:color w:val="000000"/>
                <w:szCs w:val="24"/>
              </w:rPr>
            </w:pPr>
            <w:r w:rsidRPr="00CE41EF">
              <w:rPr>
                <w:rFonts w:cs="Calibri"/>
                <w:color w:val="000000"/>
                <w:szCs w:val="24"/>
              </w:rPr>
              <w:t> </w:t>
            </w:r>
          </w:p>
        </w:tc>
        <w:tc>
          <w:tcPr>
            <w:tcW w:w="280" w:type="dxa"/>
            <w:gridSpan w:val="2"/>
            <w:tcBorders>
              <w:bottom w:val="single" w:sz="4" w:space="0" w:color="auto"/>
              <w:right w:val="single" w:sz="4" w:space="0" w:color="auto"/>
            </w:tcBorders>
            <w:shd w:val="clear" w:color="000000" w:fill="BFBFBF"/>
            <w:noWrap/>
            <w:vAlign w:val="bottom"/>
            <w:hideMark/>
          </w:tcPr>
          <w:p w:rsidR="00CE00E4" w:rsidRPr="00CE41EF" w:rsidRDefault="00CE00E4" w:rsidP="00F64A84">
            <w:pPr>
              <w:spacing w:before="0" w:line="240" w:lineRule="auto"/>
              <w:ind w:firstLine="0"/>
              <w:rPr>
                <w:rFonts w:cs="Calibri"/>
                <w:color w:val="000000"/>
                <w:szCs w:val="24"/>
              </w:rPr>
            </w:pPr>
            <w:r w:rsidRPr="00CE41EF">
              <w:rPr>
                <w:rFonts w:cs="Calibri"/>
                <w:color w:val="000000"/>
                <w:szCs w:val="24"/>
              </w:rPr>
              <w:t> </w:t>
            </w:r>
          </w:p>
        </w:tc>
      </w:tr>
    </w:tbl>
    <w:p w:rsidR="00CE00E4" w:rsidRDefault="00CE00E4"/>
    <w:p w:rsidR="00CE00E4" w:rsidRDefault="00CE00E4"/>
    <w:p w:rsidR="0038181D" w:rsidRDefault="0038181D" w:rsidP="0038181D">
      <w:pPr>
        <w:rPr>
          <w:lang w:eastAsia="en-US"/>
        </w:rPr>
      </w:pPr>
    </w:p>
    <w:p w:rsidR="0038181D" w:rsidRDefault="0038181D" w:rsidP="0038181D">
      <w:pPr>
        <w:rPr>
          <w:lang w:eastAsia="en-US"/>
        </w:rPr>
      </w:pPr>
    </w:p>
    <w:p w:rsidR="0038181D" w:rsidRDefault="0038181D" w:rsidP="0038181D">
      <w:pPr>
        <w:rPr>
          <w:lang w:eastAsia="en-US"/>
        </w:rPr>
      </w:pPr>
    </w:p>
    <w:p w:rsidR="0038181D" w:rsidRDefault="0038181D" w:rsidP="0038181D">
      <w:pPr>
        <w:rPr>
          <w:lang w:eastAsia="en-US"/>
        </w:rPr>
      </w:pPr>
    </w:p>
    <w:p w:rsidR="0038181D" w:rsidRDefault="0038181D" w:rsidP="0038181D">
      <w:pPr>
        <w:rPr>
          <w:lang w:eastAsia="en-US"/>
        </w:rPr>
      </w:pPr>
    </w:p>
    <w:p w:rsidR="0038181D" w:rsidRDefault="0038181D" w:rsidP="0038181D">
      <w:pPr>
        <w:rPr>
          <w:lang w:eastAsia="en-US"/>
        </w:rPr>
      </w:pPr>
    </w:p>
    <w:p w:rsidR="0038181D" w:rsidRDefault="0038181D" w:rsidP="0038181D">
      <w:pPr>
        <w:rPr>
          <w:lang w:eastAsia="en-US"/>
        </w:rPr>
      </w:pPr>
    </w:p>
    <w:p w:rsidR="004019D8" w:rsidRDefault="004019D8" w:rsidP="004019D8">
      <w:pPr>
        <w:pStyle w:val="Nadpis1"/>
        <w:numPr>
          <w:ilvl w:val="0"/>
          <w:numId w:val="1"/>
        </w:numPr>
      </w:pPr>
      <w:bookmarkStart w:id="363" w:name="_Toc349227410"/>
      <w:bookmarkStart w:id="364" w:name="_Toc371023200"/>
      <w:r>
        <w:lastRenderedPageBreak/>
        <w:t>Kopie dokladu o vydání oprávnění podle § 10b zákona č. 406/2000 Sb.</w:t>
      </w:r>
      <w:bookmarkEnd w:id="363"/>
      <w:bookmarkEnd w:id="364"/>
    </w:p>
    <w:bookmarkEnd w:id="2"/>
    <w:p w:rsidR="00907042" w:rsidRDefault="00A360ED" w:rsidP="00907042">
      <w:pPr>
        <w:ind w:firstLine="0"/>
        <w:jc w:val="center"/>
        <w:rPr>
          <w:lang w:eastAsia="en-US"/>
        </w:rPr>
      </w:pPr>
      <w:r>
        <w:rPr>
          <w:rFonts w:ascii="Times New Roman" w:hAnsi="Times New Roman"/>
          <w:noProof/>
        </w:rPr>
        <w:drawing>
          <wp:inline distT="0" distB="0" distL="0" distR="0" wp14:anchorId="3E309D85" wp14:editId="6A17BEDF">
            <wp:extent cx="5793723" cy="7829550"/>
            <wp:effectExtent l="0" t="0" r="0" b="0"/>
            <wp:docPr id="19518" name="Obrázek 19518" descr="Zunt osvědčen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Zunt osvědčení"/>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796393" cy="7833158"/>
                    </a:xfrm>
                    <a:prstGeom prst="rect">
                      <a:avLst/>
                    </a:prstGeom>
                    <a:noFill/>
                    <a:ln>
                      <a:noFill/>
                    </a:ln>
                  </pic:spPr>
                </pic:pic>
              </a:graphicData>
            </a:graphic>
          </wp:inline>
        </w:drawing>
      </w:r>
    </w:p>
    <w:p w:rsidR="0042511E" w:rsidRDefault="0042511E" w:rsidP="0042511E">
      <w:pPr>
        <w:pStyle w:val="Nadpis1"/>
      </w:pPr>
      <w:bookmarkStart w:id="365" w:name="_Toc371023201"/>
      <w:r>
        <w:lastRenderedPageBreak/>
        <w:t>Přílohová část</w:t>
      </w:r>
      <w:bookmarkEnd w:id="365"/>
    </w:p>
    <w:p w:rsidR="0042511E" w:rsidRDefault="0042511E" w:rsidP="0042511E">
      <w:pPr>
        <w:pStyle w:val="Nadpis2"/>
      </w:pPr>
      <w:bookmarkStart w:id="366" w:name="_Toc371023202"/>
      <w:r>
        <w:t xml:space="preserve">Příloha č. 1 – </w:t>
      </w:r>
      <w:bookmarkStart w:id="367" w:name="_Toc317548582"/>
      <w:r w:rsidRPr="0020227C">
        <w:t>Požadované a doporučené hodnoty součinitele prostupu tepla U</w:t>
      </w:r>
      <w:r w:rsidRPr="003C39EA">
        <w:rPr>
          <w:vertAlign w:val="subscript"/>
        </w:rPr>
        <w:t>N</w:t>
      </w:r>
      <w:r w:rsidRPr="0020227C">
        <w:t xml:space="preserve"> dle ČSN 73 0540-2:2011</w:t>
      </w:r>
      <w:bookmarkEnd w:id="366"/>
      <w:bookmarkEnd w:id="367"/>
    </w:p>
    <w:p w:rsidR="004919EF" w:rsidRPr="004919EF" w:rsidRDefault="004919EF" w:rsidP="004919EF">
      <w:pPr>
        <w:rPr>
          <w:i/>
        </w:rPr>
      </w:pPr>
      <w:r w:rsidRPr="004919EF">
        <w:rPr>
          <w:i/>
        </w:rPr>
        <w:t xml:space="preserve">Pozn.: Hodnoty uvedené v tabulce platí pro budovy s převažující návrhovou vnitřní teplotou </w:t>
      </w:r>
      <w:r w:rsidRPr="004919EF">
        <w:rPr>
          <w:i/>
        </w:rPr>
        <w:sym w:font="Symbol" w:char="0051"/>
      </w:r>
      <w:r w:rsidRPr="004919EF">
        <w:rPr>
          <w:i/>
          <w:vertAlign w:val="subscript"/>
        </w:rPr>
        <w:t xml:space="preserve">im </w:t>
      </w:r>
      <w:r w:rsidRPr="004919EF">
        <w:rPr>
          <w:i/>
        </w:rPr>
        <w:t>= 20 °C.</w:t>
      </w:r>
    </w:p>
    <w:tbl>
      <w:tblPr>
        <w:tblW w:w="9455" w:type="dxa"/>
        <w:jc w:val="center"/>
        <w:tblBorders>
          <w:top w:val="single" w:sz="2" w:space="0" w:color="808080" w:themeColor="background1" w:themeShade="80"/>
          <w:left w:val="single" w:sz="2" w:space="0" w:color="808080" w:themeColor="background1" w:themeShade="80"/>
          <w:bottom w:val="single" w:sz="2" w:space="0" w:color="808080" w:themeColor="background1" w:themeShade="80"/>
          <w:right w:val="single" w:sz="2" w:space="0" w:color="808080" w:themeColor="background1" w:themeShade="80"/>
          <w:insideH w:val="single" w:sz="2" w:space="0" w:color="808080" w:themeColor="background1" w:themeShade="80"/>
          <w:insideV w:val="single" w:sz="2" w:space="0" w:color="808080" w:themeColor="background1" w:themeShade="80"/>
        </w:tblBorders>
        <w:tblLayout w:type="fixed"/>
        <w:tblCellMar>
          <w:left w:w="70" w:type="dxa"/>
          <w:right w:w="70" w:type="dxa"/>
        </w:tblCellMar>
        <w:tblLook w:val="04A0" w:firstRow="1" w:lastRow="0" w:firstColumn="1" w:lastColumn="0" w:noHBand="0" w:noVBand="1"/>
      </w:tblPr>
      <w:tblGrid>
        <w:gridCol w:w="4468"/>
        <w:gridCol w:w="976"/>
        <w:gridCol w:w="1337"/>
        <w:gridCol w:w="1337"/>
        <w:gridCol w:w="1337"/>
      </w:tblGrid>
      <w:tr w:rsidR="004919EF" w:rsidRPr="003F00D2" w:rsidTr="00F12F33">
        <w:trPr>
          <w:trHeight w:val="907"/>
          <w:tblHeader/>
          <w:jc w:val="center"/>
        </w:trPr>
        <w:tc>
          <w:tcPr>
            <w:tcW w:w="5444" w:type="dxa"/>
            <w:gridSpan w:val="2"/>
            <w:shd w:val="clear" w:color="auto" w:fill="C6D9F1" w:themeFill="text2" w:themeFillTint="33"/>
            <w:vAlign w:val="center"/>
            <w:hideMark/>
          </w:tcPr>
          <w:p w:rsidR="004919EF" w:rsidRPr="003F00D2" w:rsidRDefault="004919EF" w:rsidP="00F12F33">
            <w:pPr>
              <w:pStyle w:val="Texttabulky"/>
              <w:ind w:left="113" w:right="113"/>
              <w:jc w:val="center"/>
              <w:rPr>
                <w:rFonts w:ascii="Arial Narrow" w:hAnsi="Arial Narrow" w:cs="Arial"/>
                <w:b/>
                <w:bCs/>
                <w:sz w:val="22"/>
                <w:szCs w:val="22"/>
              </w:rPr>
            </w:pPr>
            <w:r w:rsidRPr="003F00D2">
              <w:rPr>
                <w:rFonts w:ascii="Arial Narrow" w:hAnsi="Arial Narrow" w:cs="Arial"/>
                <w:b/>
                <w:bCs/>
                <w:sz w:val="22"/>
                <w:szCs w:val="22"/>
              </w:rPr>
              <w:t>ČSN 73 0540-2:2011</w:t>
            </w:r>
          </w:p>
        </w:tc>
        <w:tc>
          <w:tcPr>
            <w:tcW w:w="4011" w:type="dxa"/>
            <w:gridSpan w:val="3"/>
            <w:shd w:val="clear" w:color="auto" w:fill="C6D9F1" w:themeFill="text2" w:themeFillTint="33"/>
            <w:vAlign w:val="center"/>
            <w:hideMark/>
          </w:tcPr>
          <w:p w:rsidR="004919EF" w:rsidRPr="003F00D2" w:rsidRDefault="004919EF" w:rsidP="00F12F33">
            <w:pPr>
              <w:pStyle w:val="Texttabulky"/>
              <w:keepNext/>
              <w:keepLines/>
              <w:spacing w:after="0"/>
              <w:jc w:val="center"/>
              <w:rPr>
                <w:rFonts w:ascii="Arial Narrow" w:hAnsi="Arial Narrow" w:cs="Arial"/>
                <w:b/>
                <w:bCs/>
                <w:sz w:val="22"/>
                <w:szCs w:val="22"/>
              </w:rPr>
            </w:pPr>
            <w:r w:rsidRPr="003F00D2">
              <w:rPr>
                <w:rFonts w:ascii="Arial Narrow" w:hAnsi="Arial Narrow" w:cs="Arial"/>
                <w:b/>
                <w:bCs/>
                <w:sz w:val="22"/>
                <w:szCs w:val="22"/>
              </w:rPr>
              <w:t>Součinitel prostupu tepla</w:t>
            </w:r>
          </w:p>
          <w:p w:rsidR="004919EF" w:rsidRPr="003F00D2" w:rsidRDefault="004919EF" w:rsidP="00F12F33">
            <w:pPr>
              <w:pStyle w:val="Texttabulky"/>
              <w:keepNext/>
              <w:keepLines/>
              <w:spacing w:after="0"/>
              <w:jc w:val="center"/>
              <w:rPr>
                <w:rFonts w:ascii="Arial Narrow" w:hAnsi="Arial Narrow" w:cs="Arial"/>
                <w:b/>
                <w:bCs/>
                <w:sz w:val="22"/>
                <w:szCs w:val="22"/>
              </w:rPr>
            </w:pPr>
            <w:r w:rsidRPr="003F00D2">
              <w:rPr>
                <w:rFonts w:ascii="Arial Narrow" w:hAnsi="Arial Narrow" w:cs="Arial"/>
                <w:b/>
                <w:bCs/>
                <w:sz w:val="22"/>
                <w:szCs w:val="22"/>
              </w:rPr>
              <w:t>[W/(m</w:t>
            </w:r>
            <w:r w:rsidRPr="003F00D2">
              <w:rPr>
                <w:rFonts w:ascii="Arial Narrow" w:hAnsi="Arial Narrow" w:cs="Arial"/>
                <w:b/>
                <w:bCs/>
                <w:sz w:val="22"/>
                <w:szCs w:val="22"/>
                <w:vertAlign w:val="superscript"/>
              </w:rPr>
              <w:t>2</w:t>
            </w:r>
            <w:r w:rsidRPr="003F00D2">
              <w:rPr>
                <w:rFonts w:ascii="Arial Narrow" w:hAnsi="Arial Narrow" w:cs="Arial"/>
                <w:b/>
                <w:bCs/>
                <w:sz w:val="22"/>
                <w:szCs w:val="22"/>
              </w:rPr>
              <w:t>.K)]</w:t>
            </w:r>
          </w:p>
        </w:tc>
      </w:tr>
      <w:tr w:rsidR="004919EF" w:rsidRPr="003F00D2" w:rsidTr="00F12F33">
        <w:trPr>
          <w:trHeight w:val="907"/>
          <w:tblHeader/>
          <w:jc w:val="center"/>
        </w:trPr>
        <w:tc>
          <w:tcPr>
            <w:tcW w:w="5444" w:type="dxa"/>
            <w:gridSpan w:val="2"/>
            <w:shd w:val="clear" w:color="auto" w:fill="C6D9F1" w:themeFill="text2" w:themeFillTint="33"/>
            <w:vAlign w:val="center"/>
            <w:hideMark/>
          </w:tcPr>
          <w:p w:rsidR="004919EF" w:rsidRPr="003F00D2" w:rsidRDefault="004919EF" w:rsidP="00F12F33">
            <w:pPr>
              <w:pStyle w:val="Texttabulky"/>
              <w:ind w:left="113" w:right="113"/>
              <w:jc w:val="center"/>
              <w:rPr>
                <w:rFonts w:ascii="Arial Narrow" w:hAnsi="Arial Narrow" w:cs="Arial"/>
                <w:b/>
                <w:bCs/>
                <w:sz w:val="22"/>
                <w:szCs w:val="22"/>
              </w:rPr>
            </w:pPr>
            <w:r w:rsidRPr="003F00D2">
              <w:rPr>
                <w:rFonts w:ascii="Arial Narrow" w:hAnsi="Arial Narrow" w:cs="Arial"/>
                <w:b/>
                <w:bCs/>
                <w:sz w:val="22"/>
                <w:szCs w:val="22"/>
              </w:rPr>
              <w:t>Popis konstrukce</w:t>
            </w:r>
          </w:p>
        </w:tc>
        <w:tc>
          <w:tcPr>
            <w:tcW w:w="1337" w:type="dxa"/>
            <w:shd w:val="clear" w:color="auto" w:fill="C6D9F1" w:themeFill="text2" w:themeFillTint="33"/>
            <w:vAlign w:val="center"/>
            <w:hideMark/>
          </w:tcPr>
          <w:p w:rsidR="004919EF" w:rsidRPr="003F00D2" w:rsidRDefault="004919EF" w:rsidP="00F12F33">
            <w:pPr>
              <w:pStyle w:val="Texttabulky"/>
              <w:keepNext/>
              <w:keepLines/>
              <w:spacing w:after="0"/>
              <w:jc w:val="center"/>
              <w:rPr>
                <w:rFonts w:ascii="Arial Narrow" w:hAnsi="Arial Narrow" w:cs="Arial"/>
                <w:b/>
                <w:bCs/>
                <w:sz w:val="22"/>
                <w:szCs w:val="22"/>
              </w:rPr>
            </w:pPr>
            <w:r w:rsidRPr="003F00D2">
              <w:rPr>
                <w:rFonts w:ascii="Arial Narrow" w:hAnsi="Arial Narrow" w:cs="Arial"/>
                <w:b/>
                <w:bCs/>
                <w:sz w:val="22"/>
                <w:szCs w:val="22"/>
              </w:rPr>
              <w:t>požadované hodnoty</w:t>
            </w:r>
          </w:p>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i/>
                <w:sz w:val="22"/>
                <w:szCs w:val="22"/>
              </w:rPr>
              <w:t>U</w:t>
            </w:r>
            <w:r w:rsidRPr="003F00D2">
              <w:rPr>
                <w:rFonts w:ascii="Arial Narrow" w:hAnsi="Arial Narrow" w:cs="Arial"/>
                <w:b/>
                <w:bCs/>
                <w:sz w:val="22"/>
                <w:szCs w:val="22"/>
                <w:vertAlign w:val="subscript"/>
              </w:rPr>
              <w:t>N, 20</w:t>
            </w:r>
          </w:p>
        </w:tc>
        <w:tc>
          <w:tcPr>
            <w:tcW w:w="1337" w:type="dxa"/>
            <w:shd w:val="clear" w:color="auto" w:fill="C6D9F1" w:themeFill="text2" w:themeFillTint="33"/>
            <w:vAlign w:val="center"/>
            <w:hideMark/>
          </w:tcPr>
          <w:p w:rsidR="004919EF" w:rsidRPr="003F00D2" w:rsidRDefault="004919EF" w:rsidP="00F12F33">
            <w:pPr>
              <w:pStyle w:val="Texttabulky"/>
              <w:keepNext/>
              <w:keepLines/>
              <w:spacing w:after="0"/>
              <w:jc w:val="center"/>
              <w:rPr>
                <w:rFonts w:ascii="Arial Narrow" w:hAnsi="Arial Narrow" w:cs="Arial"/>
                <w:b/>
                <w:bCs/>
                <w:sz w:val="22"/>
                <w:szCs w:val="22"/>
              </w:rPr>
            </w:pPr>
            <w:r w:rsidRPr="003F00D2">
              <w:rPr>
                <w:rFonts w:ascii="Arial Narrow" w:hAnsi="Arial Narrow" w:cs="Arial"/>
                <w:b/>
                <w:bCs/>
                <w:sz w:val="22"/>
                <w:szCs w:val="22"/>
              </w:rPr>
              <w:t>doporučené hodnoty</w:t>
            </w:r>
          </w:p>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i/>
                <w:sz w:val="22"/>
                <w:szCs w:val="22"/>
              </w:rPr>
              <w:t>U</w:t>
            </w:r>
            <w:r w:rsidRPr="003F00D2">
              <w:rPr>
                <w:rFonts w:ascii="Arial Narrow" w:hAnsi="Arial Narrow" w:cs="Arial"/>
                <w:b/>
                <w:bCs/>
                <w:sz w:val="22"/>
                <w:szCs w:val="22"/>
                <w:vertAlign w:val="subscript"/>
              </w:rPr>
              <w:t>rec, 20</w:t>
            </w:r>
          </w:p>
        </w:tc>
        <w:tc>
          <w:tcPr>
            <w:tcW w:w="1337" w:type="dxa"/>
            <w:shd w:val="clear" w:color="auto" w:fill="C6D9F1" w:themeFill="text2" w:themeFillTint="33"/>
            <w:vAlign w:val="center"/>
            <w:hideMark/>
          </w:tcPr>
          <w:p w:rsidR="004919EF" w:rsidRPr="003F00D2" w:rsidRDefault="004919EF" w:rsidP="00F12F33">
            <w:pPr>
              <w:pStyle w:val="Texttabulky"/>
              <w:keepNext/>
              <w:keepLines/>
              <w:spacing w:after="0"/>
              <w:jc w:val="center"/>
              <w:rPr>
                <w:rFonts w:ascii="Arial Narrow" w:hAnsi="Arial Narrow" w:cs="Arial"/>
                <w:b/>
                <w:bCs/>
                <w:sz w:val="22"/>
                <w:szCs w:val="22"/>
              </w:rPr>
            </w:pPr>
            <w:r w:rsidRPr="003F00D2">
              <w:rPr>
                <w:rFonts w:ascii="Arial Narrow" w:hAnsi="Arial Narrow" w:cs="Arial"/>
                <w:b/>
                <w:bCs/>
                <w:sz w:val="22"/>
                <w:szCs w:val="22"/>
              </w:rPr>
              <w:t xml:space="preserve">doporučené hodnoty pro pasivní budovy </w:t>
            </w:r>
            <w:r w:rsidRPr="003F00D2">
              <w:rPr>
                <w:rFonts w:ascii="Arial Narrow" w:hAnsi="Arial Narrow" w:cs="Arial"/>
                <w:b/>
                <w:bCs/>
                <w:i/>
                <w:sz w:val="22"/>
                <w:szCs w:val="22"/>
              </w:rPr>
              <w:t>U</w:t>
            </w:r>
            <w:r w:rsidRPr="003F00D2">
              <w:rPr>
                <w:rFonts w:ascii="Arial Narrow" w:hAnsi="Arial Narrow" w:cs="Arial"/>
                <w:b/>
                <w:bCs/>
                <w:sz w:val="22"/>
                <w:szCs w:val="22"/>
                <w:vertAlign w:val="subscript"/>
              </w:rPr>
              <w:t>pas,20</w:t>
            </w:r>
          </w:p>
        </w:tc>
      </w:tr>
      <w:tr w:rsidR="004919EF" w:rsidRPr="003F00D2" w:rsidTr="00F12F33">
        <w:trPr>
          <w:trHeight w:val="195"/>
          <w:jc w:val="center"/>
        </w:trPr>
        <w:tc>
          <w:tcPr>
            <w:tcW w:w="5444" w:type="dxa"/>
            <w:gridSpan w:val="2"/>
            <w:vMerge w:val="restart"/>
            <w:vAlign w:val="center"/>
            <w:hideMark/>
          </w:tcPr>
          <w:p w:rsidR="004919EF" w:rsidRPr="003F00D2" w:rsidRDefault="004919EF" w:rsidP="00F12F33">
            <w:pPr>
              <w:pStyle w:val="Texttabulky"/>
              <w:rPr>
                <w:rFonts w:ascii="Arial Narrow" w:hAnsi="Arial Narrow" w:cs="Arial"/>
                <w:sz w:val="22"/>
                <w:szCs w:val="22"/>
              </w:rPr>
            </w:pPr>
            <w:r w:rsidRPr="003F00D2">
              <w:rPr>
                <w:rFonts w:ascii="Arial Narrow" w:hAnsi="Arial Narrow" w:cs="Arial"/>
                <w:sz w:val="22"/>
                <w:szCs w:val="22"/>
              </w:rPr>
              <w:t>Stěna vnější</w:t>
            </w:r>
          </w:p>
        </w:tc>
        <w:tc>
          <w:tcPr>
            <w:tcW w:w="1337" w:type="dxa"/>
            <w:vMerge w:val="restart"/>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0,30</w:t>
            </w:r>
            <w:r w:rsidRPr="003F00D2">
              <w:rPr>
                <w:rFonts w:ascii="Arial Narrow" w:hAnsi="Arial Narrow" w:cs="Arial"/>
                <w:b/>
                <w:bCs/>
                <w:sz w:val="22"/>
                <w:szCs w:val="22"/>
                <w:vertAlign w:val="superscript"/>
              </w:rPr>
              <w:t>1)</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těžká: 0,25</w:t>
            </w:r>
          </w:p>
        </w:tc>
        <w:tc>
          <w:tcPr>
            <w:tcW w:w="1337" w:type="dxa"/>
            <w:vMerge w:val="restart"/>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0,18 až 0,12</w:t>
            </w:r>
          </w:p>
        </w:tc>
      </w:tr>
      <w:tr w:rsidR="004919EF" w:rsidRPr="003F00D2" w:rsidTr="00F12F33">
        <w:trPr>
          <w:trHeight w:val="195"/>
          <w:jc w:val="center"/>
        </w:trPr>
        <w:tc>
          <w:tcPr>
            <w:tcW w:w="5444" w:type="dxa"/>
            <w:gridSpan w:val="2"/>
            <w:vMerge/>
            <w:vAlign w:val="center"/>
            <w:hideMark/>
          </w:tcPr>
          <w:p w:rsidR="004919EF" w:rsidRPr="003F00D2" w:rsidRDefault="004919EF" w:rsidP="00F12F33">
            <w:pPr>
              <w:jc w:val="left"/>
              <w:rPr>
                <w:rFonts w:eastAsia="Arial" w:cs="Arial"/>
              </w:rPr>
            </w:pPr>
          </w:p>
        </w:tc>
        <w:tc>
          <w:tcPr>
            <w:tcW w:w="1337" w:type="dxa"/>
            <w:vMerge/>
            <w:vAlign w:val="center"/>
            <w:hideMark/>
          </w:tcPr>
          <w:p w:rsidR="004919EF" w:rsidRPr="003F00D2" w:rsidRDefault="004919EF" w:rsidP="00F12F33">
            <w:pPr>
              <w:jc w:val="left"/>
              <w:rPr>
                <w:rFonts w:eastAsia="Arial" w:cs="Arial"/>
                <w:b/>
                <w:bCs/>
              </w:rPr>
            </w:pP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lehká: 0,20</w:t>
            </w:r>
          </w:p>
        </w:tc>
        <w:tc>
          <w:tcPr>
            <w:tcW w:w="1337" w:type="dxa"/>
            <w:vMerge/>
            <w:vAlign w:val="center"/>
            <w:hideMark/>
          </w:tcPr>
          <w:p w:rsidR="004919EF" w:rsidRPr="003F00D2" w:rsidRDefault="004919EF" w:rsidP="00F12F33">
            <w:pPr>
              <w:jc w:val="left"/>
              <w:rPr>
                <w:rFonts w:eastAsia="Arial" w:cs="Arial"/>
                <w:b/>
                <w:bCs/>
              </w:rPr>
            </w:pPr>
          </w:p>
        </w:tc>
      </w:tr>
      <w:tr w:rsidR="004919EF" w:rsidRPr="003F00D2" w:rsidTr="00F12F33">
        <w:trPr>
          <w:trHeight w:val="397"/>
          <w:jc w:val="center"/>
        </w:trPr>
        <w:tc>
          <w:tcPr>
            <w:tcW w:w="5444" w:type="dxa"/>
            <w:gridSpan w:val="2"/>
            <w:vAlign w:val="center"/>
            <w:hideMark/>
          </w:tcPr>
          <w:p w:rsidR="004919EF" w:rsidRPr="003F00D2" w:rsidRDefault="004919EF" w:rsidP="00F12F33">
            <w:pPr>
              <w:pStyle w:val="Texttabulky"/>
              <w:rPr>
                <w:rFonts w:ascii="Arial Narrow" w:hAnsi="Arial Narrow" w:cs="Arial"/>
                <w:sz w:val="22"/>
                <w:szCs w:val="22"/>
              </w:rPr>
            </w:pPr>
            <w:r w:rsidRPr="003F00D2">
              <w:rPr>
                <w:rFonts w:ascii="Arial Narrow" w:hAnsi="Arial Narrow" w:cs="Arial"/>
                <w:sz w:val="22"/>
                <w:szCs w:val="22"/>
              </w:rPr>
              <w:t>Střecha strmá se sklonem nad 45°</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0,30</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0,20</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0,18 až 0,12</w:t>
            </w:r>
          </w:p>
        </w:tc>
      </w:tr>
      <w:tr w:rsidR="004919EF" w:rsidRPr="003F00D2" w:rsidTr="00F12F33">
        <w:trPr>
          <w:trHeight w:val="397"/>
          <w:jc w:val="center"/>
        </w:trPr>
        <w:tc>
          <w:tcPr>
            <w:tcW w:w="5444" w:type="dxa"/>
            <w:gridSpan w:val="2"/>
            <w:vAlign w:val="center"/>
            <w:hideMark/>
          </w:tcPr>
          <w:p w:rsidR="004919EF" w:rsidRPr="003F00D2" w:rsidRDefault="004919EF" w:rsidP="00F12F33">
            <w:pPr>
              <w:pStyle w:val="Texttabulky"/>
              <w:rPr>
                <w:rFonts w:ascii="Arial Narrow" w:hAnsi="Arial Narrow" w:cs="Arial"/>
                <w:sz w:val="22"/>
                <w:szCs w:val="22"/>
              </w:rPr>
            </w:pPr>
            <w:r w:rsidRPr="003F00D2">
              <w:rPr>
                <w:rFonts w:ascii="Arial Narrow" w:hAnsi="Arial Narrow" w:cs="Arial"/>
                <w:sz w:val="22"/>
                <w:szCs w:val="22"/>
              </w:rPr>
              <w:t>Střecha plochá a šikmá se sklonem do 45° včetně</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0,24</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0,16</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0,15 až 0,10</w:t>
            </w:r>
          </w:p>
        </w:tc>
      </w:tr>
      <w:tr w:rsidR="004919EF" w:rsidRPr="003F00D2" w:rsidTr="00F12F33">
        <w:trPr>
          <w:trHeight w:val="397"/>
          <w:jc w:val="center"/>
        </w:trPr>
        <w:tc>
          <w:tcPr>
            <w:tcW w:w="5444" w:type="dxa"/>
            <w:gridSpan w:val="2"/>
            <w:vAlign w:val="center"/>
            <w:hideMark/>
          </w:tcPr>
          <w:p w:rsidR="004919EF" w:rsidRPr="003F00D2" w:rsidRDefault="004919EF" w:rsidP="00F12F33">
            <w:pPr>
              <w:pStyle w:val="Texttabulky"/>
              <w:rPr>
                <w:rFonts w:ascii="Arial Narrow" w:hAnsi="Arial Narrow" w:cs="Arial"/>
                <w:sz w:val="22"/>
                <w:szCs w:val="22"/>
              </w:rPr>
            </w:pPr>
            <w:r w:rsidRPr="003F00D2">
              <w:rPr>
                <w:rFonts w:ascii="Arial Narrow" w:hAnsi="Arial Narrow" w:cs="Arial"/>
                <w:sz w:val="22"/>
                <w:szCs w:val="22"/>
              </w:rPr>
              <w:t>Strop s podlahou nad venkovním prostorem</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0,24</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0,16</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0,15 až 0,10</w:t>
            </w:r>
          </w:p>
        </w:tc>
      </w:tr>
      <w:tr w:rsidR="004919EF" w:rsidRPr="003F00D2" w:rsidTr="00F12F33">
        <w:trPr>
          <w:trHeight w:val="367"/>
          <w:jc w:val="center"/>
        </w:trPr>
        <w:tc>
          <w:tcPr>
            <w:tcW w:w="5444" w:type="dxa"/>
            <w:gridSpan w:val="2"/>
            <w:vAlign w:val="center"/>
            <w:hideMark/>
          </w:tcPr>
          <w:p w:rsidR="004919EF" w:rsidRPr="003F00D2" w:rsidRDefault="004919EF" w:rsidP="00F12F33">
            <w:pPr>
              <w:pStyle w:val="Texttabulky"/>
              <w:rPr>
                <w:rFonts w:ascii="Arial Narrow" w:hAnsi="Arial Narrow" w:cs="Arial"/>
                <w:sz w:val="22"/>
                <w:szCs w:val="22"/>
              </w:rPr>
            </w:pPr>
            <w:r w:rsidRPr="003F00D2">
              <w:rPr>
                <w:rFonts w:ascii="Arial Narrow" w:hAnsi="Arial Narrow" w:cs="Arial"/>
                <w:sz w:val="22"/>
                <w:szCs w:val="22"/>
              </w:rPr>
              <w:t>Strop pod nevytápěnou půdou (se střechou bez tepelné izolace)</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0,30</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0,20</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0,15 až 0,10</w:t>
            </w:r>
          </w:p>
        </w:tc>
      </w:tr>
      <w:tr w:rsidR="004919EF" w:rsidRPr="003F00D2" w:rsidTr="00F12F33">
        <w:trPr>
          <w:trHeight w:val="203"/>
          <w:jc w:val="center"/>
        </w:trPr>
        <w:tc>
          <w:tcPr>
            <w:tcW w:w="5444" w:type="dxa"/>
            <w:gridSpan w:val="2"/>
            <w:vMerge w:val="restart"/>
            <w:vAlign w:val="center"/>
            <w:hideMark/>
          </w:tcPr>
          <w:p w:rsidR="004919EF" w:rsidRPr="003F00D2" w:rsidRDefault="004919EF" w:rsidP="00F12F33">
            <w:pPr>
              <w:pStyle w:val="Texttabulky"/>
              <w:rPr>
                <w:rFonts w:ascii="Arial Narrow" w:hAnsi="Arial Narrow" w:cs="Arial"/>
                <w:sz w:val="22"/>
                <w:szCs w:val="22"/>
              </w:rPr>
            </w:pPr>
            <w:r w:rsidRPr="003F00D2">
              <w:rPr>
                <w:rFonts w:ascii="Arial Narrow" w:hAnsi="Arial Narrow" w:cs="Arial"/>
                <w:sz w:val="22"/>
                <w:szCs w:val="22"/>
              </w:rPr>
              <w:t>Stěna k nevytápěné půdě (se střechou bez tepelné izolace)</w:t>
            </w:r>
          </w:p>
        </w:tc>
        <w:tc>
          <w:tcPr>
            <w:tcW w:w="1337" w:type="dxa"/>
            <w:vMerge w:val="restart"/>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0,30</w:t>
            </w:r>
            <w:r w:rsidRPr="003F00D2">
              <w:rPr>
                <w:rFonts w:ascii="Arial Narrow" w:hAnsi="Arial Narrow" w:cs="Arial"/>
                <w:b/>
                <w:bCs/>
                <w:sz w:val="22"/>
                <w:szCs w:val="22"/>
                <w:vertAlign w:val="superscript"/>
              </w:rPr>
              <w:t>1)</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těžká: 0,25</w:t>
            </w:r>
          </w:p>
        </w:tc>
        <w:tc>
          <w:tcPr>
            <w:tcW w:w="1337" w:type="dxa"/>
            <w:vMerge w:val="restart"/>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0,18 až 0,12</w:t>
            </w:r>
          </w:p>
        </w:tc>
      </w:tr>
      <w:tr w:rsidR="004919EF" w:rsidRPr="003F00D2" w:rsidTr="00F12F33">
        <w:trPr>
          <w:trHeight w:val="202"/>
          <w:jc w:val="center"/>
        </w:trPr>
        <w:tc>
          <w:tcPr>
            <w:tcW w:w="5444" w:type="dxa"/>
            <w:gridSpan w:val="2"/>
            <w:vMerge/>
            <w:vAlign w:val="center"/>
            <w:hideMark/>
          </w:tcPr>
          <w:p w:rsidR="004919EF" w:rsidRPr="003F00D2" w:rsidRDefault="004919EF" w:rsidP="00F12F33">
            <w:pPr>
              <w:jc w:val="left"/>
              <w:rPr>
                <w:rFonts w:eastAsia="Arial" w:cs="Arial"/>
              </w:rPr>
            </w:pPr>
          </w:p>
        </w:tc>
        <w:tc>
          <w:tcPr>
            <w:tcW w:w="1337" w:type="dxa"/>
            <w:vMerge/>
            <w:vAlign w:val="center"/>
            <w:hideMark/>
          </w:tcPr>
          <w:p w:rsidR="004919EF" w:rsidRPr="003F00D2" w:rsidRDefault="004919EF" w:rsidP="00F12F33">
            <w:pPr>
              <w:jc w:val="left"/>
              <w:rPr>
                <w:rFonts w:eastAsia="Arial" w:cs="Arial"/>
                <w:b/>
                <w:bCs/>
              </w:rPr>
            </w:pP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lehká: 0,20</w:t>
            </w:r>
          </w:p>
        </w:tc>
        <w:tc>
          <w:tcPr>
            <w:tcW w:w="1337" w:type="dxa"/>
            <w:vMerge/>
            <w:vAlign w:val="center"/>
            <w:hideMark/>
          </w:tcPr>
          <w:p w:rsidR="004919EF" w:rsidRPr="003F00D2" w:rsidRDefault="004919EF" w:rsidP="00F12F33">
            <w:pPr>
              <w:jc w:val="left"/>
              <w:rPr>
                <w:rFonts w:eastAsia="Arial" w:cs="Arial"/>
                <w:b/>
                <w:bCs/>
              </w:rPr>
            </w:pPr>
          </w:p>
        </w:tc>
      </w:tr>
      <w:tr w:rsidR="004919EF" w:rsidRPr="003F00D2" w:rsidTr="00F12F33">
        <w:trPr>
          <w:trHeight w:val="348"/>
          <w:jc w:val="center"/>
        </w:trPr>
        <w:tc>
          <w:tcPr>
            <w:tcW w:w="5444" w:type="dxa"/>
            <w:gridSpan w:val="2"/>
            <w:vAlign w:val="center"/>
            <w:hideMark/>
          </w:tcPr>
          <w:p w:rsidR="004919EF" w:rsidRPr="003F00D2" w:rsidRDefault="004919EF" w:rsidP="00F12F33">
            <w:pPr>
              <w:pStyle w:val="Texttabulky"/>
              <w:rPr>
                <w:rFonts w:ascii="Arial Narrow" w:hAnsi="Arial Narrow" w:cs="Arial"/>
                <w:sz w:val="22"/>
                <w:szCs w:val="22"/>
              </w:rPr>
            </w:pPr>
            <w:r w:rsidRPr="003F00D2">
              <w:rPr>
                <w:rFonts w:ascii="Arial Narrow" w:hAnsi="Arial Narrow" w:cs="Arial"/>
                <w:sz w:val="22"/>
                <w:szCs w:val="22"/>
              </w:rPr>
              <w:t xml:space="preserve">Podlaha a stěna vytápěného prostoru přilehlá k zemině </w:t>
            </w:r>
            <w:r w:rsidRPr="003F00D2">
              <w:rPr>
                <w:rFonts w:ascii="Arial Narrow" w:hAnsi="Arial Narrow" w:cs="Arial"/>
                <w:b/>
                <w:bCs/>
                <w:sz w:val="22"/>
                <w:szCs w:val="22"/>
                <w:vertAlign w:val="superscript"/>
              </w:rPr>
              <w:t>4), 6)</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0,45</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0,30</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0,22 až 0,15</w:t>
            </w:r>
          </w:p>
        </w:tc>
      </w:tr>
      <w:tr w:rsidR="004919EF" w:rsidRPr="003F00D2" w:rsidTr="00F12F33">
        <w:trPr>
          <w:trHeight w:val="502"/>
          <w:jc w:val="center"/>
        </w:trPr>
        <w:tc>
          <w:tcPr>
            <w:tcW w:w="5444" w:type="dxa"/>
            <w:gridSpan w:val="2"/>
            <w:vAlign w:val="center"/>
            <w:hideMark/>
          </w:tcPr>
          <w:p w:rsidR="004919EF" w:rsidRPr="003F00D2" w:rsidRDefault="004919EF" w:rsidP="00F12F33">
            <w:pPr>
              <w:pStyle w:val="Texttabulky"/>
              <w:spacing w:before="0" w:after="0"/>
              <w:rPr>
                <w:rFonts w:ascii="Arial Narrow" w:hAnsi="Arial Narrow" w:cs="Arial"/>
                <w:sz w:val="22"/>
                <w:szCs w:val="22"/>
              </w:rPr>
            </w:pPr>
            <w:r w:rsidRPr="003F00D2">
              <w:rPr>
                <w:rFonts w:ascii="Arial Narrow" w:hAnsi="Arial Narrow" w:cs="Arial"/>
                <w:sz w:val="22"/>
                <w:szCs w:val="22"/>
              </w:rPr>
              <w:t>Strop a stěna vnitřní z vytápěného k nevytápěnému prostoru</w:t>
            </w:r>
          </w:p>
        </w:tc>
        <w:tc>
          <w:tcPr>
            <w:tcW w:w="1337" w:type="dxa"/>
            <w:vAlign w:val="center"/>
            <w:hideMark/>
          </w:tcPr>
          <w:p w:rsidR="004919EF" w:rsidRPr="003F00D2" w:rsidRDefault="004919EF" w:rsidP="00F12F33">
            <w:pPr>
              <w:pStyle w:val="Texttabulky"/>
              <w:spacing w:before="0" w:after="0"/>
              <w:jc w:val="center"/>
              <w:rPr>
                <w:rFonts w:ascii="Arial Narrow" w:hAnsi="Arial Narrow" w:cs="Arial"/>
                <w:b/>
                <w:bCs/>
                <w:sz w:val="22"/>
                <w:szCs w:val="22"/>
              </w:rPr>
            </w:pPr>
            <w:r w:rsidRPr="003F00D2">
              <w:rPr>
                <w:rFonts w:ascii="Arial Narrow" w:hAnsi="Arial Narrow" w:cs="Arial"/>
                <w:b/>
                <w:bCs/>
                <w:sz w:val="22"/>
                <w:szCs w:val="22"/>
              </w:rPr>
              <w:t>0,60</w:t>
            </w:r>
          </w:p>
        </w:tc>
        <w:tc>
          <w:tcPr>
            <w:tcW w:w="1337" w:type="dxa"/>
            <w:vAlign w:val="center"/>
            <w:hideMark/>
          </w:tcPr>
          <w:p w:rsidR="004919EF" w:rsidRPr="003F00D2" w:rsidRDefault="004919EF" w:rsidP="00F12F33">
            <w:pPr>
              <w:pStyle w:val="Texttabulky"/>
              <w:spacing w:before="0" w:after="0"/>
              <w:jc w:val="center"/>
              <w:rPr>
                <w:rFonts w:ascii="Arial Narrow" w:hAnsi="Arial Narrow" w:cs="Arial"/>
                <w:b/>
                <w:bCs/>
                <w:sz w:val="22"/>
                <w:szCs w:val="22"/>
              </w:rPr>
            </w:pPr>
            <w:r w:rsidRPr="003F00D2">
              <w:rPr>
                <w:rFonts w:ascii="Arial Narrow" w:hAnsi="Arial Narrow" w:cs="Arial"/>
                <w:b/>
                <w:bCs/>
                <w:sz w:val="22"/>
                <w:szCs w:val="22"/>
              </w:rPr>
              <w:t>0,40</w:t>
            </w:r>
          </w:p>
        </w:tc>
        <w:tc>
          <w:tcPr>
            <w:tcW w:w="1337" w:type="dxa"/>
            <w:vAlign w:val="center"/>
            <w:hideMark/>
          </w:tcPr>
          <w:p w:rsidR="004919EF" w:rsidRPr="003F00D2" w:rsidRDefault="004919EF" w:rsidP="00F12F33">
            <w:pPr>
              <w:pStyle w:val="Texttabulky"/>
              <w:spacing w:before="0" w:after="0"/>
              <w:jc w:val="center"/>
              <w:rPr>
                <w:rFonts w:ascii="Arial Narrow" w:hAnsi="Arial Narrow" w:cs="Arial"/>
                <w:b/>
                <w:bCs/>
                <w:sz w:val="22"/>
                <w:szCs w:val="22"/>
              </w:rPr>
            </w:pPr>
            <w:r w:rsidRPr="003F00D2">
              <w:rPr>
                <w:rFonts w:ascii="Arial Narrow" w:hAnsi="Arial Narrow" w:cs="Arial"/>
                <w:b/>
                <w:bCs/>
                <w:sz w:val="22"/>
                <w:szCs w:val="22"/>
              </w:rPr>
              <w:t>0,38 až 0,25</w:t>
            </w:r>
          </w:p>
        </w:tc>
      </w:tr>
      <w:tr w:rsidR="004919EF" w:rsidRPr="003F00D2" w:rsidTr="00F12F33">
        <w:trPr>
          <w:trHeight w:val="397"/>
          <w:jc w:val="center"/>
        </w:trPr>
        <w:tc>
          <w:tcPr>
            <w:tcW w:w="5444" w:type="dxa"/>
            <w:gridSpan w:val="2"/>
            <w:vAlign w:val="center"/>
            <w:hideMark/>
          </w:tcPr>
          <w:p w:rsidR="004919EF" w:rsidRPr="003F00D2" w:rsidRDefault="004919EF" w:rsidP="00F12F33">
            <w:pPr>
              <w:pStyle w:val="Texttabulky"/>
              <w:rPr>
                <w:rFonts w:ascii="Arial Narrow" w:hAnsi="Arial Narrow" w:cs="Arial"/>
                <w:sz w:val="22"/>
                <w:szCs w:val="22"/>
              </w:rPr>
            </w:pPr>
            <w:r w:rsidRPr="003F00D2">
              <w:rPr>
                <w:rFonts w:ascii="Arial Narrow" w:hAnsi="Arial Narrow" w:cs="Arial"/>
                <w:sz w:val="22"/>
                <w:szCs w:val="22"/>
              </w:rPr>
              <w:t>Strop a stěna vnitřní z vytápěného k temperovanému prostoru</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0,75</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0,50</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0,38 až 0,25</w:t>
            </w:r>
          </w:p>
        </w:tc>
      </w:tr>
      <w:tr w:rsidR="004919EF" w:rsidRPr="003F00D2" w:rsidTr="00F12F33">
        <w:trPr>
          <w:trHeight w:val="397"/>
          <w:jc w:val="center"/>
        </w:trPr>
        <w:tc>
          <w:tcPr>
            <w:tcW w:w="5444" w:type="dxa"/>
            <w:gridSpan w:val="2"/>
            <w:vAlign w:val="center"/>
            <w:hideMark/>
          </w:tcPr>
          <w:p w:rsidR="004919EF" w:rsidRPr="003F00D2" w:rsidRDefault="004919EF" w:rsidP="00F12F33">
            <w:pPr>
              <w:pStyle w:val="Texttabulky"/>
              <w:rPr>
                <w:rFonts w:ascii="Arial Narrow" w:hAnsi="Arial Narrow" w:cs="Arial"/>
                <w:sz w:val="22"/>
                <w:szCs w:val="22"/>
              </w:rPr>
            </w:pPr>
            <w:r w:rsidRPr="003F00D2">
              <w:rPr>
                <w:rFonts w:ascii="Arial Narrow" w:hAnsi="Arial Narrow" w:cs="Arial"/>
                <w:sz w:val="22"/>
                <w:szCs w:val="22"/>
              </w:rPr>
              <w:t>Strop a stěna vnější z  temperovaného prostoru k venkovnímu prostředí</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0,75</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0,50</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0,38 až 0,25</w:t>
            </w:r>
          </w:p>
        </w:tc>
      </w:tr>
      <w:tr w:rsidR="004919EF" w:rsidRPr="003F00D2" w:rsidTr="00F12F33">
        <w:trPr>
          <w:trHeight w:val="397"/>
          <w:jc w:val="center"/>
        </w:trPr>
        <w:tc>
          <w:tcPr>
            <w:tcW w:w="5444" w:type="dxa"/>
            <w:gridSpan w:val="2"/>
            <w:vAlign w:val="center"/>
            <w:hideMark/>
          </w:tcPr>
          <w:p w:rsidR="004919EF" w:rsidRPr="003F00D2" w:rsidRDefault="004919EF" w:rsidP="00F12F33">
            <w:pPr>
              <w:pStyle w:val="Texttabulky"/>
              <w:rPr>
                <w:rFonts w:ascii="Arial Narrow" w:hAnsi="Arial Narrow" w:cs="Arial"/>
                <w:sz w:val="22"/>
                <w:szCs w:val="22"/>
              </w:rPr>
            </w:pPr>
            <w:r w:rsidRPr="003F00D2">
              <w:rPr>
                <w:rFonts w:ascii="Arial Narrow" w:hAnsi="Arial Narrow" w:cs="Arial"/>
                <w:sz w:val="22"/>
                <w:szCs w:val="22"/>
              </w:rPr>
              <w:t>Podlaha a stěna temperovaného prostoru přilehlá k zemině</w:t>
            </w:r>
            <w:r w:rsidRPr="003F00D2">
              <w:rPr>
                <w:rFonts w:ascii="Arial Narrow" w:hAnsi="Arial Narrow" w:cs="Arial"/>
                <w:b/>
                <w:bCs/>
                <w:sz w:val="22"/>
                <w:szCs w:val="22"/>
                <w:vertAlign w:val="superscript"/>
              </w:rPr>
              <w:t>6)</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1,85</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0,60</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0,45 až 0,30</w:t>
            </w:r>
          </w:p>
        </w:tc>
      </w:tr>
      <w:tr w:rsidR="004919EF" w:rsidRPr="003F00D2" w:rsidTr="00F12F33">
        <w:trPr>
          <w:trHeight w:val="397"/>
          <w:jc w:val="center"/>
        </w:trPr>
        <w:tc>
          <w:tcPr>
            <w:tcW w:w="5444" w:type="dxa"/>
            <w:gridSpan w:val="2"/>
            <w:vAlign w:val="center"/>
            <w:hideMark/>
          </w:tcPr>
          <w:p w:rsidR="004919EF" w:rsidRPr="003F00D2" w:rsidRDefault="004919EF" w:rsidP="00F12F33">
            <w:pPr>
              <w:pStyle w:val="Texttabulky"/>
              <w:rPr>
                <w:rFonts w:ascii="Arial Narrow" w:hAnsi="Arial Narrow" w:cs="Arial"/>
                <w:sz w:val="22"/>
                <w:szCs w:val="22"/>
              </w:rPr>
            </w:pPr>
            <w:r w:rsidRPr="003F00D2">
              <w:rPr>
                <w:rFonts w:ascii="Arial Narrow" w:hAnsi="Arial Narrow" w:cs="Arial"/>
                <w:sz w:val="22"/>
                <w:szCs w:val="22"/>
              </w:rPr>
              <w:t xml:space="preserve">Stěna mezi sousedními budovami </w:t>
            </w:r>
            <w:r w:rsidRPr="003F00D2">
              <w:rPr>
                <w:rFonts w:ascii="Arial Narrow" w:hAnsi="Arial Narrow" w:cs="Arial"/>
                <w:b/>
                <w:bCs/>
                <w:sz w:val="22"/>
                <w:szCs w:val="22"/>
                <w:vertAlign w:val="superscript"/>
              </w:rPr>
              <w:t>3)</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1,05</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0,70</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0,5</w:t>
            </w:r>
          </w:p>
        </w:tc>
      </w:tr>
      <w:tr w:rsidR="004919EF" w:rsidRPr="003F00D2" w:rsidTr="00F12F33">
        <w:trPr>
          <w:trHeight w:val="397"/>
          <w:jc w:val="center"/>
        </w:trPr>
        <w:tc>
          <w:tcPr>
            <w:tcW w:w="5444" w:type="dxa"/>
            <w:gridSpan w:val="2"/>
            <w:vAlign w:val="center"/>
            <w:hideMark/>
          </w:tcPr>
          <w:p w:rsidR="004919EF" w:rsidRPr="003F00D2" w:rsidRDefault="004919EF" w:rsidP="00F12F33">
            <w:pPr>
              <w:pStyle w:val="Texttabulky"/>
              <w:rPr>
                <w:rFonts w:ascii="Arial Narrow" w:hAnsi="Arial Narrow" w:cs="Arial"/>
                <w:sz w:val="22"/>
                <w:szCs w:val="22"/>
              </w:rPr>
            </w:pPr>
            <w:r w:rsidRPr="003F00D2">
              <w:rPr>
                <w:rFonts w:ascii="Arial Narrow" w:hAnsi="Arial Narrow" w:cs="Arial"/>
                <w:sz w:val="22"/>
                <w:szCs w:val="22"/>
              </w:rPr>
              <w:t>Strop mezi prostory s rozdílem teplot do 10</w:t>
            </w:r>
            <w:r>
              <w:rPr>
                <w:rFonts w:ascii="Arial Narrow" w:hAnsi="Arial Narrow" w:cs="Arial"/>
                <w:sz w:val="22"/>
                <w:szCs w:val="22"/>
              </w:rPr>
              <w:t xml:space="preserve"> °</w:t>
            </w:r>
            <w:r w:rsidRPr="003F00D2">
              <w:rPr>
                <w:rFonts w:ascii="Arial Narrow" w:hAnsi="Arial Narrow" w:cs="Arial"/>
                <w:sz w:val="22"/>
                <w:szCs w:val="22"/>
              </w:rPr>
              <w:t>C včetně</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1,05</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0,70</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0,5</w:t>
            </w:r>
          </w:p>
        </w:tc>
      </w:tr>
      <w:tr w:rsidR="004919EF" w:rsidRPr="003F00D2" w:rsidTr="00F12F33">
        <w:trPr>
          <w:trHeight w:val="310"/>
          <w:jc w:val="center"/>
        </w:trPr>
        <w:tc>
          <w:tcPr>
            <w:tcW w:w="5444" w:type="dxa"/>
            <w:gridSpan w:val="2"/>
            <w:vAlign w:val="center"/>
            <w:hideMark/>
          </w:tcPr>
          <w:p w:rsidR="004919EF" w:rsidRPr="003F00D2" w:rsidRDefault="004919EF" w:rsidP="00F12F33">
            <w:pPr>
              <w:pStyle w:val="Texttabulky"/>
              <w:rPr>
                <w:rFonts w:ascii="Arial Narrow" w:hAnsi="Arial Narrow" w:cs="Arial"/>
                <w:b/>
                <w:bCs/>
                <w:sz w:val="22"/>
                <w:szCs w:val="22"/>
              </w:rPr>
            </w:pPr>
            <w:r w:rsidRPr="003F00D2">
              <w:rPr>
                <w:rFonts w:ascii="Arial Narrow" w:hAnsi="Arial Narrow" w:cs="Arial"/>
                <w:sz w:val="22"/>
                <w:szCs w:val="22"/>
              </w:rPr>
              <w:t>Stěna mezi p</w:t>
            </w:r>
            <w:r>
              <w:rPr>
                <w:rFonts w:ascii="Arial Narrow" w:hAnsi="Arial Narrow" w:cs="Arial"/>
                <w:sz w:val="22"/>
                <w:szCs w:val="22"/>
              </w:rPr>
              <w:t>rostory s rozdílem teplot do 10 °</w:t>
            </w:r>
            <w:r w:rsidRPr="003F00D2">
              <w:rPr>
                <w:rFonts w:ascii="Arial Narrow" w:hAnsi="Arial Narrow" w:cs="Arial"/>
                <w:sz w:val="22"/>
                <w:szCs w:val="22"/>
              </w:rPr>
              <w:t>C včetně</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1,30</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0,90</w:t>
            </w:r>
          </w:p>
        </w:tc>
        <w:tc>
          <w:tcPr>
            <w:tcW w:w="1337" w:type="dxa"/>
            <w:vAlign w:val="center"/>
          </w:tcPr>
          <w:p w:rsidR="004919EF" w:rsidRPr="003F00D2" w:rsidRDefault="004919EF" w:rsidP="00F12F33">
            <w:pPr>
              <w:pStyle w:val="Texttabulky"/>
              <w:jc w:val="center"/>
              <w:rPr>
                <w:rFonts w:ascii="Arial Narrow" w:hAnsi="Arial Narrow" w:cs="Arial"/>
                <w:b/>
                <w:bCs/>
                <w:sz w:val="22"/>
                <w:szCs w:val="22"/>
              </w:rPr>
            </w:pPr>
          </w:p>
        </w:tc>
      </w:tr>
      <w:tr w:rsidR="004919EF" w:rsidRPr="003F00D2" w:rsidTr="00F12F33">
        <w:trPr>
          <w:trHeight w:val="397"/>
          <w:jc w:val="center"/>
        </w:trPr>
        <w:tc>
          <w:tcPr>
            <w:tcW w:w="5444" w:type="dxa"/>
            <w:gridSpan w:val="2"/>
            <w:vAlign w:val="center"/>
            <w:hideMark/>
          </w:tcPr>
          <w:p w:rsidR="004919EF" w:rsidRPr="003F00D2" w:rsidRDefault="004919EF" w:rsidP="00F12F33">
            <w:pPr>
              <w:pStyle w:val="Texttabulky"/>
              <w:ind w:right="100"/>
              <w:rPr>
                <w:rFonts w:ascii="Arial Narrow" w:hAnsi="Arial Narrow" w:cs="Arial"/>
                <w:sz w:val="22"/>
                <w:szCs w:val="22"/>
              </w:rPr>
            </w:pPr>
            <w:r w:rsidRPr="003F00D2">
              <w:rPr>
                <w:rFonts w:ascii="Arial Narrow" w:hAnsi="Arial Narrow" w:cs="Arial"/>
                <w:sz w:val="22"/>
                <w:szCs w:val="22"/>
              </w:rPr>
              <w:t>Strop vnitřní mezi prostory s rozdílem teplot do 5</w:t>
            </w:r>
            <w:r>
              <w:rPr>
                <w:rFonts w:ascii="Arial Narrow" w:hAnsi="Arial Narrow" w:cs="Arial"/>
                <w:sz w:val="22"/>
                <w:szCs w:val="22"/>
              </w:rPr>
              <w:t xml:space="preserve"> °C</w:t>
            </w:r>
            <w:r w:rsidRPr="003F00D2">
              <w:rPr>
                <w:rFonts w:ascii="Arial Narrow" w:hAnsi="Arial Narrow" w:cs="Arial"/>
                <w:sz w:val="22"/>
                <w:szCs w:val="22"/>
              </w:rPr>
              <w:t xml:space="preserve"> vč.</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2,2</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1,45</w:t>
            </w:r>
          </w:p>
        </w:tc>
        <w:tc>
          <w:tcPr>
            <w:tcW w:w="1337" w:type="dxa"/>
            <w:vAlign w:val="center"/>
          </w:tcPr>
          <w:p w:rsidR="004919EF" w:rsidRPr="003F00D2" w:rsidRDefault="004919EF" w:rsidP="00F12F33">
            <w:pPr>
              <w:pStyle w:val="Texttabulky"/>
              <w:jc w:val="center"/>
              <w:rPr>
                <w:rFonts w:ascii="Arial Narrow" w:hAnsi="Arial Narrow" w:cs="Arial"/>
                <w:b/>
                <w:bCs/>
                <w:sz w:val="22"/>
                <w:szCs w:val="22"/>
              </w:rPr>
            </w:pPr>
          </w:p>
        </w:tc>
      </w:tr>
      <w:tr w:rsidR="004919EF" w:rsidRPr="003F00D2" w:rsidTr="00F12F33">
        <w:trPr>
          <w:trHeight w:val="397"/>
          <w:jc w:val="center"/>
        </w:trPr>
        <w:tc>
          <w:tcPr>
            <w:tcW w:w="5444" w:type="dxa"/>
            <w:gridSpan w:val="2"/>
            <w:vAlign w:val="center"/>
            <w:hideMark/>
          </w:tcPr>
          <w:p w:rsidR="004919EF" w:rsidRPr="003F00D2" w:rsidRDefault="004919EF" w:rsidP="00F12F33">
            <w:pPr>
              <w:pStyle w:val="Texttabulky"/>
              <w:ind w:right="100"/>
              <w:rPr>
                <w:rFonts w:ascii="Arial Narrow" w:hAnsi="Arial Narrow" w:cs="Arial"/>
                <w:sz w:val="22"/>
                <w:szCs w:val="22"/>
              </w:rPr>
            </w:pPr>
            <w:r w:rsidRPr="003F00D2">
              <w:rPr>
                <w:rFonts w:ascii="Arial Narrow" w:hAnsi="Arial Narrow" w:cs="Arial"/>
                <w:sz w:val="22"/>
                <w:szCs w:val="22"/>
              </w:rPr>
              <w:t>Stěna vnitřní mezi prostory s rozdílem teplot do 5</w:t>
            </w:r>
            <w:r>
              <w:rPr>
                <w:rFonts w:ascii="Arial Narrow" w:hAnsi="Arial Narrow" w:cs="Arial"/>
                <w:sz w:val="22"/>
                <w:szCs w:val="22"/>
              </w:rPr>
              <w:t xml:space="preserve"> °C</w:t>
            </w:r>
            <w:r w:rsidRPr="003F00D2">
              <w:rPr>
                <w:rFonts w:ascii="Arial Narrow" w:hAnsi="Arial Narrow" w:cs="Arial"/>
                <w:sz w:val="22"/>
                <w:szCs w:val="22"/>
              </w:rPr>
              <w:t xml:space="preserve"> vč.</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2,7</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1,80</w:t>
            </w:r>
          </w:p>
        </w:tc>
        <w:tc>
          <w:tcPr>
            <w:tcW w:w="1337" w:type="dxa"/>
            <w:vAlign w:val="center"/>
          </w:tcPr>
          <w:p w:rsidR="004919EF" w:rsidRPr="003F00D2" w:rsidRDefault="004919EF" w:rsidP="00F12F33">
            <w:pPr>
              <w:pStyle w:val="Texttabulky"/>
              <w:jc w:val="center"/>
              <w:rPr>
                <w:rFonts w:ascii="Arial Narrow" w:hAnsi="Arial Narrow" w:cs="Arial"/>
                <w:b/>
                <w:bCs/>
                <w:sz w:val="22"/>
                <w:szCs w:val="22"/>
              </w:rPr>
            </w:pPr>
          </w:p>
        </w:tc>
      </w:tr>
      <w:tr w:rsidR="004919EF" w:rsidRPr="003F00D2" w:rsidTr="00F12F33">
        <w:trPr>
          <w:trHeight w:val="397"/>
          <w:jc w:val="center"/>
        </w:trPr>
        <w:tc>
          <w:tcPr>
            <w:tcW w:w="5444" w:type="dxa"/>
            <w:gridSpan w:val="2"/>
            <w:vAlign w:val="center"/>
            <w:hideMark/>
          </w:tcPr>
          <w:p w:rsidR="004919EF" w:rsidRPr="003F00D2" w:rsidRDefault="004919EF" w:rsidP="00F12F33">
            <w:pPr>
              <w:pStyle w:val="Texttabulky"/>
              <w:ind w:right="100"/>
              <w:rPr>
                <w:rFonts w:ascii="Arial Narrow" w:hAnsi="Arial Narrow" w:cs="Arial"/>
                <w:sz w:val="22"/>
                <w:szCs w:val="22"/>
              </w:rPr>
            </w:pPr>
            <w:r w:rsidRPr="003F00D2">
              <w:rPr>
                <w:rFonts w:ascii="Arial Narrow" w:hAnsi="Arial Narrow" w:cs="Arial"/>
                <w:sz w:val="22"/>
                <w:szCs w:val="22"/>
              </w:rPr>
              <w:t>Výplň otvoru ve vnější stěně a strmé střeše, z vytápěného prostoru do venkovního prostředí, kromě dveří</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1,5</w:t>
            </w:r>
            <w:r w:rsidRPr="003F00D2">
              <w:rPr>
                <w:rFonts w:ascii="Arial Narrow" w:hAnsi="Arial Narrow" w:cs="Arial"/>
                <w:b/>
                <w:bCs/>
                <w:sz w:val="22"/>
                <w:szCs w:val="22"/>
                <w:vertAlign w:val="superscript"/>
              </w:rPr>
              <w:t>2)</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1,2</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0,8 až 0,6</w:t>
            </w:r>
          </w:p>
        </w:tc>
      </w:tr>
      <w:tr w:rsidR="004919EF" w:rsidRPr="003F00D2" w:rsidTr="00F12F33">
        <w:trPr>
          <w:trHeight w:val="397"/>
          <w:jc w:val="center"/>
        </w:trPr>
        <w:tc>
          <w:tcPr>
            <w:tcW w:w="5444" w:type="dxa"/>
            <w:gridSpan w:val="2"/>
            <w:vAlign w:val="center"/>
            <w:hideMark/>
          </w:tcPr>
          <w:p w:rsidR="004919EF" w:rsidRPr="003F00D2" w:rsidRDefault="004919EF" w:rsidP="00F12F33">
            <w:pPr>
              <w:pStyle w:val="Texttabulky"/>
              <w:ind w:right="100"/>
              <w:rPr>
                <w:rFonts w:ascii="Arial Narrow" w:hAnsi="Arial Narrow" w:cs="Arial"/>
                <w:sz w:val="22"/>
                <w:szCs w:val="22"/>
              </w:rPr>
            </w:pPr>
            <w:r w:rsidRPr="003F00D2">
              <w:rPr>
                <w:rFonts w:ascii="Arial Narrow" w:hAnsi="Arial Narrow" w:cs="Arial"/>
                <w:sz w:val="22"/>
                <w:szCs w:val="22"/>
              </w:rPr>
              <w:t>Šikmá výplň otvoru se sklonem do 45°, z vytápěného prostoru do venkovního prostředí</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1,4</w:t>
            </w:r>
            <w:r w:rsidRPr="003F00D2">
              <w:rPr>
                <w:rFonts w:ascii="Arial Narrow" w:hAnsi="Arial Narrow" w:cs="Arial"/>
                <w:b/>
                <w:bCs/>
                <w:sz w:val="22"/>
                <w:szCs w:val="22"/>
                <w:vertAlign w:val="superscript"/>
              </w:rPr>
              <w:t>7)</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1,1</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0,9</w:t>
            </w:r>
          </w:p>
        </w:tc>
      </w:tr>
      <w:tr w:rsidR="004919EF" w:rsidRPr="003F00D2" w:rsidTr="00F12F33">
        <w:trPr>
          <w:trHeight w:val="397"/>
          <w:jc w:val="center"/>
        </w:trPr>
        <w:tc>
          <w:tcPr>
            <w:tcW w:w="5444" w:type="dxa"/>
            <w:gridSpan w:val="2"/>
            <w:vAlign w:val="center"/>
            <w:hideMark/>
          </w:tcPr>
          <w:p w:rsidR="004919EF" w:rsidRPr="003F00D2" w:rsidRDefault="004919EF" w:rsidP="00F12F33">
            <w:pPr>
              <w:pStyle w:val="Texttabulky"/>
              <w:ind w:right="100"/>
              <w:rPr>
                <w:rFonts w:ascii="Arial Narrow" w:hAnsi="Arial Narrow" w:cs="Arial"/>
                <w:sz w:val="22"/>
                <w:szCs w:val="22"/>
              </w:rPr>
            </w:pPr>
            <w:r w:rsidRPr="003F00D2">
              <w:rPr>
                <w:rFonts w:ascii="Arial Narrow" w:hAnsi="Arial Narrow" w:cs="Arial"/>
                <w:sz w:val="22"/>
                <w:szCs w:val="22"/>
              </w:rPr>
              <w:t>Dveřní výplň otvoru z  vytápěného prostoru do venkovního prostředí (včetně rámu)</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1,7</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1,2</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0,9</w:t>
            </w:r>
          </w:p>
        </w:tc>
      </w:tr>
      <w:tr w:rsidR="004919EF" w:rsidRPr="003F00D2" w:rsidTr="00F12F33">
        <w:trPr>
          <w:trHeight w:val="397"/>
          <w:jc w:val="center"/>
        </w:trPr>
        <w:tc>
          <w:tcPr>
            <w:tcW w:w="5444" w:type="dxa"/>
            <w:gridSpan w:val="2"/>
            <w:vAlign w:val="center"/>
            <w:hideMark/>
          </w:tcPr>
          <w:p w:rsidR="004919EF" w:rsidRPr="003F00D2" w:rsidRDefault="004919EF" w:rsidP="00F12F33">
            <w:pPr>
              <w:pStyle w:val="Texttabulky"/>
              <w:ind w:right="100"/>
              <w:rPr>
                <w:rFonts w:ascii="Arial Narrow" w:hAnsi="Arial Narrow" w:cs="Arial"/>
                <w:sz w:val="22"/>
                <w:szCs w:val="22"/>
              </w:rPr>
            </w:pPr>
            <w:r w:rsidRPr="003F00D2">
              <w:rPr>
                <w:rFonts w:ascii="Arial Narrow" w:hAnsi="Arial Narrow" w:cs="Arial"/>
                <w:sz w:val="22"/>
                <w:szCs w:val="22"/>
              </w:rPr>
              <w:lastRenderedPageBreak/>
              <w:t>Výplň otvoru vedoucí z vytápěného do temperovaného prostoru</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3,5</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2,3</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1,7</w:t>
            </w:r>
          </w:p>
        </w:tc>
      </w:tr>
      <w:tr w:rsidR="004919EF" w:rsidRPr="003F00D2" w:rsidTr="00F12F33">
        <w:trPr>
          <w:trHeight w:val="397"/>
          <w:jc w:val="center"/>
        </w:trPr>
        <w:tc>
          <w:tcPr>
            <w:tcW w:w="5444" w:type="dxa"/>
            <w:gridSpan w:val="2"/>
            <w:vAlign w:val="center"/>
            <w:hideMark/>
          </w:tcPr>
          <w:p w:rsidR="004919EF" w:rsidRPr="003F00D2" w:rsidRDefault="004919EF" w:rsidP="00F12F33">
            <w:pPr>
              <w:pStyle w:val="Texttabulky"/>
              <w:ind w:right="100"/>
              <w:rPr>
                <w:rFonts w:ascii="Arial Narrow" w:hAnsi="Arial Narrow" w:cs="Arial"/>
                <w:sz w:val="22"/>
                <w:szCs w:val="22"/>
              </w:rPr>
            </w:pPr>
            <w:r w:rsidRPr="003F00D2">
              <w:rPr>
                <w:rFonts w:ascii="Arial Narrow" w:hAnsi="Arial Narrow" w:cs="Arial"/>
                <w:sz w:val="22"/>
                <w:szCs w:val="22"/>
              </w:rPr>
              <w:t>Výplň otvoru vedoucí z temperovaného prostoru do venkovního prostředí</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3,5</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2,3</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1,7</w:t>
            </w:r>
          </w:p>
        </w:tc>
      </w:tr>
      <w:tr w:rsidR="004919EF" w:rsidRPr="003F00D2" w:rsidTr="00F12F33">
        <w:trPr>
          <w:trHeight w:val="397"/>
          <w:jc w:val="center"/>
        </w:trPr>
        <w:tc>
          <w:tcPr>
            <w:tcW w:w="5444" w:type="dxa"/>
            <w:gridSpan w:val="2"/>
            <w:vAlign w:val="center"/>
            <w:hideMark/>
          </w:tcPr>
          <w:p w:rsidR="004919EF" w:rsidRPr="003F00D2" w:rsidRDefault="004919EF" w:rsidP="00F12F33">
            <w:pPr>
              <w:pStyle w:val="Texttabulky"/>
              <w:ind w:right="100"/>
              <w:rPr>
                <w:rFonts w:ascii="Arial Narrow" w:hAnsi="Arial Narrow" w:cs="Arial"/>
                <w:sz w:val="22"/>
                <w:szCs w:val="22"/>
              </w:rPr>
            </w:pPr>
            <w:r w:rsidRPr="003F00D2">
              <w:rPr>
                <w:rFonts w:ascii="Arial Narrow" w:hAnsi="Arial Narrow" w:cs="Arial"/>
                <w:sz w:val="22"/>
                <w:szCs w:val="22"/>
              </w:rPr>
              <w:t>Šikmá výplň otvoru se sklonem do 45°n vedoucí z temperovaného prostoru do venkovního prostředí</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2,6</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1,7</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1,4</w:t>
            </w:r>
          </w:p>
        </w:tc>
      </w:tr>
      <w:tr w:rsidR="004919EF" w:rsidRPr="003F00D2" w:rsidTr="00F12F33">
        <w:trPr>
          <w:trHeight w:val="1313"/>
          <w:jc w:val="center"/>
        </w:trPr>
        <w:tc>
          <w:tcPr>
            <w:tcW w:w="4468" w:type="dxa"/>
            <w:vMerge w:val="restart"/>
            <w:vAlign w:val="center"/>
            <w:hideMark/>
          </w:tcPr>
          <w:p w:rsidR="004919EF" w:rsidRPr="003F00D2" w:rsidRDefault="004919EF" w:rsidP="00F12F33">
            <w:pPr>
              <w:pStyle w:val="Texttabulky"/>
              <w:ind w:right="100"/>
              <w:rPr>
                <w:rFonts w:ascii="Arial Narrow" w:hAnsi="Arial Narrow" w:cs="Arial"/>
                <w:sz w:val="22"/>
                <w:szCs w:val="22"/>
              </w:rPr>
            </w:pPr>
            <w:r w:rsidRPr="003F00D2">
              <w:rPr>
                <w:rFonts w:ascii="Arial Narrow" w:hAnsi="Arial Narrow" w:cs="Arial"/>
                <w:sz w:val="22"/>
                <w:szCs w:val="22"/>
              </w:rPr>
              <w:t>Lehký obvodový plášť (LOP) hodnocený jako smontovaná sestava včetně nosných prvků, s poměrnou plochou průsvitné výplně otvoru</w:t>
            </w:r>
          </w:p>
          <w:p w:rsidR="004919EF" w:rsidRPr="003F00D2" w:rsidRDefault="004919EF" w:rsidP="00F12F33">
            <w:pPr>
              <w:pStyle w:val="Texttabulky"/>
              <w:ind w:right="100"/>
              <w:rPr>
                <w:rFonts w:ascii="Arial Narrow" w:hAnsi="Arial Narrow" w:cs="Arial"/>
                <w:sz w:val="22"/>
                <w:szCs w:val="22"/>
                <w:vertAlign w:val="superscript"/>
              </w:rPr>
            </w:pPr>
            <w:r w:rsidRPr="003F00D2">
              <w:rPr>
                <w:rFonts w:ascii="Arial Narrow" w:hAnsi="Arial Narrow" w:cs="Arial"/>
                <w:sz w:val="22"/>
                <w:szCs w:val="22"/>
              </w:rPr>
              <w:t>f</w:t>
            </w:r>
            <w:r w:rsidRPr="003F00D2">
              <w:rPr>
                <w:rFonts w:ascii="Arial Narrow" w:hAnsi="Arial Narrow" w:cs="Arial"/>
                <w:sz w:val="22"/>
                <w:szCs w:val="22"/>
                <w:vertAlign w:val="subscript"/>
              </w:rPr>
              <w:t xml:space="preserve">w </w:t>
            </w:r>
            <w:r w:rsidRPr="003F00D2">
              <w:rPr>
                <w:rFonts w:ascii="Arial Narrow" w:hAnsi="Arial Narrow" w:cs="Arial"/>
                <w:sz w:val="22"/>
                <w:szCs w:val="22"/>
                <w:vertAlign w:val="subscript"/>
                <w:lang w:val="en-US"/>
              </w:rPr>
              <w:t xml:space="preserve">= </w:t>
            </w:r>
            <w:r w:rsidRPr="003F00D2">
              <w:rPr>
                <w:rFonts w:ascii="Arial Narrow" w:hAnsi="Arial Narrow" w:cs="Arial"/>
                <w:sz w:val="22"/>
                <w:szCs w:val="22"/>
              </w:rPr>
              <w:t>A</w:t>
            </w:r>
            <w:r w:rsidRPr="003F00D2">
              <w:rPr>
                <w:rFonts w:ascii="Arial Narrow" w:hAnsi="Arial Narrow" w:cs="Arial"/>
                <w:sz w:val="22"/>
                <w:szCs w:val="22"/>
                <w:vertAlign w:val="subscript"/>
              </w:rPr>
              <w:t xml:space="preserve">w </w:t>
            </w:r>
            <w:r w:rsidRPr="003F00D2">
              <w:rPr>
                <w:rFonts w:ascii="Arial Narrow" w:hAnsi="Arial Narrow" w:cs="Arial"/>
                <w:sz w:val="22"/>
                <w:szCs w:val="22"/>
              </w:rPr>
              <w:t>/ A , v .m</w:t>
            </w:r>
            <w:r w:rsidRPr="003F00D2">
              <w:rPr>
                <w:rFonts w:ascii="Arial Narrow" w:hAnsi="Arial Narrow" w:cs="Arial"/>
                <w:sz w:val="22"/>
                <w:szCs w:val="22"/>
                <w:vertAlign w:val="superscript"/>
              </w:rPr>
              <w:t xml:space="preserve">-2 </w:t>
            </w:r>
            <w:r w:rsidRPr="003F00D2">
              <w:rPr>
                <w:rFonts w:ascii="Arial Narrow" w:hAnsi="Arial Narrow" w:cs="Arial"/>
                <w:sz w:val="22"/>
                <w:szCs w:val="22"/>
              </w:rPr>
              <w:t>/m</w:t>
            </w:r>
            <w:r w:rsidRPr="003F00D2">
              <w:rPr>
                <w:rFonts w:ascii="Arial Narrow" w:hAnsi="Arial Narrow" w:cs="Arial"/>
                <w:sz w:val="22"/>
                <w:szCs w:val="22"/>
                <w:vertAlign w:val="superscript"/>
              </w:rPr>
              <w:t>2</w:t>
            </w:r>
          </w:p>
          <w:p w:rsidR="004919EF" w:rsidRPr="003F00D2" w:rsidRDefault="004919EF" w:rsidP="00F12F33">
            <w:pPr>
              <w:pStyle w:val="Texttabulky"/>
              <w:ind w:right="100"/>
              <w:rPr>
                <w:rFonts w:ascii="Arial Narrow" w:hAnsi="Arial Narrow" w:cs="Arial"/>
                <w:sz w:val="22"/>
                <w:szCs w:val="22"/>
              </w:rPr>
            </w:pPr>
            <w:r w:rsidRPr="003F00D2">
              <w:rPr>
                <w:rFonts w:ascii="Arial Narrow" w:hAnsi="Arial Narrow" w:cs="Arial"/>
                <w:sz w:val="22"/>
                <w:szCs w:val="22"/>
              </w:rPr>
              <w:t>kde</w:t>
            </w:r>
          </w:p>
          <w:p w:rsidR="004919EF" w:rsidRPr="003F00D2" w:rsidRDefault="004919EF" w:rsidP="00F12F33">
            <w:pPr>
              <w:pStyle w:val="Texttabulky"/>
              <w:ind w:right="100"/>
              <w:rPr>
                <w:rFonts w:ascii="Arial Narrow" w:hAnsi="Arial Narrow" w:cs="Arial"/>
                <w:sz w:val="22"/>
                <w:szCs w:val="22"/>
                <w:vertAlign w:val="superscript"/>
              </w:rPr>
            </w:pPr>
            <w:r w:rsidRPr="003F00D2">
              <w:rPr>
                <w:rFonts w:ascii="Arial Narrow" w:hAnsi="Arial Narrow" w:cs="Arial"/>
                <w:sz w:val="22"/>
                <w:szCs w:val="22"/>
              </w:rPr>
              <w:t>A je celková plocha obv. pláště (LOP) v m</w:t>
            </w:r>
            <w:r w:rsidRPr="003F00D2">
              <w:rPr>
                <w:rFonts w:ascii="Arial Narrow" w:hAnsi="Arial Narrow" w:cs="Arial"/>
                <w:sz w:val="22"/>
                <w:szCs w:val="22"/>
                <w:vertAlign w:val="superscript"/>
              </w:rPr>
              <w:t>2</w:t>
            </w:r>
          </w:p>
          <w:p w:rsidR="004919EF" w:rsidRPr="003F00D2" w:rsidRDefault="004919EF" w:rsidP="00F12F33">
            <w:pPr>
              <w:pStyle w:val="Texttabulky"/>
              <w:ind w:right="100"/>
              <w:rPr>
                <w:rFonts w:ascii="Arial Narrow" w:hAnsi="Arial Narrow" w:cs="Arial"/>
                <w:sz w:val="22"/>
                <w:szCs w:val="22"/>
              </w:rPr>
            </w:pPr>
            <w:r w:rsidRPr="003F00D2">
              <w:rPr>
                <w:rFonts w:ascii="Arial Narrow" w:hAnsi="Arial Narrow" w:cs="Arial"/>
                <w:sz w:val="22"/>
                <w:szCs w:val="22"/>
              </w:rPr>
              <w:t>A</w:t>
            </w:r>
            <w:r w:rsidRPr="003F00D2">
              <w:rPr>
                <w:rFonts w:ascii="Arial Narrow" w:hAnsi="Arial Narrow" w:cs="Arial"/>
                <w:sz w:val="22"/>
                <w:szCs w:val="22"/>
                <w:vertAlign w:val="subscript"/>
              </w:rPr>
              <w:t xml:space="preserve">w </w:t>
            </w:r>
            <w:r w:rsidRPr="003F00D2">
              <w:rPr>
                <w:rFonts w:ascii="Arial Narrow" w:hAnsi="Arial Narrow" w:cs="Arial"/>
                <w:sz w:val="22"/>
                <w:szCs w:val="22"/>
              </w:rPr>
              <w:t>plocha průsvitné výplně otvoru sloužící převážně k osvětlení interiéru včetně příslušných části rámu v LOP, v m</w:t>
            </w:r>
            <w:r w:rsidRPr="003F00D2">
              <w:rPr>
                <w:rFonts w:ascii="Arial Narrow" w:hAnsi="Arial Narrow" w:cs="Arial"/>
                <w:sz w:val="22"/>
                <w:szCs w:val="22"/>
                <w:vertAlign w:val="superscript"/>
              </w:rPr>
              <w:t>2</w:t>
            </w:r>
          </w:p>
        </w:tc>
        <w:tc>
          <w:tcPr>
            <w:tcW w:w="976" w:type="dxa"/>
            <w:vAlign w:val="center"/>
            <w:hideMark/>
          </w:tcPr>
          <w:p w:rsidR="004919EF" w:rsidRPr="003F00D2" w:rsidRDefault="004919EF" w:rsidP="00F12F33">
            <w:pPr>
              <w:pStyle w:val="Texttabulky"/>
              <w:ind w:right="100"/>
              <w:jc w:val="center"/>
              <w:rPr>
                <w:rFonts w:ascii="Arial Narrow" w:hAnsi="Arial Narrow" w:cs="Arial"/>
                <w:sz w:val="22"/>
                <w:szCs w:val="22"/>
              </w:rPr>
            </w:pPr>
            <w:r w:rsidRPr="003F00D2">
              <w:rPr>
                <w:rFonts w:ascii="Arial Narrow" w:hAnsi="Arial Narrow" w:cs="Arial"/>
                <w:sz w:val="22"/>
                <w:szCs w:val="22"/>
              </w:rPr>
              <w:t>f</w:t>
            </w:r>
            <w:r w:rsidRPr="003F00D2">
              <w:rPr>
                <w:rFonts w:ascii="Arial Narrow" w:hAnsi="Arial Narrow" w:cs="Arial"/>
                <w:sz w:val="22"/>
                <w:szCs w:val="22"/>
                <w:vertAlign w:val="subscript"/>
              </w:rPr>
              <w:t xml:space="preserve">w </w:t>
            </w:r>
            <w:r w:rsidRPr="003F00D2">
              <w:rPr>
                <w:rFonts w:ascii="Arial Narrow" w:hAnsi="Arial Narrow" w:cs="Arial"/>
                <w:sz w:val="22"/>
                <w:szCs w:val="22"/>
              </w:rPr>
              <w:t>≤ 0,5</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 xml:space="preserve">0,3+1,4 </w:t>
            </w:r>
            <w:r w:rsidRPr="003F00D2">
              <w:rPr>
                <w:rFonts w:ascii="Arial Narrow" w:hAnsi="Arial Narrow" w:cs="Arial"/>
                <w:sz w:val="22"/>
                <w:szCs w:val="22"/>
              </w:rPr>
              <w:t>f</w:t>
            </w:r>
            <w:r w:rsidRPr="003F00D2">
              <w:rPr>
                <w:rFonts w:ascii="Arial Narrow" w:hAnsi="Arial Narrow" w:cs="Arial"/>
                <w:sz w:val="22"/>
                <w:szCs w:val="22"/>
                <w:vertAlign w:val="subscript"/>
              </w:rPr>
              <w:t>w</w:t>
            </w:r>
          </w:p>
        </w:tc>
        <w:tc>
          <w:tcPr>
            <w:tcW w:w="1337" w:type="dxa"/>
            <w:vMerge w:val="restart"/>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0,2+</w:t>
            </w:r>
            <w:r w:rsidRPr="003F00D2">
              <w:rPr>
                <w:rFonts w:ascii="Arial Narrow" w:hAnsi="Arial Narrow" w:cs="Arial"/>
                <w:sz w:val="22"/>
                <w:szCs w:val="22"/>
              </w:rPr>
              <w:t xml:space="preserve"> f</w:t>
            </w:r>
            <w:r w:rsidRPr="003F00D2">
              <w:rPr>
                <w:rFonts w:ascii="Arial Narrow" w:hAnsi="Arial Narrow" w:cs="Arial"/>
                <w:sz w:val="22"/>
                <w:szCs w:val="22"/>
                <w:vertAlign w:val="subscript"/>
              </w:rPr>
              <w:t>w</w:t>
            </w:r>
          </w:p>
        </w:tc>
        <w:tc>
          <w:tcPr>
            <w:tcW w:w="1337" w:type="dxa"/>
            <w:vMerge w:val="restart"/>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0,15+0,85</w:t>
            </w:r>
            <w:r w:rsidRPr="003F00D2">
              <w:rPr>
                <w:rFonts w:ascii="Arial Narrow" w:hAnsi="Arial Narrow" w:cs="Arial"/>
                <w:sz w:val="22"/>
                <w:szCs w:val="22"/>
              </w:rPr>
              <w:t xml:space="preserve"> f</w:t>
            </w:r>
            <w:r w:rsidRPr="003F00D2">
              <w:rPr>
                <w:rFonts w:ascii="Arial Narrow" w:hAnsi="Arial Narrow" w:cs="Arial"/>
                <w:sz w:val="22"/>
                <w:szCs w:val="22"/>
                <w:vertAlign w:val="subscript"/>
              </w:rPr>
              <w:t>w</w:t>
            </w:r>
          </w:p>
        </w:tc>
      </w:tr>
      <w:tr w:rsidR="004919EF" w:rsidRPr="003F00D2" w:rsidTr="00F12F33">
        <w:trPr>
          <w:trHeight w:val="1314"/>
          <w:jc w:val="center"/>
        </w:trPr>
        <w:tc>
          <w:tcPr>
            <w:tcW w:w="4468" w:type="dxa"/>
            <w:vMerge/>
            <w:vAlign w:val="center"/>
            <w:hideMark/>
          </w:tcPr>
          <w:p w:rsidR="004919EF" w:rsidRPr="003F00D2" w:rsidRDefault="004919EF" w:rsidP="00F12F33">
            <w:pPr>
              <w:jc w:val="left"/>
              <w:rPr>
                <w:rFonts w:eastAsia="Arial" w:cs="Arial"/>
              </w:rPr>
            </w:pPr>
          </w:p>
        </w:tc>
        <w:tc>
          <w:tcPr>
            <w:tcW w:w="976" w:type="dxa"/>
            <w:vAlign w:val="center"/>
            <w:hideMark/>
          </w:tcPr>
          <w:p w:rsidR="004919EF" w:rsidRPr="003F00D2" w:rsidRDefault="004919EF" w:rsidP="00F12F33">
            <w:pPr>
              <w:pStyle w:val="Texttabulky"/>
              <w:ind w:right="100"/>
              <w:jc w:val="center"/>
              <w:rPr>
                <w:rFonts w:ascii="Arial Narrow" w:hAnsi="Arial Narrow" w:cs="Arial"/>
                <w:sz w:val="22"/>
                <w:szCs w:val="22"/>
              </w:rPr>
            </w:pPr>
            <w:r w:rsidRPr="003F00D2">
              <w:rPr>
                <w:rFonts w:ascii="Arial Narrow" w:hAnsi="Arial Narrow" w:cs="Arial"/>
                <w:sz w:val="22"/>
                <w:szCs w:val="22"/>
              </w:rPr>
              <w:t>f</w:t>
            </w:r>
            <w:r w:rsidRPr="003F00D2">
              <w:rPr>
                <w:rFonts w:ascii="Arial Narrow" w:hAnsi="Arial Narrow" w:cs="Arial"/>
                <w:sz w:val="22"/>
                <w:szCs w:val="22"/>
                <w:vertAlign w:val="subscript"/>
              </w:rPr>
              <w:t>w</w:t>
            </w:r>
            <w:r w:rsidRPr="003F00D2">
              <w:rPr>
                <w:rFonts w:ascii="Arial Narrow" w:hAnsi="Arial Narrow" w:cs="Arial"/>
                <w:sz w:val="22"/>
                <w:szCs w:val="22"/>
              </w:rPr>
              <w:t xml:space="preserve"> &gt; 0,5</w:t>
            </w:r>
          </w:p>
        </w:tc>
        <w:tc>
          <w:tcPr>
            <w:tcW w:w="1337" w:type="dxa"/>
            <w:vAlign w:val="center"/>
            <w:hideMark/>
          </w:tcPr>
          <w:p w:rsidR="004919EF" w:rsidRPr="003F00D2" w:rsidRDefault="004919EF" w:rsidP="00F12F33">
            <w:pPr>
              <w:pStyle w:val="Texttabulky"/>
              <w:jc w:val="center"/>
              <w:rPr>
                <w:rFonts w:ascii="Arial Narrow" w:hAnsi="Arial Narrow" w:cs="Arial"/>
                <w:b/>
                <w:bCs/>
                <w:sz w:val="22"/>
                <w:szCs w:val="22"/>
              </w:rPr>
            </w:pPr>
            <w:r w:rsidRPr="003F00D2">
              <w:rPr>
                <w:rFonts w:ascii="Arial Narrow" w:hAnsi="Arial Narrow" w:cs="Arial"/>
                <w:b/>
                <w:bCs/>
                <w:sz w:val="22"/>
                <w:szCs w:val="22"/>
              </w:rPr>
              <w:t xml:space="preserve">0,7+0,6 </w:t>
            </w:r>
            <w:r w:rsidRPr="003F00D2">
              <w:rPr>
                <w:rFonts w:ascii="Arial Narrow" w:hAnsi="Arial Narrow" w:cs="Arial"/>
                <w:sz w:val="22"/>
                <w:szCs w:val="22"/>
              </w:rPr>
              <w:t>f</w:t>
            </w:r>
            <w:r w:rsidRPr="003F00D2">
              <w:rPr>
                <w:rFonts w:ascii="Arial Narrow" w:hAnsi="Arial Narrow" w:cs="Arial"/>
                <w:sz w:val="22"/>
                <w:szCs w:val="22"/>
                <w:vertAlign w:val="subscript"/>
              </w:rPr>
              <w:t>w</w:t>
            </w:r>
          </w:p>
        </w:tc>
        <w:tc>
          <w:tcPr>
            <w:tcW w:w="1337" w:type="dxa"/>
            <w:vMerge/>
            <w:vAlign w:val="center"/>
            <w:hideMark/>
          </w:tcPr>
          <w:p w:rsidR="004919EF" w:rsidRPr="003F00D2" w:rsidRDefault="004919EF" w:rsidP="00F12F33">
            <w:pPr>
              <w:jc w:val="left"/>
              <w:rPr>
                <w:rFonts w:eastAsia="Arial" w:cs="Arial"/>
                <w:b/>
                <w:bCs/>
              </w:rPr>
            </w:pPr>
          </w:p>
        </w:tc>
        <w:tc>
          <w:tcPr>
            <w:tcW w:w="1337" w:type="dxa"/>
            <w:vMerge/>
            <w:vAlign w:val="center"/>
            <w:hideMark/>
          </w:tcPr>
          <w:p w:rsidR="004919EF" w:rsidRPr="003F00D2" w:rsidRDefault="004919EF" w:rsidP="00F12F33">
            <w:pPr>
              <w:jc w:val="left"/>
              <w:rPr>
                <w:rFonts w:eastAsia="Arial" w:cs="Arial"/>
                <w:b/>
                <w:bCs/>
              </w:rPr>
            </w:pPr>
          </w:p>
        </w:tc>
      </w:tr>
      <w:tr w:rsidR="004919EF" w:rsidRPr="003F00D2" w:rsidTr="00F12F33">
        <w:trPr>
          <w:trHeight w:val="397"/>
          <w:jc w:val="center"/>
        </w:trPr>
        <w:tc>
          <w:tcPr>
            <w:tcW w:w="5444" w:type="dxa"/>
            <w:gridSpan w:val="2"/>
            <w:vAlign w:val="center"/>
            <w:hideMark/>
          </w:tcPr>
          <w:p w:rsidR="004919EF" w:rsidRPr="003F00D2" w:rsidRDefault="004919EF" w:rsidP="00F12F33">
            <w:pPr>
              <w:pStyle w:val="Texttabulky"/>
              <w:ind w:right="100"/>
              <w:rPr>
                <w:rFonts w:ascii="Arial Narrow" w:hAnsi="Arial Narrow" w:cs="Arial"/>
                <w:sz w:val="22"/>
                <w:szCs w:val="22"/>
              </w:rPr>
            </w:pPr>
            <w:r w:rsidRPr="003F00D2">
              <w:rPr>
                <w:rFonts w:ascii="Arial Narrow" w:hAnsi="Arial Narrow" w:cs="Arial"/>
                <w:sz w:val="22"/>
                <w:szCs w:val="22"/>
              </w:rPr>
              <w:t>Kovový rám výplně otvoru</w:t>
            </w:r>
          </w:p>
        </w:tc>
        <w:tc>
          <w:tcPr>
            <w:tcW w:w="1337" w:type="dxa"/>
            <w:vAlign w:val="center"/>
            <w:hideMark/>
          </w:tcPr>
          <w:p w:rsidR="004919EF" w:rsidRPr="003F00D2" w:rsidRDefault="004919EF" w:rsidP="00F12F33">
            <w:pPr>
              <w:pStyle w:val="Texttabulky"/>
              <w:rPr>
                <w:rFonts w:ascii="Arial Narrow" w:hAnsi="Arial Narrow" w:cs="Arial"/>
                <w:b/>
                <w:bCs/>
                <w:sz w:val="22"/>
                <w:szCs w:val="22"/>
              </w:rPr>
            </w:pPr>
            <w:r w:rsidRPr="003F00D2">
              <w:rPr>
                <w:rFonts w:ascii="Arial Narrow" w:hAnsi="Arial Narrow" w:cs="Arial"/>
                <w:b/>
                <w:bCs/>
                <w:sz w:val="22"/>
                <w:szCs w:val="22"/>
              </w:rPr>
              <w:t>-</w:t>
            </w:r>
          </w:p>
        </w:tc>
        <w:tc>
          <w:tcPr>
            <w:tcW w:w="1337" w:type="dxa"/>
            <w:vAlign w:val="center"/>
            <w:hideMark/>
          </w:tcPr>
          <w:p w:rsidR="004919EF" w:rsidRPr="003F00D2" w:rsidRDefault="004919EF" w:rsidP="00F12F33">
            <w:pPr>
              <w:pStyle w:val="Texttabulky"/>
              <w:rPr>
                <w:rFonts w:ascii="Arial Narrow" w:hAnsi="Arial Narrow" w:cs="Arial"/>
                <w:b/>
                <w:bCs/>
                <w:sz w:val="22"/>
                <w:szCs w:val="22"/>
              </w:rPr>
            </w:pPr>
            <w:r w:rsidRPr="003F00D2">
              <w:rPr>
                <w:rFonts w:ascii="Arial Narrow" w:hAnsi="Arial Narrow" w:cs="Arial"/>
                <w:b/>
                <w:bCs/>
                <w:sz w:val="22"/>
                <w:szCs w:val="22"/>
              </w:rPr>
              <w:t>1,8</w:t>
            </w:r>
          </w:p>
        </w:tc>
        <w:tc>
          <w:tcPr>
            <w:tcW w:w="1337" w:type="dxa"/>
            <w:vAlign w:val="center"/>
            <w:hideMark/>
          </w:tcPr>
          <w:p w:rsidR="004919EF" w:rsidRPr="003F00D2" w:rsidRDefault="004919EF" w:rsidP="00F12F33">
            <w:pPr>
              <w:pStyle w:val="Texttabulky"/>
              <w:rPr>
                <w:rFonts w:ascii="Arial Narrow" w:hAnsi="Arial Narrow" w:cs="Arial"/>
                <w:b/>
                <w:bCs/>
                <w:sz w:val="22"/>
                <w:szCs w:val="22"/>
              </w:rPr>
            </w:pPr>
            <w:r w:rsidRPr="003F00D2">
              <w:rPr>
                <w:rFonts w:ascii="Arial Narrow" w:hAnsi="Arial Narrow" w:cs="Arial"/>
                <w:b/>
                <w:bCs/>
                <w:sz w:val="22"/>
                <w:szCs w:val="22"/>
              </w:rPr>
              <w:t>1,0</w:t>
            </w:r>
          </w:p>
        </w:tc>
      </w:tr>
      <w:tr w:rsidR="004919EF" w:rsidRPr="003F00D2" w:rsidTr="00F12F33">
        <w:trPr>
          <w:trHeight w:val="397"/>
          <w:jc w:val="center"/>
        </w:trPr>
        <w:tc>
          <w:tcPr>
            <w:tcW w:w="5444" w:type="dxa"/>
            <w:gridSpan w:val="2"/>
            <w:vAlign w:val="center"/>
            <w:hideMark/>
          </w:tcPr>
          <w:p w:rsidR="004919EF" w:rsidRPr="003F00D2" w:rsidRDefault="004919EF" w:rsidP="00F12F33">
            <w:pPr>
              <w:pStyle w:val="Texttabulky"/>
              <w:ind w:right="100"/>
              <w:rPr>
                <w:rFonts w:ascii="Arial Narrow" w:hAnsi="Arial Narrow" w:cs="Arial"/>
                <w:sz w:val="22"/>
                <w:szCs w:val="22"/>
              </w:rPr>
            </w:pPr>
            <w:r w:rsidRPr="003F00D2">
              <w:rPr>
                <w:rFonts w:ascii="Arial Narrow" w:hAnsi="Arial Narrow" w:cs="Arial"/>
                <w:sz w:val="22"/>
                <w:szCs w:val="22"/>
              </w:rPr>
              <w:t xml:space="preserve">Nekovový rám výplně otvoru </w:t>
            </w:r>
            <w:r w:rsidRPr="003F00D2">
              <w:rPr>
                <w:rFonts w:ascii="Arial Narrow" w:hAnsi="Arial Narrow" w:cs="Arial"/>
                <w:sz w:val="22"/>
                <w:szCs w:val="22"/>
                <w:vertAlign w:val="superscript"/>
              </w:rPr>
              <w:t>5)</w:t>
            </w:r>
          </w:p>
        </w:tc>
        <w:tc>
          <w:tcPr>
            <w:tcW w:w="1337" w:type="dxa"/>
            <w:vAlign w:val="center"/>
            <w:hideMark/>
          </w:tcPr>
          <w:p w:rsidR="004919EF" w:rsidRPr="003F00D2" w:rsidRDefault="004919EF" w:rsidP="00F12F33">
            <w:pPr>
              <w:pStyle w:val="Texttabulky"/>
              <w:rPr>
                <w:rFonts w:ascii="Arial Narrow" w:hAnsi="Arial Narrow" w:cs="Arial"/>
                <w:b/>
                <w:bCs/>
                <w:sz w:val="22"/>
                <w:szCs w:val="22"/>
              </w:rPr>
            </w:pPr>
            <w:r w:rsidRPr="003F00D2">
              <w:rPr>
                <w:rFonts w:ascii="Arial Narrow" w:hAnsi="Arial Narrow" w:cs="Arial"/>
                <w:b/>
                <w:bCs/>
                <w:sz w:val="22"/>
                <w:szCs w:val="22"/>
              </w:rPr>
              <w:t>-</w:t>
            </w:r>
          </w:p>
        </w:tc>
        <w:tc>
          <w:tcPr>
            <w:tcW w:w="1337" w:type="dxa"/>
            <w:vAlign w:val="center"/>
            <w:hideMark/>
          </w:tcPr>
          <w:p w:rsidR="004919EF" w:rsidRPr="003F00D2" w:rsidRDefault="004919EF" w:rsidP="00F12F33">
            <w:pPr>
              <w:pStyle w:val="Texttabulky"/>
              <w:rPr>
                <w:rFonts w:ascii="Arial Narrow" w:hAnsi="Arial Narrow" w:cs="Arial"/>
                <w:b/>
                <w:bCs/>
                <w:sz w:val="22"/>
                <w:szCs w:val="22"/>
              </w:rPr>
            </w:pPr>
            <w:r w:rsidRPr="003F00D2">
              <w:rPr>
                <w:rFonts w:ascii="Arial Narrow" w:hAnsi="Arial Narrow" w:cs="Arial"/>
                <w:b/>
                <w:bCs/>
                <w:sz w:val="22"/>
                <w:szCs w:val="22"/>
              </w:rPr>
              <w:t>1,3</w:t>
            </w:r>
          </w:p>
        </w:tc>
        <w:tc>
          <w:tcPr>
            <w:tcW w:w="1337" w:type="dxa"/>
            <w:vAlign w:val="center"/>
            <w:hideMark/>
          </w:tcPr>
          <w:p w:rsidR="004919EF" w:rsidRPr="003F00D2" w:rsidRDefault="004919EF" w:rsidP="00F12F33">
            <w:pPr>
              <w:pStyle w:val="Texttabulky"/>
              <w:rPr>
                <w:rFonts w:ascii="Arial Narrow" w:hAnsi="Arial Narrow" w:cs="Arial"/>
                <w:b/>
                <w:bCs/>
                <w:sz w:val="22"/>
                <w:szCs w:val="22"/>
              </w:rPr>
            </w:pPr>
            <w:r w:rsidRPr="003F00D2">
              <w:rPr>
                <w:rFonts w:ascii="Arial Narrow" w:hAnsi="Arial Narrow" w:cs="Arial"/>
                <w:b/>
                <w:bCs/>
                <w:sz w:val="22"/>
                <w:szCs w:val="22"/>
              </w:rPr>
              <w:t>0,9 – 0,7</w:t>
            </w:r>
          </w:p>
        </w:tc>
      </w:tr>
      <w:tr w:rsidR="004919EF" w:rsidRPr="003F00D2" w:rsidTr="00F12F33">
        <w:trPr>
          <w:trHeight w:val="397"/>
          <w:jc w:val="center"/>
        </w:trPr>
        <w:tc>
          <w:tcPr>
            <w:tcW w:w="5444" w:type="dxa"/>
            <w:gridSpan w:val="2"/>
            <w:vAlign w:val="center"/>
            <w:hideMark/>
          </w:tcPr>
          <w:p w:rsidR="004919EF" w:rsidRPr="003F00D2" w:rsidRDefault="004919EF" w:rsidP="00F12F33">
            <w:pPr>
              <w:pStyle w:val="Texttabulky"/>
              <w:ind w:right="100"/>
              <w:rPr>
                <w:rFonts w:ascii="Arial Narrow" w:hAnsi="Arial Narrow" w:cs="Arial"/>
                <w:sz w:val="22"/>
                <w:szCs w:val="22"/>
              </w:rPr>
            </w:pPr>
            <w:r w:rsidRPr="003F00D2">
              <w:rPr>
                <w:rFonts w:ascii="Arial Narrow" w:hAnsi="Arial Narrow" w:cs="Arial"/>
                <w:sz w:val="22"/>
                <w:szCs w:val="22"/>
              </w:rPr>
              <w:t>Rám lehkého obvodového pláště</w:t>
            </w:r>
          </w:p>
        </w:tc>
        <w:tc>
          <w:tcPr>
            <w:tcW w:w="1337" w:type="dxa"/>
            <w:vAlign w:val="center"/>
            <w:hideMark/>
          </w:tcPr>
          <w:p w:rsidR="004919EF" w:rsidRPr="003F00D2" w:rsidRDefault="004919EF" w:rsidP="00F12F33">
            <w:pPr>
              <w:pStyle w:val="Texttabulky"/>
              <w:rPr>
                <w:rFonts w:ascii="Arial Narrow" w:hAnsi="Arial Narrow" w:cs="Arial"/>
                <w:b/>
                <w:bCs/>
                <w:sz w:val="22"/>
                <w:szCs w:val="22"/>
              </w:rPr>
            </w:pPr>
            <w:r w:rsidRPr="003F00D2">
              <w:rPr>
                <w:rFonts w:ascii="Arial Narrow" w:hAnsi="Arial Narrow" w:cs="Arial"/>
                <w:b/>
                <w:bCs/>
                <w:sz w:val="22"/>
                <w:szCs w:val="22"/>
              </w:rPr>
              <w:t>-</w:t>
            </w:r>
          </w:p>
        </w:tc>
        <w:tc>
          <w:tcPr>
            <w:tcW w:w="1337" w:type="dxa"/>
            <w:vAlign w:val="center"/>
            <w:hideMark/>
          </w:tcPr>
          <w:p w:rsidR="004919EF" w:rsidRPr="003F00D2" w:rsidRDefault="004919EF" w:rsidP="00F12F33">
            <w:pPr>
              <w:pStyle w:val="Texttabulky"/>
              <w:rPr>
                <w:rFonts w:ascii="Arial Narrow" w:hAnsi="Arial Narrow" w:cs="Arial"/>
                <w:b/>
                <w:bCs/>
                <w:sz w:val="22"/>
                <w:szCs w:val="22"/>
              </w:rPr>
            </w:pPr>
            <w:r w:rsidRPr="003F00D2">
              <w:rPr>
                <w:rFonts w:ascii="Arial Narrow" w:hAnsi="Arial Narrow" w:cs="Arial"/>
                <w:b/>
                <w:bCs/>
                <w:sz w:val="22"/>
                <w:szCs w:val="22"/>
              </w:rPr>
              <w:t>1,8</w:t>
            </w:r>
          </w:p>
        </w:tc>
        <w:tc>
          <w:tcPr>
            <w:tcW w:w="1337" w:type="dxa"/>
            <w:vAlign w:val="center"/>
            <w:hideMark/>
          </w:tcPr>
          <w:p w:rsidR="004919EF" w:rsidRPr="003F00D2" w:rsidRDefault="004919EF" w:rsidP="00F12F33">
            <w:pPr>
              <w:pStyle w:val="Texttabulky"/>
              <w:rPr>
                <w:rFonts w:ascii="Arial Narrow" w:hAnsi="Arial Narrow" w:cs="Arial"/>
                <w:b/>
                <w:bCs/>
                <w:sz w:val="22"/>
                <w:szCs w:val="22"/>
              </w:rPr>
            </w:pPr>
            <w:r w:rsidRPr="003F00D2">
              <w:rPr>
                <w:rFonts w:ascii="Arial Narrow" w:hAnsi="Arial Narrow" w:cs="Arial"/>
                <w:b/>
                <w:bCs/>
                <w:sz w:val="22"/>
                <w:szCs w:val="22"/>
              </w:rPr>
              <w:t>1,2</w:t>
            </w:r>
          </w:p>
        </w:tc>
      </w:tr>
      <w:tr w:rsidR="004919EF" w:rsidRPr="003F00D2" w:rsidTr="00F12F33">
        <w:trPr>
          <w:trHeight w:val="1236"/>
          <w:jc w:val="center"/>
        </w:trPr>
        <w:tc>
          <w:tcPr>
            <w:tcW w:w="9455" w:type="dxa"/>
            <w:gridSpan w:val="5"/>
            <w:vAlign w:val="center"/>
            <w:hideMark/>
          </w:tcPr>
          <w:p w:rsidR="004919EF" w:rsidRPr="003F00D2" w:rsidRDefault="004919EF" w:rsidP="00F12F33">
            <w:pPr>
              <w:pStyle w:val="Texttabulky"/>
              <w:rPr>
                <w:rFonts w:ascii="Arial Narrow" w:hAnsi="Arial Narrow" w:cs="Arial"/>
                <w:b/>
                <w:bCs/>
                <w:sz w:val="22"/>
                <w:szCs w:val="22"/>
              </w:rPr>
            </w:pPr>
            <w:r w:rsidRPr="003F00D2">
              <w:rPr>
                <w:rFonts w:ascii="Arial Narrow" w:hAnsi="Arial Narrow" w:cs="Arial"/>
                <w:b/>
                <w:bCs/>
                <w:sz w:val="22"/>
                <w:szCs w:val="22"/>
              </w:rPr>
              <w:t>POZNÁMKY</w:t>
            </w:r>
          </w:p>
          <w:p w:rsidR="004919EF" w:rsidRPr="003F00D2" w:rsidRDefault="004919EF" w:rsidP="00F12F33">
            <w:pPr>
              <w:pStyle w:val="Texttabulky"/>
              <w:rPr>
                <w:rFonts w:ascii="Arial Narrow" w:hAnsi="Arial Narrow" w:cs="Arial"/>
                <w:sz w:val="22"/>
                <w:szCs w:val="22"/>
                <w:vertAlign w:val="superscript"/>
              </w:rPr>
            </w:pPr>
            <w:r w:rsidRPr="003F00D2">
              <w:rPr>
                <w:rFonts w:ascii="Arial Narrow" w:hAnsi="Arial Narrow" w:cs="Arial"/>
                <w:sz w:val="22"/>
                <w:szCs w:val="22"/>
                <w:vertAlign w:val="superscript"/>
              </w:rPr>
              <w:t xml:space="preserve">1) </w:t>
            </w:r>
            <w:r w:rsidRPr="003F00D2">
              <w:rPr>
                <w:rFonts w:ascii="Arial Narrow" w:hAnsi="Arial Narrow" w:cs="Arial"/>
                <w:sz w:val="22"/>
                <w:szCs w:val="22"/>
              </w:rPr>
              <w:t xml:space="preserve">Pro jednovrstvé zdivo se nejpozději do 30.12.2012 připouští hodnota 0,38 </w:t>
            </w:r>
            <w:r w:rsidRPr="003F00D2">
              <w:rPr>
                <w:rFonts w:ascii="Arial Narrow" w:hAnsi="Arial Narrow" w:cs="Arial"/>
                <w:bCs/>
                <w:sz w:val="22"/>
                <w:szCs w:val="22"/>
              </w:rPr>
              <w:t>W/(m</w:t>
            </w:r>
            <w:r w:rsidRPr="003F00D2">
              <w:rPr>
                <w:rFonts w:ascii="Arial Narrow" w:hAnsi="Arial Narrow" w:cs="Arial"/>
                <w:bCs/>
                <w:sz w:val="22"/>
                <w:szCs w:val="22"/>
                <w:vertAlign w:val="superscript"/>
              </w:rPr>
              <w:t>2</w:t>
            </w:r>
            <w:r w:rsidRPr="003F00D2">
              <w:rPr>
                <w:rFonts w:ascii="Arial Narrow" w:hAnsi="Arial Narrow" w:cs="Arial"/>
                <w:bCs/>
                <w:sz w:val="22"/>
                <w:szCs w:val="22"/>
              </w:rPr>
              <w:t>.K)</w:t>
            </w:r>
          </w:p>
          <w:p w:rsidR="004919EF" w:rsidRPr="003F00D2" w:rsidRDefault="004919EF" w:rsidP="00F12F33">
            <w:pPr>
              <w:pStyle w:val="Texttabulky"/>
              <w:rPr>
                <w:rFonts w:ascii="Arial Narrow" w:hAnsi="Arial Narrow" w:cs="Arial"/>
                <w:sz w:val="22"/>
                <w:szCs w:val="22"/>
                <w:vertAlign w:val="superscript"/>
              </w:rPr>
            </w:pPr>
            <w:r w:rsidRPr="003F00D2">
              <w:rPr>
                <w:rFonts w:ascii="Arial Narrow" w:hAnsi="Arial Narrow" w:cs="Arial"/>
                <w:sz w:val="22"/>
                <w:szCs w:val="22"/>
                <w:vertAlign w:val="superscript"/>
              </w:rPr>
              <w:t xml:space="preserve">2) </w:t>
            </w:r>
            <w:r w:rsidRPr="003F00D2">
              <w:rPr>
                <w:rFonts w:ascii="Arial Narrow" w:hAnsi="Arial Narrow" w:cs="Arial"/>
                <w:sz w:val="22"/>
                <w:szCs w:val="22"/>
              </w:rPr>
              <w:t xml:space="preserve">Nejpozději do 31.12.2012 se připouští hodnota 1,7 </w:t>
            </w:r>
            <w:r w:rsidRPr="003F00D2">
              <w:rPr>
                <w:rFonts w:ascii="Arial Narrow" w:hAnsi="Arial Narrow" w:cs="Arial"/>
                <w:bCs/>
                <w:sz w:val="22"/>
                <w:szCs w:val="22"/>
              </w:rPr>
              <w:t>W/(m</w:t>
            </w:r>
            <w:r w:rsidRPr="003F00D2">
              <w:rPr>
                <w:rFonts w:ascii="Arial Narrow" w:hAnsi="Arial Narrow" w:cs="Arial"/>
                <w:bCs/>
                <w:sz w:val="22"/>
                <w:szCs w:val="22"/>
                <w:vertAlign w:val="superscript"/>
              </w:rPr>
              <w:t>2</w:t>
            </w:r>
            <w:r w:rsidRPr="003F00D2">
              <w:rPr>
                <w:rFonts w:ascii="Arial Narrow" w:hAnsi="Arial Narrow" w:cs="Arial"/>
                <w:bCs/>
                <w:sz w:val="22"/>
                <w:szCs w:val="22"/>
              </w:rPr>
              <w:t>.K)</w:t>
            </w:r>
          </w:p>
          <w:p w:rsidR="004919EF" w:rsidRPr="003F00D2" w:rsidRDefault="004919EF" w:rsidP="00F12F33">
            <w:pPr>
              <w:pStyle w:val="Texttabulky"/>
              <w:rPr>
                <w:rFonts w:ascii="Arial Narrow" w:hAnsi="Arial Narrow" w:cs="Arial"/>
                <w:sz w:val="22"/>
                <w:szCs w:val="22"/>
                <w:vertAlign w:val="superscript"/>
              </w:rPr>
            </w:pPr>
            <w:r w:rsidRPr="003F00D2">
              <w:rPr>
                <w:rFonts w:ascii="Arial Narrow" w:hAnsi="Arial Narrow" w:cs="Arial"/>
                <w:sz w:val="22"/>
                <w:szCs w:val="22"/>
                <w:vertAlign w:val="superscript"/>
              </w:rPr>
              <w:t xml:space="preserve">3) </w:t>
            </w:r>
            <w:r w:rsidRPr="003F00D2">
              <w:rPr>
                <w:rFonts w:ascii="Arial Narrow" w:hAnsi="Arial Narrow" w:cs="Arial"/>
                <w:sz w:val="22"/>
                <w:szCs w:val="22"/>
              </w:rPr>
              <w:t>Nemusí se vždy jednat o</w:t>
            </w:r>
            <w:r w:rsidRPr="003F00D2">
              <w:rPr>
                <w:rFonts w:ascii="Arial Narrow" w:hAnsi="Arial Narrow" w:cs="Arial"/>
                <w:sz w:val="22"/>
                <w:szCs w:val="22"/>
                <w:vertAlign w:val="superscript"/>
              </w:rPr>
              <w:t xml:space="preserve"> </w:t>
            </w:r>
            <w:r w:rsidRPr="003F00D2">
              <w:rPr>
                <w:rFonts w:ascii="Arial Narrow" w:hAnsi="Arial Narrow" w:cs="Arial"/>
                <w:sz w:val="22"/>
                <w:szCs w:val="22"/>
              </w:rPr>
              <w:t>teplosměnnou plochu, ovšem s ohledem na postup výstavby a možné změny způsobu užívání se zajišťuje tepelná ochrana na uvedené úrovni.</w:t>
            </w:r>
          </w:p>
          <w:p w:rsidR="004919EF" w:rsidRPr="003F00D2" w:rsidRDefault="004919EF" w:rsidP="00F12F33">
            <w:pPr>
              <w:pStyle w:val="Texttabulky"/>
              <w:rPr>
                <w:rFonts w:ascii="Arial Narrow" w:hAnsi="Arial Narrow" w:cs="Arial"/>
                <w:sz w:val="22"/>
                <w:szCs w:val="22"/>
                <w:vertAlign w:val="superscript"/>
              </w:rPr>
            </w:pPr>
            <w:r w:rsidRPr="003F00D2">
              <w:rPr>
                <w:rFonts w:ascii="Arial Narrow" w:hAnsi="Arial Narrow" w:cs="Arial"/>
                <w:sz w:val="22"/>
                <w:szCs w:val="22"/>
                <w:vertAlign w:val="superscript"/>
              </w:rPr>
              <w:t xml:space="preserve">4) </w:t>
            </w:r>
            <w:r w:rsidRPr="003F00D2">
              <w:rPr>
                <w:rFonts w:ascii="Arial Narrow" w:hAnsi="Arial Narrow" w:cs="Arial"/>
                <w:sz w:val="22"/>
                <w:szCs w:val="22"/>
              </w:rPr>
              <w:t>V případě podlahového a stěnového vytápění se do hodnoty součinitele prostupu tepla započítávají pouze vrstvy od roviny, ve které je umístěno vytápění, směrem do exteriéru.</w:t>
            </w:r>
          </w:p>
          <w:p w:rsidR="004919EF" w:rsidRPr="003F00D2" w:rsidRDefault="004919EF" w:rsidP="00F12F33">
            <w:pPr>
              <w:pStyle w:val="Texttabulky"/>
              <w:rPr>
                <w:rFonts w:ascii="Arial Narrow" w:hAnsi="Arial Narrow" w:cs="Arial"/>
                <w:sz w:val="22"/>
                <w:szCs w:val="22"/>
                <w:vertAlign w:val="superscript"/>
              </w:rPr>
            </w:pPr>
            <w:r w:rsidRPr="003F00D2">
              <w:rPr>
                <w:rFonts w:ascii="Arial Narrow" w:hAnsi="Arial Narrow" w:cs="Arial"/>
                <w:sz w:val="22"/>
                <w:szCs w:val="22"/>
                <w:vertAlign w:val="superscript"/>
              </w:rPr>
              <w:t xml:space="preserve">5) </w:t>
            </w:r>
            <w:r w:rsidRPr="003F00D2">
              <w:rPr>
                <w:rFonts w:ascii="Arial Narrow" w:hAnsi="Arial Narrow" w:cs="Arial"/>
                <w:sz w:val="22"/>
                <w:szCs w:val="22"/>
              </w:rPr>
              <w:t>Platí i pro rámy využívající kombinace materiálů, včetně kovových, jako jsou například dřevo-hliníkové rámy.</w:t>
            </w:r>
          </w:p>
          <w:p w:rsidR="004919EF" w:rsidRPr="003F00D2" w:rsidRDefault="004919EF" w:rsidP="00F12F33">
            <w:pPr>
              <w:pStyle w:val="Texttabulky"/>
              <w:rPr>
                <w:rFonts w:ascii="Arial Narrow" w:hAnsi="Arial Narrow" w:cs="Arial"/>
                <w:sz w:val="22"/>
                <w:szCs w:val="22"/>
              </w:rPr>
            </w:pPr>
            <w:r w:rsidRPr="003F00D2">
              <w:rPr>
                <w:rFonts w:ascii="Arial Narrow" w:hAnsi="Arial Narrow" w:cs="Arial"/>
                <w:sz w:val="22"/>
                <w:szCs w:val="22"/>
                <w:vertAlign w:val="superscript"/>
              </w:rPr>
              <w:t>6)</w:t>
            </w:r>
            <w:r w:rsidRPr="003F00D2">
              <w:rPr>
                <w:rFonts w:ascii="Arial Narrow" w:hAnsi="Arial Narrow" w:cs="Arial"/>
                <w:sz w:val="22"/>
                <w:szCs w:val="22"/>
              </w:rPr>
              <w:t xml:space="preserve"> Odpovídá výpočtu součinitele prostupu tepla podle ČSN 73 0540-4 (tj. bez vlivu zeminy), nikoli výslednému působeni podle ČSN EN ISO 13370.</w:t>
            </w:r>
          </w:p>
          <w:p w:rsidR="004919EF" w:rsidRPr="003F00D2" w:rsidRDefault="004919EF" w:rsidP="00F12F33">
            <w:pPr>
              <w:pStyle w:val="Texttabulky"/>
              <w:rPr>
                <w:rFonts w:ascii="Arial Narrow" w:hAnsi="Arial Narrow" w:cs="Arial"/>
                <w:b/>
                <w:bCs/>
                <w:sz w:val="22"/>
                <w:szCs w:val="22"/>
              </w:rPr>
            </w:pPr>
            <w:r w:rsidRPr="003F00D2">
              <w:rPr>
                <w:rFonts w:ascii="Arial Narrow" w:hAnsi="Arial Narrow" w:cs="Arial"/>
                <w:sz w:val="22"/>
                <w:szCs w:val="22"/>
                <w:vertAlign w:val="superscript"/>
              </w:rPr>
              <w:t>7)</w:t>
            </w:r>
            <w:r w:rsidRPr="003F00D2">
              <w:rPr>
                <w:rFonts w:ascii="Arial Narrow" w:hAnsi="Arial Narrow" w:cs="Arial"/>
                <w:sz w:val="22"/>
                <w:szCs w:val="22"/>
              </w:rPr>
              <w:t xml:space="preserve"> průsvitné: Nejpozději do 31.12.2012 se připouští hodnota 1,5 </w:t>
            </w:r>
            <w:r w:rsidRPr="003F00D2">
              <w:rPr>
                <w:rFonts w:ascii="Arial Narrow" w:hAnsi="Arial Narrow" w:cs="Arial"/>
                <w:bCs/>
                <w:sz w:val="22"/>
                <w:szCs w:val="22"/>
              </w:rPr>
              <w:t>W/(m</w:t>
            </w:r>
            <w:r w:rsidRPr="003F00D2">
              <w:rPr>
                <w:rFonts w:ascii="Arial Narrow" w:hAnsi="Arial Narrow" w:cs="Arial"/>
                <w:bCs/>
                <w:sz w:val="22"/>
                <w:szCs w:val="22"/>
                <w:vertAlign w:val="superscript"/>
              </w:rPr>
              <w:t>2</w:t>
            </w:r>
            <w:r w:rsidRPr="003F00D2">
              <w:rPr>
                <w:rFonts w:ascii="Arial Narrow" w:hAnsi="Arial Narrow" w:cs="Arial"/>
                <w:bCs/>
                <w:sz w:val="22"/>
                <w:szCs w:val="22"/>
              </w:rPr>
              <w:t>.K).</w:t>
            </w:r>
          </w:p>
        </w:tc>
      </w:tr>
    </w:tbl>
    <w:p w:rsidR="004919EF" w:rsidRPr="004919EF" w:rsidRDefault="004919EF" w:rsidP="004919EF">
      <w:pPr>
        <w:rPr>
          <w:lang w:eastAsia="en-US"/>
        </w:rPr>
      </w:pPr>
    </w:p>
    <w:p w:rsidR="004919EF" w:rsidRDefault="004919EF">
      <w:pPr>
        <w:spacing w:before="0" w:line="240" w:lineRule="auto"/>
        <w:ind w:firstLine="0"/>
        <w:jc w:val="left"/>
        <w:rPr>
          <w:b/>
          <w:caps/>
          <w:sz w:val="24"/>
          <w:lang w:eastAsia="en-US"/>
        </w:rPr>
      </w:pPr>
      <w:bookmarkStart w:id="368" w:name="_Toc324110004"/>
      <w:r>
        <w:br w:type="page"/>
      </w:r>
    </w:p>
    <w:p w:rsidR="0043701C" w:rsidRPr="00001E86" w:rsidRDefault="00967DA8" w:rsidP="00001E86">
      <w:pPr>
        <w:pStyle w:val="Nadpis2"/>
      </w:pPr>
      <w:bookmarkStart w:id="369" w:name="_Toc371023203"/>
      <w:bookmarkEnd w:id="368"/>
      <w:r w:rsidRPr="00001E86">
        <w:lastRenderedPageBreak/>
        <w:t xml:space="preserve">Příloha č. </w:t>
      </w:r>
      <w:r w:rsidR="00001E86" w:rsidRPr="00001E86">
        <w:t>2</w:t>
      </w:r>
      <w:r w:rsidRPr="00001E86">
        <w:t xml:space="preserve"> – </w:t>
      </w:r>
      <w:bookmarkStart w:id="370" w:name="_Toc338887084"/>
      <w:r w:rsidR="00001E86" w:rsidRPr="00001E86">
        <w:t>Výpočet součinitelů prostupu tepla neprůsvitnými konstrukcemi – skladby konstrukcí</w:t>
      </w:r>
      <w:bookmarkEnd w:id="369"/>
    </w:p>
    <w:p w:rsidR="00001E86" w:rsidRDefault="00001E86" w:rsidP="00001E86">
      <w:pPr>
        <w:tabs>
          <w:tab w:val="left" w:pos="0"/>
          <w:tab w:val="left" w:pos="300"/>
          <w:tab w:val="left" w:pos="20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p>
    <w:p w:rsidR="00001E86" w:rsidRDefault="00001E86" w:rsidP="00001E86">
      <w:pPr>
        <w:tabs>
          <w:tab w:val="left" w:pos="0"/>
          <w:tab w:val="left" w:pos="300"/>
          <w:tab w:val="left" w:pos="2000"/>
        </w:tabs>
        <w:autoSpaceDE w:val="0"/>
        <w:autoSpaceDN w:val="0"/>
        <w:adjustRightInd w:val="0"/>
        <w:spacing w:before="0" w:line="240" w:lineRule="auto"/>
        <w:ind w:firstLine="0"/>
        <w:jc w:val="left"/>
        <w:rPr>
          <w:rFonts w:ascii="Arial" w:hAnsi="Arial" w:cs="Arial"/>
          <w:b/>
          <w:bCs/>
          <w:sz w:val="18"/>
          <w:szCs w:val="18"/>
          <w:lang w:eastAsia="en-US"/>
        </w:rPr>
      </w:pPr>
      <w:r>
        <w:rPr>
          <w:rFonts w:ascii="Arial" w:hAnsi="Arial" w:cs="Arial"/>
          <w:sz w:val="18"/>
          <w:szCs w:val="18"/>
          <w:lang w:eastAsia="en-US"/>
        </w:rPr>
        <w:tab/>
        <w:t xml:space="preserve">Název konstrukce: </w:t>
      </w:r>
      <w:r>
        <w:rPr>
          <w:rFonts w:ascii="Arial" w:hAnsi="Arial" w:cs="Arial"/>
          <w:sz w:val="18"/>
          <w:szCs w:val="18"/>
          <w:lang w:eastAsia="en-US"/>
        </w:rPr>
        <w:tab/>
      </w:r>
      <w:r>
        <w:rPr>
          <w:rFonts w:ascii="Arial" w:hAnsi="Arial" w:cs="Arial"/>
          <w:b/>
          <w:bCs/>
          <w:sz w:val="18"/>
          <w:szCs w:val="18"/>
          <w:lang w:eastAsia="en-US"/>
        </w:rPr>
        <w:t>Stěna - stav</w:t>
      </w:r>
    </w:p>
    <w:p w:rsidR="00001E86" w:rsidRDefault="00001E86" w:rsidP="00001E86">
      <w:pPr>
        <w:tabs>
          <w:tab w:val="left" w:pos="0"/>
          <w:tab w:val="left" w:pos="300"/>
          <w:tab w:val="left" w:pos="700"/>
          <w:tab w:val="left" w:pos="4000"/>
          <w:tab w:val="left" w:pos="5500"/>
        </w:tabs>
        <w:autoSpaceDE w:val="0"/>
        <w:autoSpaceDN w:val="0"/>
        <w:adjustRightInd w:val="0"/>
        <w:spacing w:before="0" w:line="240" w:lineRule="auto"/>
        <w:ind w:firstLine="0"/>
        <w:jc w:val="left"/>
        <w:rPr>
          <w:rFonts w:ascii="Arial" w:hAnsi="Arial" w:cs="Arial"/>
          <w:sz w:val="10"/>
          <w:szCs w:val="10"/>
          <w:lang w:eastAsia="en-US"/>
        </w:rPr>
      </w:pPr>
    </w:p>
    <w:p w:rsidR="00001E86" w:rsidRDefault="00001E86" w:rsidP="00001E86">
      <w:pPr>
        <w:tabs>
          <w:tab w:val="left" w:pos="0"/>
          <w:tab w:val="left" w:pos="300"/>
          <w:tab w:val="left" w:pos="700"/>
          <w:tab w:val="left" w:pos="4000"/>
          <w:tab w:val="left" w:pos="55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t xml:space="preserve">Č. </w:t>
      </w:r>
      <w:r>
        <w:rPr>
          <w:rFonts w:ascii="Arial" w:hAnsi="Arial" w:cs="Arial"/>
          <w:b/>
          <w:bCs/>
          <w:sz w:val="16"/>
          <w:szCs w:val="16"/>
          <w:lang w:eastAsia="en-US"/>
        </w:rPr>
        <w:tab/>
        <w:t xml:space="preserve">Název vrstvy </w:t>
      </w:r>
      <w:r>
        <w:rPr>
          <w:rFonts w:ascii="Arial" w:hAnsi="Arial" w:cs="Arial"/>
          <w:b/>
          <w:bCs/>
          <w:sz w:val="16"/>
          <w:szCs w:val="16"/>
          <w:lang w:eastAsia="en-US"/>
        </w:rPr>
        <w:tab/>
        <w:t xml:space="preserve">Tloušťka [m] </w:t>
      </w:r>
      <w:r>
        <w:rPr>
          <w:rFonts w:ascii="Arial" w:hAnsi="Arial" w:cs="Arial"/>
          <w:b/>
          <w:bCs/>
          <w:sz w:val="16"/>
          <w:szCs w:val="16"/>
          <w:lang w:eastAsia="en-US"/>
        </w:rPr>
        <w:tab/>
        <w:t>Tep. vodivost [W/mK]</w:t>
      </w:r>
    </w:p>
    <w:p w:rsidR="00001E86" w:rsidRDefault="00001E86" w:rsidP="00001E86">
      <w:pPr>
        <w:tabs>
          <w:tab w:val="left" w:pos="0"/>
          <w:tab w:val="left" w:pos="300"/>
          <w:tab w:val="left" w:pos="700"/>
          <w:tab w:val="left" w:pos="4300"/>
          <w:tab w:val="left" w:pos="6000"/>
        </w:tabs>
        <w:autoSpaceDE w:val="0"/>
        <w:autoSpaceDN w:val="0"/>
        <w:adjustRightInd w:val="0"/>
        <w:spacing w:before="0" w:line="240" w:lineRule="auto"/>
        <w:ind w:firstLine="0"/>
        <w:jc w:val="left"/>
        <w:rPr>
          <w:rFonts w:ascii="Arial" w:hAnsi="Arial" w:cs="Arial"/>
          <w:sz w:val="6"/>
          <w:szCs w:val="6"/>
          <w:lang w:eastAsia="en-US"/>
        </w:rPr>
      </w:pPr>
    </w:p>
    <w:p w:rsidR="00001E86" w:rsidRDefault="00001E86" w:rsidP="00001E86">
      <w:pPr>
        <w:tabs>
          <w:tab w:val="left" w:pos="0"/>
          <w:tab w:val="left" w:pos="300"/>
          <w:tab w:val="left" w:pos="700"/>
          <w:tab w:val="left" w:pos="4300"/>
          <w:tab w:val="left" w:pos="60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1 </w:t>
      </w:r>
      <w:r>
        <w:rPr>
          <w:rFonts w:ascii="Arial" w:hAnsi="Arial" w:cs="Arial"/>
          <w:sz w:val="18"/>
          <w:szCs w:val="18"/>
          <w:lang w:eastAsia="en-US"/>
        </w:rPr>
        <w:tab/>
        <w:t xml:space="preserve">weber.dur štuk IN vnitřní štuková o </w:t>
      </w:r>
      <w:r>
        <w:rPr>
          <w:rFonts w:ascii="Arial" w:hAnsi="Arial" w:cs="Arial"/>
          <w:sz w:val="18"/>
          <w:szCs w:val="18"/>
          <w:lang w:eastAsia="en-US"/>
        </w:rPr>
        <w:tab/>
        <w:t xml:space="preserve"> 0,002  </w:t>
      </w:r>
      <w:r>
        <w:rPr>
          <w:rFonts w:ascii="Arial" w:hAnsi="Arial" w:cs="Arial"/>
          <w:sz w:val="18"/>
          <w:szCs w:val="18"/>
          <w:lang w:eastAsia="en-US"/>
        </w:rPr>
        <w:tab/>
        <w:t xml:space="preserve"> 0,77 </w:t>
      </w:r>
    </w:p>
    <w:p w:rsidR="00001E86" w:rsidRDefault="00001E86" w:rsidP="00001E86">
      <w:pPr>
        <w:tabs>
          <w:tab w:val="left" w:pos="0"/>
          <w:tab w:val="left" w:pos="300"/>
          <w:tab w:val="left" w:pos="700"/>
          <w:tab w:val="left" w:pos="4300"/>
          <w:tab w:val="left" w:pos="60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2 </w:t>
      </w:r>
      <w:r>
        <w:rPr>
          <w:rFonts w:ascii="Arial" w:hAnsi="Arial" w:cs="Arial"/>
          <w:sz w:val="18"/>
          <w:szCs w:val="18"/>
          <w:lang w:eastAsia="en-US"/>
        </w:rPr>
        <w:tab/>
        <w:t xml:space="preserve">Zdivo CD-INA L </w:t>
      </w:r>
      <w:r>
        <w:rPr>
          <w:rFonts w:ascii="Arial" w:hAnsi="Arial" w:cs="Arial"/>
          <w:sz w:val="18"/>
          <w:szCs w:val="18"/>
          <w:lang w:eastAsia="en-US"/>
        </w:rPr>
        <w:tab/>
        <w:t xml:space="preserve"> 0,375  </w:t>
      </w:r>
      <w:r>
        <w:rPr>
          <w:rFonts w:ascii="Arial" w:hAnsi="Arial" w:cs="Arial"/>
          <w:sz w:val="18"/>
          <w:szCs w:val="18"/>
          <w:lang w:eastAsia="en-US"/>
        </w:rPr>
        <w:tab/>
        <w:t xml:space="preserve"> 0,34 </w:t>
      </w:r>
    </w:p>
    <w:p w:rsidR="00001E86" w:rsidRDefault="00001E86" w:rsidP="00001E86">
      <w:pPr>
        <w:tabs>
          <w:tab w:val="left" w:pos="0"/>
          <w:tab w:val="left" w:pos="300"/>
          <w:tab w:val="left" w:pos="700"/>
          <w:tab w:val="left" w:pos="4300"/>
          <w:tab w:val="left" w:pos="60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3 </w:t>
      </w:r>
      <w:r>
        <w:rPr>
          <w:rFonts w:ascii="Arial" w:hAnsi="Arial" w:cs="Arial"/>
          <w:sz w:val="18"/>
          <w:szCs w:val="18"/>
          <w:lang w:eastAsia="en-US"/>
        </w:rPr>
        <w:tab/>
        <w:t xml:space="preserve">weber.dur štuk EX vnější štuková om </w:t>
      </w:r>
      <w:r>
        <w:rPr>
          <w:rFonts w:ascii="Arial" w:hAnsi="Arial" w:cs="Arial"/>
          <w:sz w:val="18"/>
          <w:szCs w:val="18"/>
          <w:lang w:eastAsia="en-US"/>
        </w:rPr>
        <w:tab/>
        <w:t xml:space="preserve"> 0,002  </w:t>
      </w:r>
      <w:r>
        <w:rPr>
          <w:rFonts w:ascii="Arial" w:hAnsi="Arial" w:cs="Arial"/>
          <w:sz w:val="18"/>
          <w:szCs w:val="18"/>
          <w:lang w:eastAsia="en-US"/>
        </w:rPr>
        <w:tab/>
        <w:t xml:space="preserve"> 0,77 </w:t>
      </w:r>
    </w:p>
    <w:p w:rsidR="00001E86" w:rsidRDefault="00001E86" w:rsidP="00001E86">
      <w:pPr>
        <w:tabs>
          <w:tab w:val="left" w:pos="0"/>
          <w:tab w:val="left" w:pos="300"/>
          <w:tab w:val="left" w:pos="3400"/>
        </w:tabs>
        <w:autoSpaceDE w:val="0"/>
        <w:autoSpaceDN w:val="0"/>
        <w:adjustRightInd w:val="0"/>
        <w:spacing w:before="0" w:line="240" w:lineRule="auto"/>
        <w:ind w:firstLine="0"/>
        <w:jc w:val="left"/>
        <w:rPr>
          <w:rFonts w:ascii="Arial" w:hAnsi="Arial" w:cs="Arial"/>
          <w:sz w:val="14"/>
          <w:szCs w:val="14"/>
          <w:lang w:eastAsia="en-US"/>
        </w:rPr>
      </w:pPr>
    </w:p>
    <w:p w:rsidR="00001E86" w:rsidRDefault="00001E86" w:rsidP="00001E86">
      <w:pPr>
        <w:tabs>
          <w:tab w:val="left" w:pos="0"/>
          <w:tab w:val="left" w:pos="300"/>
          <w:tab w:val="left" w:pos="34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Přirážka na vliv tep. mostů DeltaU: </w:t>
      </w:r>
      <w:r>
        <w:rPr>
          <w:rFonts w:ascii="Arial" w:hAnsi="Arial" w:cs="Arial"/>
          <w:sz w:val="18"/>
          <w:szCs w:val="18"/>
          <w:lang w:eastAsia="en-US"/>
        </w:rPr>
        <w:tab/>
        <w:t xml:space="preserve"> 0,02  W/m2K</w:t>
      </w:r>
    </w:p>
    <w:p w:rsidR="00001E86" w:rsidRDefault="00001E86" w:rsidP="00001E86">
      <w:pPr>
        <w:tabs>
          <w:tab w:val="left" w:pos="0"/>
          <w:tab w:val="left" w:pos="300"/>
          <w:tab w:val="left" w:pos="34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Odpory při přestupu tepla Rsi/Rse: </w:t>
      </w:r>
      <w:r>
        <w:rPr>
          <w:rFonts w:ascii="Arial" w:hAnsi="Arial" w:cs="Arial"/>
          <w:sz w:val="18"/>
          <w:szCs w:val="18"/>
          <w:lang w:eastAsia="en-US"/>
        </w:rPr>
        <w:tab/>
        <w:t xml:space="preserve"> 0,13 / 0,04  m2K/W</w:t>
      </w:r>
    </w:p>
    <w:p w:rsidR="00001E86" w:rsidRDefault="00001E86" w:rsidP="00001E86">
      <w:pPr>
        <w:tabs>
          <w:tab w:val="left" w:pos="0"/>
          <w:tab w:val="left" w:pos="300"/>
          <w:tab w:val="left" w:pos="3400"/>
        </w:tabs>
        <w:autoSpaceDE w:val="0"/>
        <w:autoSpaceDN w:val="0"/>
        <w:adjustRightInd w:val="0"/>
        <w:spacing w:before="0" w:line="240" w:lineRule="auto"/>
        <w:ind w:firstLine="0"/>
        <w:jc w:val="left"/>
        <w:rPr>
          <w:rFonts w:ascii="Arial" w:hAnsi="Arial" w:cs="Arial"/>
          <w:b/>
          <w:bCs/>
          <w:sz w:val="18"/>
          <w:szCs w:val="18"/>
          <w:lang w:eastAsia="en-US"/>
        </w:rPr>
      </w:pPr>
      <w:r>
        <w:rPr>
          <w:rFonts w:ascii="Arial" w:hAnsi="Arial" w:cs="Arial"/>
          <w:b/>
          <w:bCs/>
          <w:sz w:val="18"/>
          <w:szCs w:val="18"/>
          <w:lang w:eastAsia="en-US"/>
        </w:rPr>
        <w:tab/>
        <w:t xml:space="preserve">Součinitel prostupu tepla U: </w:t>
      </w:r>
      <w:r>
        <w:rPr>
          <w:rFonts w:ascii="Arial" w:hAnsi="Arial" w:cs="Arial"/>
          <w:b/>
          <w:bCs/>
          <w:sz w:val="18"/>
          <w:szCs w:val="18"/>
          <w:lang w:eastAsia="en-US"/>
        </w:rPr>
        <w:tab/>
        <w:t>0,80 W/m2K</w:t>
      </w:r>
    </w:p>
    <w:p w:rsidR="00001E86" w:rsidRDefault="00001E86" w:rsidP="00001E86">
      <w:pPr>
        <w:tabs>
          <w:tab w:val="left" w:pos="0"/>
          <w:tab w:val="left" w:pos="300"/>
          <w:tab w:val="left" w:pos="3400"/>
        </w:tabs>
        <w:autoSpaceDE w:val="0"/>
        <w:autoSpaceDN w:val="0"/>
        <w:adjustRightInd w:val="0"/>
        <w:spacing w:before="0" w:line="240" w:lineRule="auto"/>
        <w:ind w:firstLine="0"/>
        <w:jc w:val="left"/>
        <w:rPr>
          <w:rFonts w:ascii="Arial" w:hAnsi="Arial" w:cs="Arial"/>
          <w:sz w:val="14"/>
          <w:szCs w:val="14"/>
          <w:lang w:eastAsia="en-US"/>
        </w:rPr>
      </w:pPr>
    </w:p>
    <w:p w:rsidR="00001E86" w:rsidRDefault="00001E86" w:rsidP="00001E86">
      <w:pPr>
        <w:tabs>
          <w:tab w:val="left" w:pos="0"/>
          <w:tab w:val="left" w:pos="300"/>
          <w:tab w:val="left" w:pos="3400"/>
        </w:tabs>
        <w:autoSpaceDE w:val="0"/>
        <w:autoSpaceDN w:val="0"/>
        <w:adjustRightInd w:val="0"/>
        <w:spacing w:before="0" w:line="240" w:lineRule="auto"/>
        <w:ind w:firstLine="0"/>
        <w:jc w:val="left"/>
        <w:rPr>
          <w:rFonts w:ascii="Arial" w:hAnsi="Arial" w:cs="Arial"/>
          <w:sz w:val="14"/>
          <w:szCs w:val="14"/>
          <w:lang w:eastAsia="en-US"/>
        </w:rPr>
      </w:pPr>
    </w:p>
    <w:p w:rsidR="00001E86" w:rsidRDefault="00001E86" w:rsidP="00001E86">
      <w:pPr>
        <w:tabs>
          <w:tab w:val="left" w:pos="0"/>
          <w:tab w:val="left" w:pos="300"/>
          <w:tab w:val="left" w:pos="3400"/>
        </w:tabs>
        <w:autoSpaceDE w:val="0"/>
        <w:autoSpaceDN w:val="0"/>
        <w:adjustRightInd w:val="0"/>
        <w:spacing w:before="0" w:line="240" w:lineRule="auto"/>
        <w:ind w:firstLine="0"/>
        <w:jc w:val="left"/>
        <w:rPr>
          <w:rFonts w:ascii="Arial" w:hAnsi="Arial" w:cs="Arial"/>
          <w:sz w:val="14"/>
          <w:szCs w:val="14"/>
          <w:lang w:eastAsia="en-US"/>
        </w:rPr>
      </w:pPr>
    </w:p>
    <w:p w:rsidR="00001E86" w:rsidRDefault="00001E86" w:rsidP="00001E86">
      <w:pPr>
        <w:tabs>
          <w:tab w:val="left" w:pos="0"/>
          <w:tab w:val="left" w:pos="300"/>
          <w:tab w:val="left" w:pos="2000"/>
        </w:tabs>
        <w:autoSpaceDE w:val="0"/>
        <w:autoSpaceDN w:val="0"/>
        <w:adjustRightInd w:val="0"/>
        <w:spacing w:before="0" w:line="240" w:lineRule="auto"/>
        <w:ind w:firstLine="0"/>
        <w:jc w:val="left"/>
        <w:rPr>
          <w:rFonts w:ascii="Arial" w:hAnsi="Arial" w:cs="Arial"/>
          <w:sz w:val="14"/>
          <w:szCs w:val="14"/>
          <w:lang w:eastAsia="en-US"/>
        </w:rPr>
      </w:pPr>
    </w:p>
    <w:p w:rsidR="00001E86" w:rsidRDefault="00001E86" w:rsidP="00001E86">
      <w:pPr>
        <w:tabs>
          <w:tab w:val="left" w:pos="0"/>
          <w:tab w:val="left" w:pos="300"/>
          <w:tab w:val="left" w:pos="2000"/>
        </w:tabs>
        <w:autoSpaceDE w:val="0"/>
        <w:autoSpaceDN w:val="0"/>
        <w:adjustRightInd w:val="0"/>
        <w:spacing w:before="0" w:line="240" w:lineRule="auto"/>
        <w:ind w:firstLine="0"/>
        <w:jc w:val="left"/>
        <w:rPr>
          <w:rFonts w:ascii="Arial" w:hAnsi="Arial" w:cs="Arial"/>
          <w:b/>
          <w:bCs/>
          <w:sz w:val="18"/>
          <w:szCs w:val="18"/>
          <w:lang w:eastAsia="en-US"/>
        </w:rPr>
      </w:pPr>
      <w:r>
        <w:rPr>
          <w:rFonts w:ascii="Arial" w:hAnsi="Arial" w:cs="Arial"/>
          <w:sz w:val="18"/>
          <w:szCs w:val="18"/>
          <w:lang w:eastAsia="en-US"/>
        </w:rPr>
        <w:tab/>
        <w:t xml:space="preserve">Název konstrukce: </w:t>
      </w:r>
      <w:r>
        <w:rPr>
          <w:rFonts w:ascii="Arial" w:hAnsi="Arial" w:cs="Arial"/>
          <w:sz w:val="18"/>
          <w:szCs w:val="18"/>
          <w:lang w:eastAsia="en-US"/>
        </w:rPr>
        <w:tab/>
      </w:r>
      <w:r>
        <w:rPr>
          <w:rFonts w:ascii="Arial" w:hAnsi="Arial" w:cs="Arial"/>
          <w:b/>
          <w:bCs/>
          <w:sz w:val="18"/>
          <w:szCs w:val="18"/>
          <w:lang w:eastAsia="en-US"/>
        </w:rPr>
        <w:t>Stěna - po realizaci</w:t>
      </w:r>
    </w:p>
    <w:p w:rsidR="00001E86" w:rsidRDefault="00001E86" w:rsidP="00001E86">
      <w:pPr>
        <w:tabs>
          <w:tab w:val="left" w:pos="0"/>
          <w:tab w:val="left" w:pos="300"/>
          <w:tab w:val="left" w:pos="700"/>
          <w:tab w:val="left" w:pos="4000"/>
          <w:tab w:val="left" w:pos="5500"/>
        </w:tabs>
        <w:autoSpaceDE w:val="0"/>
        <w:autoSpaceDN w:val="0"/>
        <w:adjustRightInd w:val="0"/>
        <w:spacing w:before="0" w:line="240" w:lineRule="auto"/>
        <w:ind w:firstLine="0"/>
        <w:jc w:val="left"/>
        <w:rPr>
          <w:rFonts w:ascii="Arial" w:hAnsi="Arial" w:cs="Arial"/>
          <w:sz w:val="10"/>
          <w:szCs w:val="10"/>
          <w:lang w:eastAsia="en-US"/>
        </w:rPr>
      </w:pPr>
    </w:p>
    <w:p w:rsidR="00001E86" w:rsidRDefault="00001E86" w:rsidP="00001E86">
      <w:pPr>
        <w:tabs>
          <w:tab w:val="left" w:pos="0"/>
          <w:tab w:val="left" w:pos="300"/>
          <w:tab w:val="left" w:pos="700"/>
          <w:tab w:val="left" w:pos="4000"/>
          <w:tab w:val="left" w:pos="55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t xml:space="preserve">Č. </w:t>
      </w:r>
      <w:r>
        <w:rPr>
          <w:rFonts w:ascii="Arial" w:hAnsi="Arial" w:cs="Arial"/>
          <w:b/>
          <w:bCs/>
          <w:sz w:val="16"/>
          <w:szCs w:val="16"/>
          <w:lang w:eastAsia="en-US"/>
        </w:rPr>
        <w:tab/>
        <w:t xml:space="preserve">Název vrstvy </w:t>
      </w:r>
      <w:r>
        <w:rPr>
          <w:rFonts w:ascii="Arial" w:hAnsi="Arial" w:cs="Arial"/>
          <w:b/>
          <w:bCs/>
          <w:sz w:val="16"/>
          <w:szCs w:val="16"/>
          <w:lang w:eastAsia="en-US"/>
        </w:rPr>
        <w:tab/>
        <w:t xml:space="preserve">Tloušťka [m] </w:t>
      </w:r>
      <w:r>
        <w:rPr>
          <w:rFonts w:ascii="Arial" w:hAnsi="Arial" w:cs="Arial"/>
          <w:b/>
          <w:bCs/>
          <w:sz w:val="16"/>
          <w:szCs w:val="16"/>
          <w:lang w:eastAsia="en-US"/>
        </w:rPr>
        <w:tab/>
        <w:t>Tep. vodivost [W/mK]</w:t>
      </w:r>
    </w:p>
    <w:p w:rsidR="00001E86" w:rsidRDefault="00001E86" w:rsidP="00001E86">
      <w:pPr>
        <w:tabs>
          <w:tab w:val="left" w:pos="0"/>
          <w:tab w:val="left" w:pos="300"/>
          <w:tab w:val="left" w:pos="700"/>
          <w:tab w:val="left" w:pos="4300"/>
          <w:tab w:val="left" w:pos="6000"/>
        </w:tabs>
        <w:autoSpaceDE w:val="0"/>
        <w:autoSpaceDN w:val="0"/>
        <w:adjustRightInd w:val="0"/>
        <w:spacing w:before="0" w:line="240" w:lineRule="auto"/>
        <w:ind w:firstLine="0"/>
        <w:jc w:val="left"/>
        <w:rPr>
          <w:rFonts w:ascii="Arial" w:hAnsi="Arial" w:cs="Arial"/>
          <w:sz w:val="6"/>
          <w:szCs w:val="6"/>
          <w:lang w:eastAsia="en-US"/>
        </w:rPr>
      </w:pPr>
    </w:p>
    <w:p w:rsidR="00001E86" w:rsidRDefault="00001E86" w:rsidP="00001E86">
      <w:pPr>
        <w:tabs>
          <w:tab w:val="left" w:pos="0"/>
          <w:tab w:val="left" w:pos="300"/>
          <w:tab w:val="left" w:pos="700"/>
          <w:tab w:val="left" w:pos="4300"/>
          <w:tab w:val="left" w:pos="60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1 </w:t>
      </w:r>
      <w:r>
        <w:rPr>
          <w:rFonts w:ascii="Arial" w:hAnsi="Arial" w:cs="Arial"/>
          <w:sz w:val="18"/>
          <w:szCs w:val="18"/>
          <w:lang w:eastAsia="en-US"/>
        </w:rPr>
        <w:tab/>
        <w:t xml:space="preserve">weber.dur štuk IN vnitřní štuková o </w:t>
      </w:r>
      <w:r>
        <w:rPr>
          <w:rFonts w:ascii="Arial" w:hAnsi="Arial" w:cs="Arial"/>
          <w:sz w:val="18"/>
          <w:szCs w:val="18"/>
          <w:lang w:eastAsia="en-US"/>
        </w:rPr>
        <w:tab/>
        <w:t xml:space="preserve"> 0,002  </w:t>
      </w:r>
      <w:r>
        <w:rPr>
          <w:rFonts w:ascii="Arial" w:hAnsi="Arial" w:cs="Arial"/>
          <w:sz w:val="18"/>
          <w:szCs w:val="18"/>
          <w:lang w:eastAsia="en-US"/>
        </w:rPr>
        <w:tab/>
        <w:t xml:space="preserve"> 0,77 </w:t>
      </w:r>
    </w:p>
    <w:p w:rsidR="00001E86" w:rsidRDefault="00001E86" w:rsidP="00001E86">
      <w:pPr>
        <w:tabs>
          <w:tab w:val="left" w:pos="0"/>
          <w:tab w:val="left" w:pos="300"/>
          <w:tab w:val="left" w:pos="700"/>
          <w:tab w:val="left" w:pos="4300"/>
          <w:tab w:val="left" w:pos="60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2 </w:t>
      </w:r>
      <w:r>
        <w:rPr>
          <w:rFonts w:ascii="Arial" w:hAnsi="Arial" w:cs="Arial"/>
          <w:sz w:val="18"/>
          <w:szCs w:val="18"/>
          <w:lang w:eastAsia="en-US"/>
        </w:rPr>
        <w:tab/>
        <w:t xml:space="preserve">Zdivo CD-INA L </w:t>
      </w:r>
      <w:r>
        <w:rPr>
          <w:rFonts w:ascii="Arial" w:hAnsi="Arial" w:cs="Arial"/>
          <w:sz w:val="18"/>
          <w:szCs w:val="18"/>
          <w:lang w:eastAsia="en-US"/>
        </w:rPr>
        <w:tab/>
        <w:t xml:space="preserve"> 0,375  </w:t>
      </w:r>
      <w:r>
        <w:rPr>
          <w:rFonts w:ascii="Arial" w:hAnsi="Arial" w:cs="Arial"/>
          <w:sz w:val="18"/>
          <w:szCs w:val="18"/>
          <w:lang w:eastAsia="en-US"/>
        </w:rPr>
        <w:tab/>
        <w:t xml:space="preserve"> 0,34 </w:t>
      </w:r>
    </w:p>
    <w:p w:rsidR="00001E86" w:rsidRDefault="00001E86" w:rsidP="00001E86">
      <w:pPr>
        <w:tabs>
          <w:tab w:val="left" w:pos="0"/>
          <w:tab w:val="left" w:pos="300"/>
          <w:tab w:val="left" w:pos="700"/>
          <w:tab w:val="left" w:pos="4300"/>
          <w:tab w:val="left" w:pos="60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3 </w:t>
      </w:r>
      <w:r>
        <w:rPr>
          <w:rFonts w:ascii="Arial" w:hAnsi="Arial" w:cs="Arial"/>
          <w:sz w:val="18"/>
          <w:szCs w:val="18"/>
          <w:lang w:eastAsia="en-US"/>
        </w:rPr>
        <w:tab/>
        <w:t xml:space="preserve">weber.dur štuk EX vnější štuková om </w:t>
      </w:r>
      <w:r>
        <w:rPr>
          <w:rFonts w:ascii="Arial" w:hAnsi="Arial" w:cs="Arial"/>
          <w:sz w:val="18"/>
          <w:szCs w:val="18"/>
          <w:lang w:eastAsia="en-US"/>
        </w:rPr>
        <w:tab/>
        <w:t xml:space="preserve"> 0,002  </w:t>
      </w:r>
      <w:r>
        <w:rPr>
          <w:rFonts w:ascii="Arial" w:hAnsi="Arial" w:cs="Arial"/>
          <w:sz w:val="18"/>
          <w:szCs w:val="18"/>
          <w:lang w:eastAsia="en-US"/>
        </w:rPr>
        <w:tab/>
        <w:t xml:space="preserve"> 0,77 </w:t>
      </w:r>
    </w:p>
    <w:p w:rsidR="00001E86" w:rsidRDefault="00001E86" w:rsidP="00001E86">
      <w:pPr>
        <w:tabs>
          <w:tab w:val="left" w:pos="0"/>
          <w:tab w:val="left" w:pos="300"/>
          <w:tab w:val="left" w:pos="700"/>
          <w:tab w:val="left" w:pos="4300"/>
          <w:tab w:val="left" w:pos="60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4 </w:t>
      </w:r>
      <w:r>
        <w:rPr>
          <w:rFonts w:ascii="Arial" w:hAnsi="Arial" w:cs="Arial"/>
          <w:sz w:val="18"/>
          <w:szCs w:val="18"/>
          <w:lang w:eastAsia="en-US"/>
        </w:rPr>
        <w:tab/>
        <w:t xml:space="preserve">weber EPS-F Clima Rda </w:t>
      </w:r>
      <w:r>
        <w:rPr>
          <w:rFonts w:ascii="Arial" w:hAnsi="Arial" w:cs="Arial"/>
          <w:sz w:val="18"/>
          <w:szCs w:val="18"/>
          <w:lang w:eastAsia="en-US"/>
        </w:rPr>
        <w:tab/>
        <w:t xml:space="preserve"> 0,14  </w:t>
      </w:r>
      <w:r>
        <w:rPr>
          <w:rFonts w:ascii="Arial" w:hAnsi="Arial" w:cs="Arial"/>
          <w:sz w:val="18"/>
          <w:szCs w:val="18"/>
          <w:lang w:eastAsia="en-US"/>
        </w:rPr>
        <w:tab/>
        <w:t xml:space="preserve"> 0,037 </w:t>
      </w:r>
    </w:p>
    <w:p w:rsidR="00001E86" w:rsidRDefault="00001E86" w:rsidP="00001E86">
      <w:pPr>
        <w:tabs>
          <w:tab w:val="left" w:pos="0"/>
          <w:tab w:val="left" w:pos="300"/>
          <w:tab w:val="left" w:pos="700"/>
          <w:tab w:val="left" w:pos="4300"/>
          <w:tab w:val="left" w:pos="60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5 </w:t>
      </w:r>
      <w:r>
        <w:rPr>
          <w:rFonts w:ascii="Arial" w:hAnsi="Arial" w:cs="Arial"/>
          <w:sz w:val="18"/>
          <w:szCs w:val="18"/>
          <w:lang w:eastAsia="en-US"/>
        </w:rPr>
        <w:tab/>
        <w:t xml:space="preserve">weber.pas akrylát - akrylátová omít </w:t>
      </w:r>
      <w:r>
        <w:rPr>
          <w:rFonts w:ascii="Arial" w:hAnsi="Arial" w:cs="Arial"/>
          <w:sz w:val="18"/>
          <w:szCs w:val="18"/>
          <w:lang w:eastAsia="en-US"/>
        </w:rPr>
        <w:tab/>
        <w:t xml:space="preserve"> 0,005  </w:t>
      </w:r>
      <w:r>
        <w:rPr>
          <w:rFonts w:ascii="Arial" w:hAnsi="Arial" w:cs="Arial"/>
          <w:sz w:val="18"/>
          <w:szCs w:val="18"/>
          <w:lang w:eastAsia="en-US"/>
        </w:rPr>
        <w:tab/>
        <w:t xml:space="preserve"> 0,75 </w:t>
      </w:r>
    </w:p>
    <w:p w:rsidR="00001E86" w:rsidRDefault="00001E86" w:rsidP="00001E86">
      <w:pPr>
        <w:tabs>
          <w:tab w:val="left" w:pos="0"/>
          <w:tab w:val="left" w:pos="300"/>
          <w:tab w:val="left" w:pos="700"/>
          <w:tab w:val="left" w:pos="4300"/>
          <w:tab w:val="left" w:pos="60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6 </w:t>
      </w:r>
      <w:r>
        <w:rPr>
          <w:rFonts w:ascii="Arial" w:hAnsi="Arial" w:cs="Arial"/>
          <w:sz w:val="18"/>
          <w:szCs w:val="18"/>
          <w:lang w:eastAsia="en-US"/>
        </w:rPr>
        <w:tab/>
        <w:t xml:space="preserve">weber.pas silikát - silikátová omít </w:t>
      </w:r>
      <w:r>
        <w:rPr>
          <w:rFonts w:ascii="Arial" w:hAnsi="Arial" w:cs="Arial"/>
          <w:sz w:val="18"/>
          <w:szCs w:val="18"/>
          <w:lang w:eastAsia="en-US"/>
        </w:rPr>
        <w:tab/>
        <w:t xml:space="preserve"> 0,01  </w:t>
      </w:r>
      <w:r>
        <w:rPr>
          <w:rFonts w:ascii="Arial" w:hAnsi="Arial" w:cs="Arial"/>
          <w:sz w:val="18"/>
          <w:szCs w:val="18"/>
          <w:lang w:eastAsia="en-US"/>
        </w:rPr>
        <w:tab/>
        <w:t xml:space="preserve"> 0,8 </w:t>
      </w:r>
    </w:p>
    <w:p w:rsidR="00001E86" w:rsidRDefault="00001E86" w:rsidP="00001E86">
      <w:pPr>
        <w:tabs>
          <w:tab w:val="left" w:pos="0"/>
          <w:tab w:val="left" w:pos="300"/>
          <w:tab w:val="left" w:pos="3400"/>
        </w:tabs>
        <w:autoSpaceDE w:val="0"/>
        <w:autoSpaceDN w:val="0"/>
        <w:adjustRightInd w:val="0"/>
        <w:spacing w:before="0" w:line="240" w:lineRule="auto"/>
        <w:ind w:firstLine="0"/>
        <w:jc w:val="left"/>
        <w:rPr>
          <w:rFonts w:ascii="Arial" w:hAnsi="Arial" w:cs="Arial"/>
          <w:sz w:val="14"/>
          <w:szCs w:val="14"/>
          <w:lang w:eastAsia="en-US"/>
        </w:rPr>
      </w:pPr>
    </w:p>
    <w:p w:rsidR="00001E86" w:rsidRDefault="00001E86" w:rsidP="00001E86">
      <w:pPr>
        <w:tabs>
          <w:tab w:val="left" w:pos="0"/>
          <w:tab w:val="left" w:pos="300"/>
          <w:tab w:val="left" w:pos="34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Přirážka na vliv tep. mostů DeltaU: </w:t>
      </w:r>
      <w:r>
        <w:rPr>
          <w:rFonts w:ascii="Arial" w:hAnsi="Arial" w:cs="Arial"/>
          <w:sz w:val="18"/>
          <w:szCs w:val="18"/>
          <w:lang w:eastAsia="en-US"/>
        </w:rPr>
        <w:tab/>
        <w:t xml:space="preserve"> 0,02  W/m2K</w:t>
      </w:r>
    </w:p>
    <w:p w:rsidR="00001E86" w:rsidRDefault="00001E86" w:rsidP="00001E86">
      <w:pPr>
        <w:tabs>
          <w:tab w:val="left" w:pos="0"/>
          <w:tab w:val="left" w:pos="300"/>
          <w:tab w:val="left" w:pos="34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Odpory při přestupu tepla Rsi/Rse: </w:t>
      </w:r>
      <w:r>
        <w:rPr>
          <w:rFonts w:ascii="Arial" w:hAnsi="Arial" w:cs="Arial"/>
          <w:sz w:val="18"/>
          <w:szCs w:val="18"/>
          <w:lang w:eastAsia="en-US"/>
        </w:rPr>
        <w:tab/>
        <w:t xml:space="preserve"> 0,13 / 0,04  m2K/W</w:t>
      </w:r>
    </w:p>
    <w:p w:rsidR="00001E86" w:rsidRDefault="00001E86" w:rsidP="00001E86">
      <w:pPr>
        <w:tabs>
          <w:tab w:val="left" w:pos="0"/>
          <w:tab w:val="left" w:pos="300"/>
          <w:tab w:val="left" w:pos="3400"/>
        </w:tabs>
        <w:autoSpaceDE w:val="0"/>
        <w:autoSpaceDN w:val="0"/>
        <w:adjustRightInd w:val="0"/>
        <w:spacing w:before="0" w:line="240" w:lineRule="auto"/>
        <w:ind w:firstLine="0"/>
        <w:jc w:val="left"/>
        <w:rPr>
          <w:rFonts w:ascii="Arial" w:hAnsi="Arial" w:cs="Arial"/>
          <w:b/>
          <w:bCs/>
          <w:sz w:val="18"/>
          <w:szCs w:val="18"/>
          <w:lang w:eastAsia="en-US"/>
        </w:rPr>
      </w:pPr>
      <w:r>
        <w:rPr>
          <w:rFonts w:ascii="Arial" w:hAnsi="Arial" w:cs="Arial"/>
          <w:b/>
          <w:bCs/>
          <w:sz w:val="18"/>
          <w:szCs w:val="18"/>
          <w:lang w:eastAsia="en-US"/>
        </w:rPr>
        <w:tab/>
        <w:t xml:space="preserve">Součinitel prostupu tepla U: </w:t>
      </w:r>
      <w:r>
        <w:rPr>
          <w:rFonts w:ascii="Arial" w:hAnsi="Arial" w:cs="Arial"/>
          <w:b/>
          <w:bCs/>
          <w:sz w:val="18"/>
          <w:szCs w:val="18"/>
          <w:lang w:eastAsia="en-US"/>
        </w:rPr>
        <w:tab/>
        <w:t>0,22 W/m2K</w:t>
      </w:r>
    </w:p>
    <w:p w:rsidR="00001E86" w:rsidRDefault="00001E86" w:rsidP="00001E86">
      <w:pPr>
        <w:tabs>
          <w:tab w:val="left" w:pos="0"/>
          <w:tab w:val="left" w:pos="300"/>
          <w:tab w:val="left" w:pos="3400"/>
        </w:tabs>
        <w:autoSpaceDE w:val="0"/>
        <w:autoSpaceDN w:val="0"/>
        <w:adjustRightInd w:val="0"/>
        <w:spacing w:before="0" w:line="240" w:lineRule="auto"/>
        <w:ind w:firstLine="0"/>
        <w:jc w:val="left"/>
        <w:rPr>
          <w:rFonts w:ascii="Arial" w:hAnsi="Arial" w:cs="Arial"/>
          <w:sz w:val="14"/>
          <w:szCs w:val="14"/>
          <w:lang w:eastAsia="en-US"/>
        </w:rPr>
      </w:pPr>
    </w:p>
    <w:p w:rsidR="00001E86" w:rsidRDefault="00001E86" w:rsidP="00001E86">
      <w:pPr>
        <w:tabs>
          <w:tab w:val="left" w:pos="0"/>
          <w:tab w:val="left" w:pos="300"/>
          <w:tab w:val="left" w:pos="3400"/>
        </w:tabs>
        <w:autoSpaceDE w:val="0"/>
        <w:autoSpaceDN w:val="0"/>
        <w:adjustRightInd w:val="0"/>
        <w:spacing w:before="0" w:line="240" w:lineRule="auto"/>
        <w:ind w:firstLine="0"/>
        <w:jc w:val="left"/>
        <w:rPr>
          <w:rFonts w:ascii="Arial" w:hAnsi="Arial" w:cs="Arial"/>
          <w:sz w:val="14"/>
          <w:szCs w:val="14"/>
          <w:lang w:eastAsia="en-US"/>
        </w:rPr>
      </w:pPr>
    </w:p>
    <w:p w:rsidR="00001E86" w:rsidRDefault="00001E86" w:rsidP="00001E86">
      <w:pPr>
        <w:tabs>
          <w:tab w:val="left" w:pos="0"/>
          <w:tab w:val="left" w:pos="300"/>
          <w:tab w:val="left" w:pos="3400"/>
        </w:tabs>
        <w:autoSpaceDE w:val="0"/>
        <w:autoSpaceDN w:val="0"/>
        <w:adjustRightInd w:val="0"/>
        <w:spacing w:before="0" w:line="240" w:lineRule="auto"/>
        <w:ind w:firstLine="0"/>
        <w:jc w:val="left"/>
        <w:rPr>
          <w:rFonts w:ascii="Arial" w:hAnsi="Arial" w:cs="Arial"/>
          <w:sz w:val="14"/>
          <w:szCs w:val="14"/>
          <w:lang w:eastAsia="en-US"/>
        </w:rPr>
      </w:pPr>
    </w:p>
    <w:p w:rsidR="00001E86" w:rsidRDefault="00001E86" w:rsidP="00001E86">
      <w:pPr>
        <w:tabs>
          <w:tab w:val="left" w:pos="0"/>
          <w:tab w:val="left" w:pos="300"/>
          <w:tab w:val="left" w:pos="2000"/>
        </w:tabs>
        <w:autoSpaceDE w:val="0"/>
        <w:autoSpaceDN w:val="0"/>
        <w:adjustRightInd w:val="0"/>
        <w:spacing w:before="0" w:line="240" w:lineRule="auto"/>
        <w:ind w:firstLine="0"/>
        <w:jc w:val="left"/>
        <w:rPr>
          <w:rFonts w:ascii="Arial" w:hAnsi="Arial" w:cs="Arial"/>
          <w:sz w:val="14"/>
          <w:szCs w:val="14"/>
          <w:lang w:eastAsia="en-US"/>
        </w:rPr>
      </w:pPr>
    </w:p>
    <w:p w:rsidR="00001E86" w:rsidRDefault="00001E86" w:rsidP="00001E86">
      <w:pPr>
        <w:tabs>
          <w:tab w:val="left" w:pos="0"/>
          <w:tab w:val="left" w:pos="300"/>
          <w:tab w:val="left" w:pos="2000"/>
        </w:tabs>
        <w:autoSpaceDE w:val="0"/>
        <w:autoSpaceDN w:val="0"/>
        <w:adjustRightInd w:val="0"/>
        <w:spacing w:before="0" w:line="240" w:lineRule="auto"/>
        <w:ind w:firstLine="0"/>
        <w:jc w:val="left"/>
        <w:rPr>
          <w:rFonts w:ascii="Arial" w:hAnsi="Arial" w:cs="Arial"/>
          <w:b/>
          <w:bCs/>
          <w:sz w:val="18"/>
          <w:szCs w:val="18"/>
          <w:lang w:eastAsia="en-US"/>
        </w:rPr>
      </w:pPr>
      <w:r>
        <w:rPr>
          <w:rFonts w:ascii="Arial" w:hAnsi="Arial" w:cs="Arial"/>
          <w:sz w:val="18"/>
          <w:szCs w:val="18"/>
          <w:lang w:eastAsia="en-US"/>
        </w:rPr>
        <w:tab/>
        <w:t xml:space="preserve">Název konstrukce: </w:t>
      </w:r>
      <w:r>
        <w:rPr>
          <w:rFonts w:ascii="Arial" w:hAnsi="Arial" w:cs="Arial"/>
          <w:sz w:val="18"/>
          <w:szCs w:val="18"/>
          <w:lang w:eastAsia="en-US"/>
        </w:rPr>
        <w:tab/>
      </w:r>
      <w:r>
        <w:rPr>
          <w:rFonts w:ascii="Arial" w:hAnsi="Arial" w:cs="Arial"/>
          <w:b/>
          <w:bCs/>
          <w:sz w:val="18"/>
          <w:szCs w:val="18"/>
          <w:lang w:eastAsia="en-US"/>
        </w:rPr>
        <w:t>Střecha - Krček a Tělocvična</w:t>
      </w:r>
    </w:p>
    <w:p w:rsidR="00001E86" w:rsidRDefault="00001E86" w:rsidP="00001E86">
      <w:pPr>
        <w:tabs>
          <w:tab w:val="left" w:pos="0"/>
          <w:tab w:val="left" w:pos="300"/>
          <w:tab w:val="left" w:pos="700"/>
          <w:tab w:val="left" w:pos="4000"/>
          <w:tab w:val="left" w:pos="5500"/>
        </w:tabs>
        <w:autoSpaceDE w:val="0"/>
        <w:autoSpaceDN w:val="0"/>
        <w:adjustRightInd w:val="0"/>
        <w:spacing w:before="0" w:line="240" w:lineRule="auto"/>
        <w:ind w:firstLine="0"/>
        <w:jc w:val="left"/>
        <w:rPr>
          <w:rFonts w:ascii="Arial" w:hAnsi="Arial" w:cs="Arial"/>
          <w:sz w:val="10"/>
          <w:szCs w:val="10"/>
          <w:lang w:eastAsia="en-US"/>
        </w:rPr>
      </w:pPr>
    </w:p>
    <w:p w:rsidR="00001E86" w:rsidRDefault="00001E86" w:rsidP="00001E86">
      <w:pPr>
        <w:tabs>
          <w:tab w:val="left" w:pos="0"/>
          <w:tab w:val="left" w:pos="300"/>
          <w:tab w:val="left" w:pos="700"/>
          <w:tab w:val="left" w:pos="4000"/>
          <w:tab w:val="left" w:pos="55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t xml:space="preserve">Č. </w:t>
      </w:r>
      <w:r>
        <w:rPr>
          <w:rFonts w:ascii="Arial" w:hAnsi="Arial" w:cs="Arial"/>
          <w:b/>
          <w:bCs/>
          <w:sz w:val="16"/>
          <w:szCs w:val="16"/>
          <w:lang w:eastAsia="en-US"/>
        </w:rPr>
        <w:tab/>
        <w:t xml:space="preserve">Název vrstvy </w:t>
      </w:r>
      <w:r>
        <w:rPr>
          <w:rFonts w:ascii="Arial" w:hAnsi="Arial" w:cs="Arial"/>
          <w:b/>
          <w:bCs/>
          <w:sz w:val="16"/>
          <w:szCs w:val="16"/>
          <w:lang w:eastAsia="en-US"/>
        </w:rPr>
        <w:tab/>
        <w:t xml:space="preserve">Tloušťka [m] </w:t>
      </w:r>
      <w:r>
        <w:rPr>
          <w:rFonts w:ascii="Arial" w:hAnsi="Arial" w:cs="Arial"/>
          <w:b/>
          <w:bCs/>
          <w:sz w:val="16"/>
          <w:szCs w:val="16"/>
          <w:lang w:eastAsia="en-US"/>
        </w:rPr>
        <w:tab/>
        <w:t>Tep. vodivost [W/mK]</w:t>
      </w:r>
    </w:p>
    <w:p w:rsidR="00001E86" w:rsidRDefault="00001E86" w:rsidP="00001E86">
      <w:pPr>
        <w:tabs>
          <w:tab w:val="left" w:pos="0"/>
          <w:tab w:val="left" w:pos="300"/>
          <w:tab w:val="left" w:pos="700"/>
          <w:tab w:val="left" w:pos="4300"/>
          <w:tab w:val="left" w:pos="6000"/>
        </w:tabs>
        <w:autoSpaceDE w:val="0"/>
        <w:autoSpaceDN w:val="0"/>
        <w:adjustRightInd w:val="0"/>
        <w:spacing w:before="0" w:line="240" w:lineRule="auto"/>
        <w:ind w:firstLine="0"/>
        <w:jc w:val="left"/>
        <w:rPr>
          <w:rFonts w:ascii="Arial" w:hAnsi="Arial" w:cs="Arial"/>
          <w:sz w:val="6"/>
          <w:szCs w:val="6"/>
          <w:lang w:eastAsia="en-US"/>
        </w:rPr>
      </w:pPr>
    </w:p>
    <w:p w:rsidR="00001E86" w:rsidRDefault="00001E86" w:rsidP="00001E86">
      <w:pPr>
        <w:tabs>
          <w:tab w:val="left" w:pos="0"/>
          <w:tab w:val="left" w:pos="300"/>
          <w:tab w:val="left" w:pos="700"/>
          <w:tab w:val="left" w:pos="4300"/>
          <w:tab w:val="left" w:pos="60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1 </w:t>
      </w:r>
      <w:r>
        <w:rPr>
          <w:rFonts w:ascii="Arial" w:hAnsi="Arial" w:cs="Arial"/>
          <w:sz w:val="18"/>
          <w:szCs w:val="18"/>
          <w:lang w:eastAsia="en-US"/>
        </w:rPr>
        <w:tab/>
        <w:t xml:space="preserve">Sádrokarton </w:t>
      </w:r>
      <w:r>
        <w:rPr>
          <w:rFonts w:ascii="Arial" w:hAnsi="Arial" w:cs="Arial"/>
          <w:sz w:val="18"/>
          <w:szCs w:val="18"/>
          <w:lang w:eastAsia="en-US"/>
        </w:rPr>
        <w:tab/>
        <w:t xml:space="preserve"> 0,0125  </w:t>
      </w:r>
      <w:r>
        <w:rPr>
          <w:rFonts w:ascii="Arial" w:hAnsi="Arial" w:cs="Arial"/>
          <w:sz w:val="18"/>
          <w:szCs w:val="18"/>
          <w:lang w:eastAsia="en-US"/>
        </w:rPr>
        <w:tab/>
        <w:t xml:space="preserve"> 0,22 </w:t>
      </w:r>
    </w:p>
    <w:p w:rsidR="00001E86" w:rsidRDefault="00001E86" w:rsidP="00001E86">
      <w:pPr>
        <w:tabs>
          <w:tab w:val="left" w:pos="0"/>
          <w:tab w:val="left" w:pos="300"/>
          <w:tab w:val="left" w:pos="700"/>
          <w:tab w:val="left" w:pos="4300"/>
          <w:tab w:val="left" w:pos="60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2 </w:t>
      </w:r>
      <w:r>
        <w:rPr>
          <w:rFonts w:ascii="Arial" w:hAnsi="Arial" w:cs="Arial"/>
          <w:sz w:val="18"/>
          <w:szCs w:val="18"/>
          <w:lang w:eastAsia="en-US"/>
        </w:rPr>
        <w:tab/>
        <w:t xml:space="preserve">Isover Vario KM Duplex UV </w:t>
      </w:r>
      <w:r>
        <w:rPr>
          <w:rFonts w:ascii="Arial" w:hAnsi="Arial" w:cs="Arial"/>
          <w:sz w:val="18"/>
          <w:szCs w:val="18"/>
          <w:lang w:eastAsia="en-US"/>
        </w:rPr>
        <w:tab/>
        <w:t xml:space="preserve"> 0,00005  </w:t>
      </w:r>
      <w:r>
        <w:rPr>
          <w:rFonts w:ascii="Arial" w:hAnsi="Arial" w:cs="Arial"/>
          <w:sz w:val="18"/>
          <w:szCs w:val="18"/>
          <w:lang w:eastAsia="en-US"/>
        </w:rPr>
        <w:tab/>
        <w:t xml:space="preserve"> 0,174 </w:t>
      </w:r>
    </w:p>
    <w:p w:rsidR="00001E86" w:rsidRDefault="00001E86" w:rsidP="00001E86">
      <w:pPr>
        <w:tabs>
          <w:tab w:val="left" w:pos="0"/>
          <w:tab w:val="left" w:pos="300"/>
          <w:tab w:val="left" w:pos="700"/>
          <w:tab w:val="left" w:pos="4300"/>
          <w:tab w:val="left" w:pos="60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3 </w:t>
      </w:r>
      <w:r>
        <w:rPr>
          <w:rFonts w:ascii="Arial" w:hAnsi="Arial" w:cs="Arial"/>
          <w:sz w:val="18"/>
          <w:szCs w:val="18"/>
          <w:lang w:eastAsia="en-US"/>
        </w:rPr>
        <w:tab/>
        <w:t xml:space="preserve">Isover Orsik </w:t>
      </w:r>
      <w:r>
        <w:rPr>
          <w:rFonts w:ascii="Arial" w:hAnsi="Arial" w:cs="Arial"/>
          <w:sz w:val="18"/>
          <w:szCs w:val="18"/>
          <w:lang w:eastAsia="en-US"/>
        </w:rPr>
        <w:tab/>
        <w:t xml:space="preserve"> 0,16  </w:t>
      </w:r>
      <w:r>
        <w:rPr>
          <w:rFonts w:ascii="Arial" w:hAnsi="Arial" w:cs="Arial"/>
          <w:sz w:val="18"/>
          <w:szCs w:val="18"/>
          <w:lang w:eastAsia="en-US"/>
        </w:rPr>
        <w:tab/>
        <w:t xml:space="preserve"> 0,04 </w:t>
      </w:r>
    </w:p>
    <w:p w:rsidR="00001E86" w:rsidRDefault="00001E86" w:rsidP="00001E86">
      <w:pPr>
        <w:tabs>
          <w:tab w:val="left" w:pos="0"/>
          <w:tab w:val="left" w:pos="300"/>
          <w:tab w:val="left" w:pos="700"/>
          <w:tab w:val="left" w:pos="4300"/>
          <w:tab w:val="left" w:pos="60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4 </w:t>
      </w:r>
      <w:r>
        <w:rPr>
          <w:rFonts w:ascii="Arial" w:hAnsi="Arial" w:cs="Arial"/>
          <w:sz w:val="18"/>
          <w:szCs w:val="18"/>
          <w:lang w:eastAsia="en-US"/>
        </w:rPr>
        <w:tab/>
        <w:t xml:space="preserve">Trapézové plechy </w:t>
      </w:r>
      <w:r>
        <w:rPr>
          <w:rFonts w:ascii="Arial" w:hAnsi="Arial" w:cs="Arial"/>
          <w:sz w:val="18"/>
          <w:szCs w:val="18"/>
          <w:lang w:eastAsia="en-US"/>
        </w:rPr>
        <w:tab/>
        <w:t xml:space="preserve"> 0,0007  </w:t>
      </w:r>
      <w:r>
        <w:rPr>
          <w:rFonts w:ascii="Arial" w:hAnsi="Arial" w:cs="Arial"/>
          <w:sz w:val="18"/>
          <w:szCs w:val="18"/>
          <w:lang w:eastAsia="en-US"/>
        </w:rPr>
        <w:tab/>
        <w:t xml:space="preserve"> 50 </w:t>
      </w:r>
    </w:p>
    <w:p w:rsidR="00001E86" w:rsidRDefault="00001E86" w:rsidP="00001E86">
      <w:pPr>
        <w:tabs>
          <w:tab w:val="left" w:pos="0"/>
          <w:tab w:val="left" w:pos="300"/>
          <w:tab w:val="left" w:pos="700"/>
          <w:tab w:val="left" w:pos="4300"/>
          <w:tab w:val="left" w:pos="60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5 </w:t>
      </w:r>
      <w:r>
        <w:rPr>
          <w:rFonts w:ascii="Arial" w:hAnsi="Arial" w:cs="Arial"/>
          <w:sz w:val="18"/>
          <w:szCs w:val="18"/>
          <w:lang w:eastAsia="en-US"/>
        </w:rPr>
        <w:tab/>
        <w:t xml:space="preserve">Keramzitbeton 1 </w:t>
      </w:r>
      <w:r>
        <w:rPr>
          <w:rFonts w:ascii="Arial" w:hAnsi="Arial" w:cs="Arial"/>
          <w:sz w:val="18"/>
          <w:szCs w:val="18"/>
          <w:lang w:eastAsia="en-US"/>
        </w:rPr>
        <w:tab/>
        <w:t xml:space="preserve"> 0,07  </w:t>
      </w:r>
      <w:r>
        <w:rPr>
          <w:rFonts w:ascii="Arial" w:hAnsi="Arial" w:cs="Arial"/>
          <w:sz w:val="18"/>
          <w:szCs w:val="18"/>
          <w:lang w:eastAsia="en-US"/>
        </w:rPr>
        <w:tab/>
        <w:t xml:space="preserve"> 0,28 </w:t>
      </w:r>
    </w:p>
    <w:p w:rsidR="00001E86" w:rsidRDefault="00001E86" w:rsidP="00001E86">
      <w:pPr>
        <w:tabs>
          <w:tab w:val="left" w:pos="0"/>
          <w:tab w:val="left" w:pos="300"/>
          <w:tab w:val="left" w:pos="700"/>
          <w:tab w:val="left" w:pos="4300"/>
          <w:tab w:val="left" w:pos="60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6 </w:t>
      </w:r>
      <w:r>
        <w:rPr>
          <w:rFonts w:ascii="Arial" w:hAnsi="Arial" w:cs="Arial"/>
          <w:sz w:val="18"/>
          <w:szCs w:val="18"/>
          <w:lang w:eastAsia="en-US"/>
        </w:rPr>
        <w:tab/>
        <w:t xml:space="preserve">Beton hutný 1 </w:t>
      </w:r>
      <w:r>
        <w:rPr>
          <w:rFonts w:ascii="Arial" w:hAnsi="Arial" w:cs="Arial"/>
          <w:sz w:val="18"/>
          <w:szCs w:val="18"/>
          <w:lang w:eastAsia="en-US"/>
        </w:rPr>
        <w:tab/>
        <w:t xml:space="preserve"> 0,11  </w:t>
      </w:r>
      <w:r>
        <w:rPr>
          <w:rFonts w:ascii="Arial" w:hAnsi="Arial" w:cs="Arial"/>
          <w:sz w:val="18"/>
          <w:szCs w:val="18"/>
          <w:lang w:eastAsia="en-US"/>
        </w:rPr>
        <w:tab/>
        <w:t xml:space="preserve"> 1,23 </w:t>
      </w:r>
    </w:p>
    <w:p w:rsidR="00001E86" w:rsidRDefault="00001E86" w:rsidP="00001E86">
      <w:pPr>
        <w:tabs>
          <w:tab w:val="left" w:pos="0"/>
          <w:tab w:val="left" w:pos="300"/>
          <w:tab w:val="left" w:pos="700"/>
          <w:tab w:val="left" w:pos="4300"/>
          <w:tab w:val="left" w:pos="60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7 </w:t>
      </w:r>
      <w:r>
        <w:rPr>
          <w:rFonts w:ascii="Arial" w:hAnsi="Arial" w:cs="Arial"/>
          <w:sz w:val="18"/>
          <w:szCs w:val="18"/>
          <w:lang w:eastAsia="en-US"/>
        </w:rPr>
        <w:tab/>
        <w:t xml:space="preserve">Elastodek 40 Medium Mineral </w:t>
      </w:r>
      <w:r>
        <w:rPr>
          <w:rFonts w:ascii="Arial" w:hAnsi="Arial" w:cs="Arial"/>
          <w:sz w:val="18"/>
          <w:szCs w:val="18"/>
          <w:lang w:eastAsia="en-US"/>
        </w:rPr>
        <w:tab/>
        <w:t xml:space="preserve"> 0,004  </w:t>
      </w:r>
      <w:r>
        <w:rPr>
          <w:rFonts w:ascii="Arial" w:hAnsi="Arial" w:cs="Arial"/>
          <w:sz w:val="18"/>
          <w:szCs w:val="18"/>
          <w:lang w:eastAsia="en-US"/>
        </w:rPr>
        <w:tab/>
        <w:t xml:space="preserve"> 0,21 </w:t>
      </w:r>
    </w:p>
    <w:p w:rsidR="00001E86" w:rsidRDefault="00001E86" w:rsidP="00001E86">
      <w:pPr>
        <w:tabs>
          <w:tab w:val="left" w:pos="0"/>
          <w:tab w:val="left" w:pos="300"/>
          <w:tab w:val="left" w:pos="3400"/>
        </w:tabs>
        <w:autoSpaceDE w:val="0"/>
        <w:autoSpaceDN w:val="0"/>
        <w:adjustRightInd w:val="0"/>
        <w:spacing w:before="0" w:line="240" w:lineRule="auto"/>
        <w:ind w:firstLine="0"/>
        <w:jc w:val="left"/>
        <w:rPr>
          <w:rFonts w:ascii="Arial" w:hAnsi="Arial" w:cs="Arial"/>
          <w:sz w:val="14"/>
          <w:szCs w:val="14"/>
          <w:lang w:eastAsia="en-US"/>
        </w:rPr>
      </w:pPr>
    </w:p>
    <w:p w:rsidR="00001E86" w:rsidRDefault="00001E86" w:rsidP="00001E86">
      <w:pPr>
        <w:tabs>
          <w:tab w:val="left" w:pos="0"/>
          <w:tab w:val="left" w:pos="300"/>
          <w:tab w:val="left" w:pos="34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Přirážka na vliv tep. mostů DeltaU: </w:t>
      </w:r>
      <w:r>
        <w:rPr>
          <w:rFonts w:ascii="Arial" w:hAnsi="Arial" w:cs="Arial"/>
          <w:sz w:val="18"/>
          <w:szCs w:val="18"/>
          <w:lang w:eastAsia="en-US"/>
        </w:rPr>
        <w:tab/>
        <w:t xml:space="preserve"> 0,02  W/m2K</w:t>
      </w:r>
    </w:p>
    <w:p w:rsidR="00001E86" w:rsidRDefault="00001E86" w:rsidP="00001E86">
      <w:pPr>
        <w:tabs>
          <w:tab w:val="left" w:pos="0"/>
          <w:tab w:val="left" w:pos="300"/>
          <w:tab w:val="left" w:pos="34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Odpory při přestupu tepla Rsi/Rse: </w:t>
      </w:r>
      <w:r>
        <w:rPr>
          <w:rFonts w:ascii="Arial" w:hAnsi="Arial" w:cs="Arial"/>
          <w:sz w:val="18"/>
          <w:szCs w:val="18"/>
          <w:lang w:eastAsia="en-US"/>
        </w:rPr>
        <w:tab/>
        <w:t xml:space="preserve"> 0,13 / 0,04  m2K/W</w:t>
      </w:r>
    </w:p>
    <w:p w:rsidR="00001E86" w:rsidRDefault="00001E86" w:rsidP="00001E86">
      <w:pPr>
        <w:tabs>
          <w:tab w:val="left" w:pos="0"/>
          <w:tab w:val="left" w:pos="300"/>
          <w:tab w:val="left" w:pos="3400"/>
        </w:tabs>
        <w:autoSpaceDE w:val="0"/>
        <w:autoSpaceDN w:val="0"/>
        <w:adjustRightInd w:val="0"/>
        <w:spacing w:before="0" w:line="240" w:lineRule="auto"/>
        <w:ind w:firstLine="0"/>
        <w:jc w:val="left"/>
        <w:rPr>
          <w:rFonts w:ascii="Arial" w:hAnsi="Arial" w:cs="Arial"/>
          <w:b/>
          <w:bCs/>
          <w:sz w:val="18"/>
          <w:szCs w:val="18"/>
          <w:lang w:eastAsia="en-US"/>
        </w:rPr>
      </w:pPr>
      <w:r>
        <w:rPr>
          <w:rFonts w:ascii="Arial" w:hAnsi="Arial" w:cs="Arial"/>
          <w:b/>
          <w:bCs/>
          <w:sz w:val="18"/>
          <w:szCs w:val="18"/>
          <w:lang w:eastAsia="en-US"/>
        </w:rPr>
        <w:tab/>
        <w:t xml:space="preserve">Součinitel prostupu tepla U: </w:t>
      </w:r>
      <w:r>
        <w:rPr>
          <w:rFonts w:ascii="Arial" w:hAnsi="Arial" w:cs="Arial"/>
          <w:b/>
          <w:bCs/>
          <w:sz w:val="18"/>
          <w:szCs w:val="18"/>
          <w:lang w:eastAsia="en-US"/>
        </w:rPr>
        <w:tab/>
        <w:t>0,24 W/m2K</w:t>
      </w:r>
    </w:p>
    <w:p w:rsidR="00001E86" w:rsidRDefault="00001E86" w:rsidP="00001E86">
      <w:pPr>
        <w:tabs>
          <w:tab w:val="left" w:pos="0"/>
          <w:tab w:val="left" w:pos="300"/>
          <w:tab w:val="left" w:pos="3400"/>
        </w:tabs>
        <w:autoSpaceDE w:val="0"/>
        <w:autoSpaceDN w:val="0"/>
        <w:adjustRightInd w:val="0"/>
        <w:spacing w:before="0" w:line="240" w:lineRule="auto"/>
        <w:ind w:firstLine="0"/>
        <w:jc w:val="left"/>
        <w:rPr>
          <w:rFonts w:ascii="Arial" w:hAnsi="Arial" w:cs="Arial"/>
          <w:sz w:val="14"/>
          <w:szCs w:val="14"/>
          <w:lang w:eastAsia="en-US"/>
        </w:rPr>
      </w:pPr>
    </w:p>
    <w:p w:rsidR="00001E86" w:rsidRDefault="00001E86" w:rsidP="00001E86">
      <w:pPr>
        <w:tabs>
          <w:tab w:val="left" w:pos="0"/>
          <w:tab w:val="left" w:pos="300"/>
          <w:tab w:val="left" w:pos="3400"/>
        </w:tabs>
        <w:autoSpaceDE w:val="0"/>
        <w:autoSpaceDN w:val="0"/>
        <w:adjustRightInd w:val="0"/>
        <w:spacing w:before="0" w:line="240" w:lineRule="auto"/>
        <w:ind w:firstLine="0"/>
        <w:jc w:val="left"/>
        <w:rPr>
          <w:rFonts w:ascii="Arial" w:hAnsi="Arial" w:cs="Arial"/>
          <w:sz w:val="14"/>
          <w:szCs w:val="14"/>
          <w:lang w:eastAsia="en-US"/>
        </w:rPr>
      </w:pPr>
    </w:p>
    <w:p w:rsidR="00001E86" w:rsidRDefault="00001E86" w:rsidP="00001E86">
      <w:pPr>
        <w:tabs>
          <w:tab w:val="left" w:pos="0"/>
          <w:tab w:val="left" w:pos="300"/>
          <w:tab w:val="left" w:pos="3400"/>
        </w:tabs>
        <w:autoSpaceDE w:val="0"/>
        <w:autoSpaceDN w:val="0"/>
        <w:adjustRightInd w:val="0"/>
        <w:spacing w:before="0" w:line="240" w:lineRule="auto"/>
        <w:ind w:firstLine="0"/>
        <w:jc w:val="left"/>
        <w:rPr>
          <w:rFonts w:ascii="Arial" w:hAnsi="Arial" w:cs="Arial"/>
          <w:sz w:val="14"/>
          <w:szCs w:val="14"/>
          <w:lang w:eastAsia="en-US"/>
        </w:rPr>
      </w:pPr>
    </w:p>
    <w:p w:rsidR="00001E86" w:rsidRDefault="00001E86" w:rsidP="00001E86">
      <w:pPr>
        <w:tabs>
          <w:tab w:val="left" w:pos="0"/>
          <w:tab w:val="left" w:pos="300"/>
          <w:tab w:val="left" w:pos="2000"/>
        </w:tabs>
        <w:autoSpaceDE w:val="0"/>
        <w:autoSpaceDN w:val="0"/>
        <w:adjustRightInd w:val="0"/>
        <w:spacing w:before="0" w:line="240" w:lineRule="auto"/>
        <w:ind w:firstLine="0"/>
        <w:jc w:val="left"/>
        <w:rPr>
          <w:rFonts w:ascii="Arial" w:hAnsi="Arial" w:cs="Arial"/>
          <w:sz w:val="14"/>
          <w:szCs w:val="14"/>
          <w:lang w:eastAsia="en-US"/>
        </w:rPr>
      </w:pPr>
    </w:p>
    <w:p w:rsidR="00001E86" w:rsidRDefault="00001E86" w:rsidP="00001E86">
      <w:pPr>
        <w:tabs>
          <w:tab w:val="left" w:pos="0"/>
          <w:tab w:val="left" w:pos="300"/>
          <w:tab w:val="left" w:pos="2000"/>
        </w:tabs>
        <w:autoSpaceDE w:val="0"/>
        <w:autoSpaceDN w:val="0"/>
        <w:adjustRightInd w:val="0"/>
        <w:spacing w:before="0" w:line="240" w:lineRule="auto"/>
        <w:ind w:firstLine="0"/>
        <w:jc w:val="left"/>
        <w:rPr>
          <w:rFonts w:ascii="Arial" w:hAnsi="Arial" w:cs="Arial"/>
          <w:b/>
          <w:bCs/>
          <w:sz w:val="18"/>
          <w:szCs w:val="18"/>
          <w:lang w:eastAsia="en-US"/>
        </w:rPr>
      </w:pPr>
      <w:r>
        <w:rPr>
          <w:rFonts w:ascii="Arial" w:hAnsi="Arial" w:cs="Arial"/>
          <w:sz w:val="18"/>
          <w:szCs w:val="18"/>
          <w:lang w:eastAsia="en-US"/>
        </w:rPr>
        <w:tab/>
        <w:t xml:space="preserve">Název konstrukce: </w:t>
      </w:r>
      <w:r>
        <w:rPr>
          <w:rFonts w:ascii="Arial" w:hAnsi="Arial" w:cs="Arial"/>
          <w:sz w:val="18"/>
          <w:szCs w:val="18"/>
          <w:lang w:eastAsia="en-US"/>
        </w:rPr>
        <w:tab/>
      </w:r>
      <w:r>
        <w:rPr>
          <w:rFonts w:ascii="Arial" w:hAnsi="Arial" w:cs="Arial"/>
          <w:b/>
          <w:bCs/>
          <w:sz w:val="18"/>
          <w:szCs w:val="18"/>
          <w:lang w:eastAsia="en-US"/>
        </w:rPr>
        <w:t>Podlaha - Krček a tělocvična</w:t>
      </w:r>
    </w:p>
    <w:p w:rsidR="00001E86" w:rsidRDefault="00001E86" w:rsidP="00001E86">
      <w:pPr>
        <w:tabs>
          <w:tab w:val="left" w:pos="0"/>
          <w:tab w:val="left" w:pos="300"/>
          <w:tab w:val="left" w:pos="700"/>
          <w:tab w:val="left" w:pos="4000"/>
          <w:tab w:val="left" w:pos="5500"/>
        </w:tabs>
        <w:autoSpaceDE w:val="0"/>
        <w:autoSpaceDN w:val="0"/>
        <w:adjustRightInd w:val="0"/>
        <w:spacing w:before="0" w:line="240" w:lineRule="auto"/>
        <w:ind w:firstLine="0"/>
        <w:jc w:val="left"/>
        <w:rPr>
          <w:rFonts w:ascii="Arial" w:hAnsi="Arial" w:cs="Arial"/>
          <w:sz w:val="10"/>
          <w:szCs w:val="10"/>
          <w:lang w:eastAsia="en-US"/>
        </w:rPr>
      </w:pPr>
    </w:p>
    <w:p w:rsidR="00001E86" w:rsidRDefault="00001E86" w:rsidP="00001E86">
      <w:pPr>
        <w:tabs>
          <w:tab w:val="left" w:pos="0"/>
          <w:tab w:val="left" w:pos="300"/>
          <w:tab w:val="left" w:pos="700"/>
          <w:tab w:val="left" w:pos="4000"/>
          <w:tab w:val="left" w:pos="55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t xml:space="preserve">Č. </w:t>
      </w:r>
      <w:r>
        <w:rPr>
          <w:rFonts w:ascii="Arial" w:hAnsi="Arial" w:cs="Arial"/>
          <w:b/>
          <w:bCs/>
          <w:sz w:val="16"/>
          <w:szCs w:val="16"/>
          <w:lang w:eastAsia="en-US"/>
        </w:rPr>
        <w:tab/>
        <w:t xml:space="preserve">Název vrstvy </w:t>
      </w:r>
      <w:r>
        <w:rPr>
          <w:rFonts w:ascii="Arial" w:hAnsi="Arial" w:cs="Arial"/>
          <w:b/>
          <w:bCs/>
          <w:sz w:val="16"/>
          <w:szCs w:val="16"/>
          <w:lang w:eastAsia="en-US"/>
        </w:rPr>
        <w:tab/>
        <w:t xml:space="preserve">Tloušťka [m] </w:t>
      </w:r>
      <w:r>
        <w:rPr>
          <w:rFonts w:ascii="Arial" w:hAnsi="Arial" w:cs="Arial"/>
          <w:b/>
          <w:bCs/>
          <w:sz w:val="16"/>
          <w:szCs w:val="16"/>
          <w:lang w:eastAsia="en-US"/>
        </w:rPr>
        <w:tab/>
        <w:t>Tep. vodivost [W/mK]</w:t>
      </w:r>
    </w:p>
    <w:p w:rsidR="00001E86" w:rsidRDefault="00001E86" w:rsidP="00001E86">
      <w:pPr>
        <w:tabs>
          <w:tab w:val="left" w:pos="0"/>
          <w:tab w:val="left" w:pos="300"/>
          <w:tab w:val="left" w:pos="700"/>
          <w:tab w:val="left" w:pos="4300"/>
          <w:tab w:val="left" w:pos="6000"/>
        </w:tabs>
        <w:autoSpaceDE w:val="0"/>
        <w:autoSpaceDN w:val="0"/>
        <w:adjustRightInd w:val="0"/>
        <w:spacing w:before="0" w:line="240" w:lineRule="auto"/>
        <w:ind w:firstLine="0"/>
        <w:jc w:val="left"/>
        <w:rPr>
          <w:rFonts w:ascii="Arial" w:hAnsi="Arial" w:cs="Arial"/>
          <w:sz w:val="6"/>
          <w:szCs w:val="6"/>
          <w:lang w:eastAsia="en-US"/>
        </w:rPr>
      </w:pPr>
    </w:p>
    <w:p w:rsidR="00001E86" w:rsidRDefault="00001E86" w:rsidP="00001E86">
      <w:pPr>
        <w:tabs>
          <w:tab w:val="left" w:pos="0"/>
          <w:tab w:val="left" w:pos="300"/>
          <w:tab w:val="left" w:pos="700"/>
          <w:tab w:val="left" w:pos="4300"/>
          <w:tab w:val="left" w:pos="60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1 </w:t>
      </w:r>
      <w:r>
        <w:rPr>
          <w:rFonts w:ascii="Arial" w:hAnsi="Arial" w:cs="Arial"/>
          <w:sz w:val="18"/>
          <w:szCs w:val="18"/>
          <w:lang w:eastAsia="en-US"/>
        </w:rPr>
        <w:tab/>
        <w:t xml:space="preserve">Dlažba keramická </w:t>
      </w:r>
      <w:r>
        <w:rPr>
          <w:rFonts w:ascii="Arial" w:hAnsi="Arial" w:cs="Arial"/>
          <w:sz w:val="18"/>
          <w:szCs w:val="18"/>
          <w:lang w:eastAsia="en-US"/>
        </w:rPr>
        <w:tab/>
        <w:t xml:space="preserve"> 0,005  </w:t>
      </w:r>
      <w:r>
        <w:rPr>
          <w:rFonts w:ascii="Arial" w:hAnsi="Arial" w:cs="Arial"/>
          <w:sz w:val="18"/>
          <w:szCs w:val="18"/>
          <w:lang w:eastAsia="en-US"/>
        </w:rPr>
        <w:tab/>
        <w:t xml:space="preserve"> 1,01 </w:t>
      </w:r>
    </w:p>
    <w:p w:rsidR="00001E86" w:rsidRDefault="00001E86" w:rsidP="00001E86">
      <w:pPr>
        <w:tabs>
          <w:tab w:val="left" w:pos="0"/>
          <w:tab w:val="left" w:pos="300"/>
          <w:tab w:val="left" w:pos="700"/>
          <w:tab w:val="left" w:pos="4300"/>
          <w:tab w:val="left" w:pos="60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2 </w:t>
      </w:r>
      <w:r>
        <w:rPr>
          <w:rFonts w:ascii="Arial" w:hAnsi="Arial" w:cs="Arial"/>
          <w:sz w:val="18"/>
          <w:szCs w:val="18"/>
          <w:lang w:eastAsia="en-US"/>
        </w:rPr>
        <w:tab/>
        <w:t xml:space="preserve">Potěr cementový </w:t>
      </w:r>
      <w:r>
        <w:rPr>
          <w:rFonts w:ascii="Arial" w:hAnsi="Arial" w:cs="Arial"/>
          <w:sz w:val="18"/>
          <w:szCs w:val="18"/>
          <w:lang w:eastAsia="en-US"/>
        </w:rPr>
        <w:tab/>
        <w:t xml:space="preserve"> 0,03  </w:t>
      </w:r>
      <w:r>
        <w:rPr>
          <w:rFonts w:ascii="Arial" w:hAnsi="Arial" w:cs="Arial"/>
          <w:sz w:val="18"/>
          <w:szCs w:val="18"/>
          <w:lang w:eastAsia="en-US"/>
        </w:rPr>
        <w:tab/>
        <w:t xml:space="preserve"> 1,16 </w:t>
      </w:r>
    </w:p>
    <w:p w:rsidR="00001E86" w:rsidRDefault="00001E86" w:rsidP="00001E86">
      <w:pPr>
        <w:tabs>
          <w:tab w:val="left" w:pos="0"/>
          <w:tab w:val="left" w:pos="300"/>
          <w:tab w:val="left" w:pos="700"/>
          <w:tab w:val="left" w:pos="4300"/>
          <w:tab w:val="left" w:pos="60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3 </w:t>
      </w:r>
      <w:r>
        <w:rPr>
          <w:rFonts w:ascii="Arial" w:hAnsi="Arial" w:cs="Arial"/>
          <w:sz w:val="18"/>
          <w:szCs w:val="18"/>
          <w:lang w:eastAsia="en-US"/>
        </w:rPr>
        <w:tab/>
        <w:t xml:space="preserve">Beton hutný 1 </w:t>
      </w:r>
      <w:r>
        <w:rPr>
          <w:rFonts w:ascii="Arial" w:hAnsi="Arial" w:cs="Arial"/>
          <w:sz w:val="18"/>
          <w:szCs w:val="18"/>
          <w:lang w:eastAsia="en-US"/>
        </w:rPr>
        <w:tab/>
        <w:t xml:space="preserve"> 0,07  </w:t>
      </w:r>
      <w:r>
        <w:rPr>
          <w:rFonts w:ascii="Arial" w:hAnsi="Arial" w:cs="Arial"/>
          <w:sz w:val="18"/>
          <w:szCs w:val="18"/>
          <w:lang w:eastAsia="en-US"/>
        </w:rPr>
        <w:tab/>
        <w:t xml:space="preserve"> 1,23 </w:t>
      </w:r>
    </w:p>
    <w:p w:rsidR="00001E86" w:rsidRDefault="00001E86" w:rsidP="00001E86">
      <w:pPr>
        <w:tabs>
          <w:tab w:val="left" w:pos="0"/>
          <w:tab w:val="left" w:pos="300"/>
          <w:tab w:val="left" w:pos="700"/>
          <w:tab w:val="left" w:pos="4300"/>
          <w:tab w:val="left" w:pos="60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4 </w:t>
      </w:r>
      <w:r>
        <w:rPr>
          <w:rFonts w:ascii="Arial" w:hAnsi="Arial" w:cs="Arial"/>
          <w:sz w:val="18"/>
          <w:szCs w:val="18"/>
          <w:lang w:eastAsia="en-US"/>
        </w:rPr>
        <w:tab/>
        <w:t xml:space="preserve">PE folie </w:t>
      </w:r>
      <w:r>
        <w:rPr>
          <w:rFonts w:ascii="Arial" w:hAnsi="Arial" w:cs="Arial"/>
          <w:sz w:val="18"/>
          <w:szCs w:val="18"/>
          <w:lang w:eastAsia="en-US"/>
        </w:rPr>
        <w:tab/>
        <w:t xml:space="preserve"> 0,0001  </w:t>
      </w:r>
      <w:r>
        <w:rPr>
          <w:rFonts w:ascii="Arial" w:hAnsi="Arial" w:cs="Arial"/>
          <w:sz w:val="18"/>
          <w:szCs w:val="18"/>
          <w:lang w:eastAsia="en-US"/>
        </w:rPr>
        <w:tab/>
        <w:t xml:space="preserve"> 0,35 </w:t>
      </w:r>
    </w:p>
    <w:p w:rsidR="00001E86" w:rsidRDefault="00001E86" w:rsidP="00001E86">
      <w:pPr>
        <w:tabs>
          <w:tab w:val="left" w:pos="0"/>
          <w:tab w:val="left" w:pos="300"/>
          <w:tab w:val="left" w:pos="700"/>
          <w:tab w:val="left" w:pos="4300"/>
          <w:tab w:val="left" w:pos="60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5 </w:t>
      </w:r>
      <w:r>
        <w:rPr>
          <w:rFonts w:ascii="Arial" w:hAnsi="Arial" w:cs="Arial"/>
          <w:sz w:val="18"/>
          <w:szCs w:val="18"/>
          <w:lang w:eastAsia="en-US"/>
        </w:rPr>
        <w:tab/>
        <w:t xml:space="preserve">Isover Orsil T </w:t>
      </w:r>
      <w:r>
        <w:rPr>
          <w:rFonts w:ascii="Arial" w:hAnsi="Arial" w:cs="Arial"/>
          <w:sz w:val="18"/>
          <w:szCs w:val="18"/>
          <w:lang w:eastAsia="en-US"/>
        </w:rPr>
        <w:tab/>
        <w:t xml:space="preserve"> 0,05  </w:t>
      </w:r>
      <w:r>
        <w:rPr>
          <w:rFonts w:ascii="Arial" w:hAnsi="Arial" w:cs="Arial"/>
          <w:sz w:val="18"/>
          <w:szCs w:val="18"/>
          <w:lang w:eastAsia="en-US"/>
        </w:rPr>
        <w:tab/>
        <w:t xml:space="preserve"> 0,043 </w:t>
      </w:r>
    </w:p>
    <w:p w:rsidR="00001E86" w:rsidRDefault="00001E86" w:rsidP="00001E86">
      <w:pPr>
        <w:tabs>
          <w:tab w:val="left" w:pos="0"/>
          <w:tab w:val="left" w:pos="300"/>
          <w:tab w:val="left" w:pos="700"/>
          <w:tab w:val="left" w:pos="4300"/>
          <w:tab w:val="left" w:pos="60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6 </w:t>
      </w:r>
      <w:r>
        <w:rPr>
          <w:rFonts w:ascii="Arial" w:hAnsi="Arial" w:cs="Arial"/>
          <w:sz w:val="18"/>
          <w:szCs w:val="18"/>
          <w:lang w:eastAsia="en-US"/>
        </w:rPr>
        <w:tab/>
        <w:t xml:space="preserve">Hydrolen S 12T </w:t>
      </w:r>
      <w:r>
        <w:rPr>
          <w:rFonts w:ascii="Arial" w:hAnsi="Arial" w:cs="Arial"/>
          <w:sz w:val="18"/>
          <w:szCs w:val="18"/>
          <w:lang w:eastAsia="en-US"/>
        </w:rPr>
        <w:tab/>
        <w:t xml:space="preserve"> 0,0012  </w:t>
      </w:r>
      <w:r>
        <w:rPr>
          <w:rFonts w:ascii="Arial" w:hAnsi="Arial" w:cs="Arial"/>
          <w:sz w:val="18"/>
          <w:szCs w:val="18"/>
          <w:lang w:eastAsia="en-US"/>
        </w:rPr>
        <w:tab/>
        <w:t xml:space="preserve"> 0,16 </w:t>
      </w:r>
    </w:p>
    <w:p w:rsidR="00001E86" w:rsidRDefault="00001E86" w:rsidP="00001E86">
      <w:pPr>
        <w:tabs>
          <w:tab w:val="left" w:pos="0"/>
          <w:tab w:val="left" w:pos="300"/>
          <w:tab w:val="left" w:pos="700"/>
          <w:tab w:val="left" w:pos="4300"/>
          <w:tab w:val="left" w:pos="60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7 </w:t>
      </w:r>
      <w:r>
        <w:rPr>
          <w:rFonts w:ascii="Arial" w:hAnsi="Arial" w:cs="Arial"/>
          <w:sz w:val="18"/>
          <w:szCs w:val="18"/>
          <w:lang w:eastAsia="en-US"/>
        </w:rPr>
        <w:tab/>
        <w:t xml:space="preserve">Železobeton 1 </w:t>
      </w:r>
      <w:r>
        <w:rPr>
          <w:rFonts w:ascii="Arial" w:hAnsi="Arial" w:cs="Arial"/>
          <w:sz w:val="18"/>
          <w:szCs w:val="18"/>
          <w:lang w:eastAsia="en-US"/>
        </w:rPr>
        <w:tab/>
        <w:t xml:space="preserve"> 0,15  </w:t>
      </w:r>
      <w:r>
        <w:rPr>
          <w:rFonts w:ascii="Arial" w:hAnsi="Arial" w:cs="Arial"/>
          <w:sz w:val="18"/>
          <w:szCs w:val="18"/>
          <w:lang w:eastAsia="en-US"/>
        </w:rPr>
        <w:tab/>
        <w:t xml:space="preserve"> 1,43 </w:t>
      </w:r>
    </w:p>
    <w:p w:rsidR="00001E86" w:rsidRDefault="00001E86" w:rsidP="00001E86">
      <w:pPr>
        <w:tabs>
          <w:tab w:val="left" w:pos="0"/>
          <w:tab w:val="left" w:pos="300"/>
          <w:tab w:val="left" w:pos="700"/>
          <w:tab w:val="left" w:pos="4300"/>
          <w:tab w:val="left" w:pos="60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8 </w:t>
      </w:r>
      <w:r>
        <w:rPr>
          <w:rFonts w:ascii="Arial" w:hAnsi="Arial" w:cs="Arial"/>
          <w:sz w:val="18"/>
          <w:szCs w:val="18"/>
          <w:lang w:eastAsia="en-US"/>
        </w:rPr>
        <w:tab/>
        <w:t xml:space="preserve">Písek </w:t>
      </w:r>
      <w:r>
        <w:rPr>
          <w:rFonts w:ascii="Arial" w:hAnsi="Arial" w:cs="Arial"/>
          <w:sz w:val="18"/>
          <w:szCs w:val="18"/>
          <w:lang w:eastAsia="en-US"/>
        </w:rPr>
        <w:tab/>
        <w:t xml:space="preserve"> 0,05  </w:t>
      </w:r>
      <w:r>
        <w:rPr>
          <w:rFonts w:ascii="Arial" w:hAnsi="Arial" w:cs="Arial"/>
          <w:sz w:val="18"/>
          <w:szCs w:val="18"/>
          <w:lang w:eastAsia="en-US"/>
        </w:rPr>
        <w:tab/>
        <w:t xml:space="preserve"> 0,95 </w:t>
      </w:r>
    </w:p>
    <w:p w:rsidR="00001E86" w:rsidRDefault="00001E86" w:rsidP="00001E86">
      <w:pPr>
        <w:tabs>
          <w:tab w:val="left" w:pos="0"/>
          <w:tab w:val="left" w:pos="300"/>
          <w:tab w:val="left" w:pos="3400"/>
        </w:tabs>
        <w:autoSpaceDE w:val="0"/>
        <w:autoSpaceDN w:val="0"/>
        <w:adjustRightInd w:val="0"/>
        <w:spacing w:before="0" w:line="240" w:lineRule="auto"/>
        <w:ind w:firstLine="0"/>
        <w:jc w:val="left"/>
        <w:rPr>
          <w:rFonts w:ascii="Arial" w:hAnsi="Arial" w:cs="Arial"/>
          <w:sz w:val="14"/>
          <w:szCs w:val="14"/>
          <w:lang w:eastAsia="en-US"/>
        </w:rPr>
      </w:pPr>
    </w:p>
    <w:p w:rsidR="00001E86" w:rsidRDefault="00001E86" w:rsidP="00001E86">
      <w:pPr>
        <w:tabs>
          <w:tab w:val="left" w:pos="0"/>
          <w:tab w:val="left" w:pos="300"/>
          <w:tab w:val="left" w:pos="34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Přirážka na vliv tep. mostů DeltaU: </w:t>
      </w:r>
      <w:r>
        <w:rPr>
          <w:rFonts w:ascii="Arial" w:hAnsi="Arial" w:cs="Arial"/>
          <w:sz w:val="18"/>
          <w:szCs w:val="18"/>
          <w:lang w:eastAsia="en-US"/>
        </w:rPr>
        <w:tab/>
        <w:t>0,01 W/m2K</w:t>
      </w:r>
    </w:p>
    <w:p w:rsidR="00001E86" w:rsidRDefault="00001E86" w:rsidP="00001E86">
      <w:pPr>
        <w:tabs>
          <w:tab w:val="left" w:pos="0"/>
          <w:tab w:val="left" w:pos="300"/>
          <w:tab w:val="left" w:pos="34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Odpory při přestupu tepla Rsi/Rse: </w:t>
      </w:r>
      <w:r>
        <w:rPr>
          <w:rFonts w:ascii="Arial" w:hAnsi="Arial" w:cs="Arial"/>
          <w:sz w:val="18"/>
          <w:szCs w:val="18"/>
          <w:lang w:eastAsia="en-US"/>
        </w:rPr>
        <w:tab/>
        <w:t xml:space="preserve"> 0,17 / 0  m2K/W</w:t>
      </w:r>
    </w:p>
    <w:p w:rsidR="00001E86" w:rsidRDefault="00001E86" w:rsidP="00001E86">
      <w:pPr>
        <w:tabs>
          <w:tab w:val="left" w:pos="0"/>
          <w:tab w:val="left" w:pos="300"/>
          <w:tab w:val="left" w:pos="3400"/>
        </w:tabs>
        <w:autoSpaceDE w:val="0"/>
        <w:autoSpaceDN w:val="0"/>
        <w:adjustRightInd w:val="0"/>
        <w:spacing w:before="0" w:line="240" w:lineRule="auto"/>
        <w:ind w:firstLine="0"/>
        <w:jc w:val="left"/>
        <w:rPr>
          <w:rFonts w:ascii="Arial" w:hAnsi="Arial" w:cs="Arial"/>
          <w:b/>
          <w:bCs/>
          <w:sz w:val="18"/>
          <w:szCs w:val="18"/>
          <w:lang w:eastAsia="en-US"/>
        </w:rPr>
      </w:pPr>
      <w:r>
        <w:rPr>
          <w:rFonts w:ascii="Arial" w:hAnsi="Arial" w:cs="Arial"/>
          <w:b/>
          <w:bCs/>
          <w:sz w:val="18"/>
          <w:szCs w:val="18"/>
          <w:lang w:eastAsia="en-US"/>
        </w:rPr>
        <w:tab/>
        <w:t xml:space="preserve">Součinitel prostupu tepla U: </w:t>
      </w:r>
      <w:r>
        <w:rPr>
          <w:rFonts w:ascii="Arial" w:hAnsi="Arial" w:cs="Arial"/>
          <w:b/>
          <w:bCs/>
          <w:sz w:val="18"/>
          <w:szCs w:val="18"/>
          <w:lang w:eastAsia="en-US"/>
        </w:rPr>
        <w:tab/>
        <w:t>0,64 W/m2K</w:t>
      </w:r>
    </w:p>
    <w:p w:rsidR="00001E86" w:rsidRDefault="00001E86" w:rsidP="00001E86">
      <w:pPr>
        <w:tabs>
          <w:tab w:val="left" w:pos="0"/>
          <w:tab w:val="left" w:pos="300"/>
          <w:tab w:val="left" w:pos="3400"/>
        </w:tabs>
        <w:autoSpaceDE w:val="0"/>
        <w:autoSpaceDN w:val="0"/>
        <w:adjustRightInd w:val="0"/>
        <w:spacing w:before="0" w:line="240" w:lineRule="auto"/>
        <w:ind w:firstLine="0"/>
        <w:jc w:val="left"/>
        <w:rPr>
          <w:rFonts w:ascii="Arial" w:hAnsi="Arial" w:cs="Arial"/>
          <w:sz w:val="14"/>
          <w:szCs w:val="14"/>
          <w:lang w:eastAsia="en-US"/>
        </w:rPr>
      </w:pPr>
    </w:p>
    <w:p w:rsidR="00001E86" w:rsidRDefault="00001E86" w:rsidP="00001E86">
      <w:pPr>
        <w:tabs>
          <w:tab w:val="left" w:pos="0"/>
          <w:tab w:val="left" w:pos="300"/>
          <w:tab w:val="left" w:pos="3400"/>
        </w:tabs>
        <w:autoSpaceDE w:val="0"/>
        <w:autoSpaceDN w:val="0"/>
        <w:adjustRightInd w:val="0"/>
        <w:spacing w:before="0" w:line="240" w:lineRule="auto"/>
        <w:ind w:firstLine="0"/>
        <w:jc w:val="left"/>
        <w:rPr>
          <w:rFonts w:ascii="Arial" w:hAnsi="Arial" w:cs="Arial"/>
          <w:sz w:val="14"/>
          <w:szCs w:val="14"/>
          <w:lang w:eastAsia="en-US"/>
        </w:rPr>
      </w:pPr>
    </w:p>
    <w:p w:rsidR="00001E86" w:rsidRDefault="00001E86" w:rsidP="00001E86">
      <w:pPr>
        <w:tabs>
          <w:tab w:val="left" w:pos="0"/>
          <w:tab w:val="left" w:pos="300"/>
          <w:tab w:val="left" w:pos="3400"/>
        </w:tabs>
        <w:autoSpaceDE w:val="0"/>
        <w:autoSpaceDN w:val="0"/>
        <w:adjustRightInd w:val="0"/>
        <w:spacing w:before="0" w:line="240" w:lineRule="auto"/>
        <w:ind w:firstLine="0"/>
        <w:jc w:val="left"/>
        <w:rPr>
          <w:rFonts w:ascii="Arial" w:hAnsi="Arial" w:cs="Arial"/>
          <w:sz w:val="14"/>
          <w:szCs w:val="14"/>
          <w:lang w:eastAsia="en-US"/>
        </w:rPr>
      </w:pPr>
    </w:p>
    <w:p w:rsidR="00001E86" w:rsidRDefault="00001E86" w:rsidP="00001E86">
      <w:pPr>
        <w:tabs>
          <w:tab w:val="left" w:pos="0"/>
          <w:tab w:val="left" w:pos="300"/>
          <w:tab w:val="left" w:pos="2000"/>
        </w:tabs>
        <w:autoSpaceDE w:val="0"/>
        <w:autoSpaceDN w:val="0"/>
        <w:adjustRightInd w:val="0"/>
        <w:spacing w:before="0" w:line="240" w:lineRule="auto"/>
        <w:ind w:firstLine="0"/>
        <w:jc w:val="left"/>
        <w:rPr>
          <w:rFonts w:ascii="Arial" w:hAnsi="Arial" w:cs="Arial"/>
          <w:sz w:val="14"/>
          <w:szCs w:val="14"/>
          <w:lang w:eastAsia="en-US"/>
        </w:rPr>
      </w:pPr>
    </w:p>
    <w:p w:rsidR="00001E86" w:rsidRDefault="00001E86" w:rsidP="00001E86">
      <w:pPr>
        <w:tabs>
          <w:tab w:val="left" w:pos="0"/>
          <w:tab w:val="left" w:pos="300"/>
          <w:tab w:val="left" w:pos="2000"/>
        </w:tabs>
        <w:autoSpaceDE w:val="0"/>
        <w:autoSpaceDN w:val="0"/>
        <w:adjustRightInd w:val="0"/>
        <w:spacing w:before="0" w:line="240" w:lineRule="auto"/>
        <w:ind w:firstLine="0"/>
        <w:jc w:val="left"/>
        <w:rPr>
          <w:rFonts w:ascii="Arial" w:hAnsi="Arial" w:cs="Arial"/>
          <w:b/>
          <w:bCs/>
          <w:sz w:val="18"/>
          <w:szCs w:val="18"/>
          <w:lang w:eastAsia="en-US"/>
        </w:rPr>
      </w:pPr>
      <w:r>
        <w:rPr>
          <w:rFonts w:ascii="Arial" w:hAnsi="Arial" w:cs="Arial"/>
          <w:sz w:val="18"/>
          <w:szCs w:val="18"/>
          <w:lang w:eastAsia="en-US"/>
        </w:rPr>
        <w:lastRenderedPageBreak/>
        <w:tab/>
        <w:t xml:space="preserve">Název konstrukce: </w:t>
      </w:r>
      <w:r>
        <w:rPr>
          <w:rFonts w:ascii="Arial" w:hAnsi="Arial" w:cs="Arial"/>
          <w:sz w:val="18"/>
          <w:szCs w:val="18"/>
          <w:lang w:eastAsia="en-US"/>
        </w:rPr>
        <w:tab/>
      </w:r>
      <w:r>
        <w:rPr>
          <w:rFonts w:ascii="Arial" w:hAnsi="Arial" w:cs="Arial"/>
          <w:b/>
          <w:bCs/>
          <w:sz w:val="18"/>
          <w:szCs w:val="18"/>
          <w:lang w:eastAsia="en-US"/>
        </w:rPr>
        <w:t>Střecha - ZŠ</w:t>
      </w:r>
    </w:p>
    <w:p w:rsidR="00001E86" w:rsidRDefault="00001E86" w:rsidP="00001E86">
      <w:pPr>
        <w:tabs>
          <w:tab w:val="left" w:pos="0"/>
          <w:tab w:val="left" w:pos="300"/>
          <w:tab w:val="left" w:pos="700"/>
          <w:tab w:val="left" w:pos="4000"/>
          <w:tab w:val="left" w:pos="5500"/>
        </w:tabs>
        <w:autoSpaceDE w:val="0"/>
        <w:autoSpaceDN w:val="0"/>
        <w:adjustRightInd w:val="0"/>
        <w:spacing w:before="0" w:line="240" w:lineRule="auto"/>
        <w:ind w:firstLine="0"/>
        <w:jc w:val="left"/>
        <w:rPr>
          <w:rFonts w:ascii="Arial" w:hAnsi="Arial" w:cs="Arial"/>
          <w:sz w:val="10"/>
          <w:szCs w:val="10"/>
          <w:lang w:eastAsia="en-US"/>
        </w:rPr>
      </w:pPr>
    </w:p>
    <w:p w:rsidR="00001E86" w:rsidRDefault="00001E86" w:rsidP="00001E86">
      <w:pPr>
        <w:tabs>
          <w:tab w:val="left" w:pos="0"/>
          <w:tab w:val="left" w:pos="300"/>
          <w:tab w:val="left" w:pos="700"/>
          <w:tab w:val="left" w:pos="4000"/>
          <w:tab w:val="left" w:pos="55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t xml:space="preserve">Č. </w:t>
      </w:r>
      <w:r>
        <w:rPr>
          <w:rFonts w:ascii="Arial" w:hAnsi="Arial" w:cs="Arial"/>
          <w:b/>
          <w:bCs/>
          <w:sz w:val="16"/>
          <w:szCs w:val="16"/>
          <w:lang w:eastAsia="en-US"/>
        </w:rPr>
        <w:tab/>
        <w:t xml:space="preserve">Název vrstvy </w:t>
      </w:r>
      <w:r>
        <w:rPr>
          <w:rFonts w:ascii="Arial" w:hAnsi="Arial" w:cs="Arial"/>
          <w:b/>
          <w:bCs/>
          <w:sz w:val="16"/>
          <w:szCs w:val="16"/>
          <w:lang w:eastAsia="en-US"/>
        </w:rPr>
        <w:tab/>
        <w:t xml:space="preserve">Tloušťka [m] </w:t>
      </w:r>
      <w:r>
        <w:rPr>
          <w:rFonts w:ascii="Arial" w:hAnsi="Arial" w:cs="Arial"/>
          <w:b/>
          <w:bCs/>
          <w:sz w:val="16"/>
          <w:szCs w:val="16"/>
          <w:lang w:eastAsia="en-US"/>
        </w:rPr>
        <w:tab/>
        <w:t>Tep. vodivost [W/mK]</w:t>
      </w:r>
    </w:p>
    <w:p w:rsidR="00001E86" w:rsidRDefault="00001E86" w:rsidP="00001E86">
      <w:pPr>
        <w:tabs>
          <w:tab w:val="left" w:pos="0"/>
          <w:tab w:val="left" w:pos="300"/>
          <w:tab w:val="left" w:pos="700"/>
          <w:tab w:val="left" w:pos="4300"/>
          <w:tab w:val="left" w:pos="6000"/>
        </w:tabs>
        <w:autoSpaceDE w:val="0"/>
        <w:autoSpaceDN w:val="0"/>
        <w:adjustRightInd w:val="0"/>
        <w:spacing w:before="0" w:line="240" w:lineRule="auto"/>
        <w:ind w:firstLine="0"/>
        <w:jc w:val="left"/>
        <w:rPr>
          <w:rFonts w:ascii="Arial" w:hAnsi="Arial" w:cs="Arial"/>
          <w:sz w:val="6"/>
          <w:szCs w:val="6"/>
          <w:lang w:eastAsia="en-US"/>
        </w:rPr>
      </w:pPr>
    </w:p>
    <w:p w:rsidR="00001E86" w:rsidRDefault="00001E86" w:rsidP="00001E86">
      <w:pPr>
        <w:tabs>
          <w:tab w:val="left" w:pos="0"/>
          <w:tab w:val="left" w:pos="300"/>
          <w:tab w:val="left" w:pos="700"/>
          <w:tab w:val="left" w:pos="4300"/>
          <w:tab w:val="left" w:pos="60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1 </w:t>
      </w:r>
      <w:r>
        <w:rPr>
          <w:rFonts w:ascii="Arial" w:hAnsi="Arial" w:cs="Arial"/>
          <w:sz w:val="18"/>
          <w:szCs w:val="18"/>
          <w:lang w:eastAsia="en-US"/>
        </w:rPr>
        <w:tab/>
        <w:t xml:space="preserve">weber.dur štuk IN vnitřní štuková o </w:t>
      </w:r>
      <w:r>
        <w:rPr>
          <w:rFonts w:ascii="Arial" w:hAnsi="Arial" w:cs="Arial"/>
          <w:sz w:val="18"/>
          <w:szCs w:val="18"/>
          <w:lang w:eastAsia="en-US"/>
        </w:rPr>
        <w:tab/>
        <w:t xml:space="preserve"> 0,002  </w:t>
      </w:r>
      <w:r>
        <w:rPr>
          <w:rFonts w:ascii="Arial" w:hAnsi="Arial" w:cs="Arial"/>
          <w:sz w:val="18"/>
          <w:szCs w:val="18"/>
          <w:lang w:eastAsia="en-US"/>
        </w:rPr>
        <w:tab/>
        <w:t xml:space="preserve"> 0,77 </w:t>
      </w:r>
    </w:p>
    <w:p w:rsidR="00001E86" w:rsidRDefault="00001E86" w:rsidP="00001E86">
      <w:pPr>
        <w:tabs>
          <w:tab w:val="left" w:pos="0"/>
          <w:tab w:val="left" w:pos="300"/>
          <w:tab w:val="left" w:pos="700"/>
          <w:tab w:val="left" w:pos="4300"/>
          <w:tab w:val="left" w:pos="60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2 </w:t>
      </w:r>
      <w:r>
        <w:rPr>
          <w:rFonts w:ascii="Arial" w:hAnsi="Arial" w:cs="Arial"/>
          <w:sz w:val="18"/>
          <w:szCs w:val="18"/>
          <w:lang w:eastAsia="en-US"/>
        </w:rPr>
        <w:tab/>
        <w:t xml:space="preserve">Plynobeton 3 </w:t>
      </w:r>
      <w:r>
        <w:rPr>
          <w:rFonts w:ascii="Arial" w:hAnsi="Arial" w:cs="Arial"/>
          <w:sz w:val="18"/>
          <w:szCs w:val="18"/>
          <w:lang w:eastAsia="en-US"/>
        </w:rPr>
        <w:tab/>
        <w:t xml:space="preserve"> 0,06  </w:t>
      </w:r>
      <w:r>
        <w:rPr>
          <w:rFonts w:ascii="Arial" w:hAnsi="Arial" w:cs="Arial"/>
          <w:sz w:val="18"/>
          <w:szCs w:val="18"/>
          <w:lang w:eastAsia="en-US"/>
        </w:rPr>
        <w:tab/>
        <w:t xml:space="preserve"> 0,24 </w:t>
      </w:r>
    </w:p>
    <w:p w:rsidR="00001E86" w:rsidRDefault="00001E86" w:rsidP="00001E86">
      <w:pPr>
        <w:tabs>
          <w:tab w:val="left" w:pos="0"/>
          <w:tab w:val="left" w:pos="300"/>
          <w:tab w:val="left" w:pos="700"/>
          <w:tab w:val="left" w:pos="4300"/>
          <w:tab w:val="left" w:pos="60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3 </w:t>
      </w:r>
      <w:r>
        <w:rPr>
          <w:rFonts w:ascii="Arial" w:hAnsi="Arial" w:cs="Arial"/>
          <w:sz w:val="18"/>
          <w:szCs w:val="18"/>
          <w:lang w:eastAsia="en-US"/>
        </w:rPr>
        <w:tab/>
        <w:t xml:space="preserve">Škvára </w:t>
      </w:r>
      <w:r>
        <w:rPr>
          <w:rFonts w:ascii="Arial" w:hAnsi="Arial" w:cs="Arial"/>
          <w:sz w:val="18"/>
          <w:szCs w:val="18"/>
          <w:lang w:eastAsia="en-US"/>
        </w:rPr>
        <w:tab/>
        <w:t xml:space="preserve"> 0,2  </w:t>
      </w:r>
      <w:r>
        <w:rPr>
          <w:rFonts w:ascii="Arial" w:hAnsi="Arial" w:cs="Arial"/>
          <w:sz w:val="18"/>
          <w:szCs w:val="18"/>
          <w:lang w:eastAsia="en-US"/>
        </w:rPr>
        <w:tab/>
        <w:t xml:space="preserve"> 0,27 </w:t>
      </w:r>
    </w:p>
    <w:p w:rsidR="00001E86" w:rsidRDefault="00001E86" w:rsidP="00001E86">
      <w:pPr>
        <w:tabs>
          <w:tab w:val="left" w:pos="0"/>
          <w:tab w:val="left" w:pos="300"/>
          <w:tab w:val="left" w:pos="700"/>
          <w:tab w:val="left" w:pos="4300"/>
          <w:tab w:val="left" w:pos="60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4 </w:t>
      </w:r>
      <w:r>
        <w:rPr>
          <w:rFonts w:ascii="Arial" w:hAnsi="Arial" w:cs="Arial"/>
          <w:sz w:val="18"/>
          <w:szCs w:val="18"/>
          <w:lang w:eastAsia="en-US"/>
        </w:rPr>
        <w:tab/>
        <w:t xml:space="preserve">Škvárobeton 1 </w:t>
      </w:r>
      <w:r>
        <w:rPr>
          <w:rFonts w:ascii="Arial" w:hAnsi="Arial" w:cs="Arial"/>
          <w:sz w:val="18"/>
          <w:szCs w:val="18"/>
          <w:lang w:eastAsia="en-US"/>
        </w:rPr>
        <w:tab/>
        <w:t xml:space="preserve"> 0,06  </w:t>
      </w:r>
      <w:r>
        <w:rPr>
          <w:rFonts w:ascii="Arial" w:hAnsi="Arial" w:cs="Arial"/>
          <w:sz w:val="18"/>
          <w:szCs w:val="18"/>
          <w:lang w:eastAsia="en-US"/>
        </w:rPr>
        <w:tab/>
        <w:t xml:space="preserve"> 0,52 </w:t>
      </w:r>
    </w:p>
    <w:p w:rsidR="00001E86" w:rsidRDefault="00001E86" w:rsidP="00001E86">
      <w:pPr>
        <w:tabs>
          <w:tab w:val="left" w:pos="0"/>
          <w:tab w:val="left" w:pos="300"/>
          <w:tab w:val="left" w:pos="700"/>
          <w:tab w:val="left" w:pos="4300"/>
          <w:tab w:val="left" w:pos="60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5 </w:t>
      </w:r>
      <w:r>
        <w:rPr>
          <w:rFonts w:ascii="Arial" w:hAnsi="Arial" w:cs="Arial"/>
          <w:sz w:val="18"/>
          <w:szCs w:val="18"/>
          <w:lang w:eastAsia="en-US"/>
        </w:rPr>
        <w:tab/>
        <w:t xml:space="preserve">Potěr cementový </w:t>
      </w:r>
      <w:r>
        <w:rPr>
          <w:rFonts w:ascii="Arial" w:hAnsi="Arial" w:cs="Arial"/>
          <w:sz w:val="18"/>
          <w:szCs w:val="18"/>
          <w:lang w:eastAsia="en-US"/>
        </w:rPr>
        <w:tab/>
        <w:t xml:space="preserve"> 0,01  </w:t>
      </w:r>
      <w:r>
        <w:rPr>
          <w:rFonts w:ascii="Arial" w:hAnsi="Arial" w:cs="Arial"/>
          <w:sz w:val="18"/>
          <w:szCs w:val="18"/>
          <w:lang w:eastAsia="en-US"/>
        </w:rPr>
        <w:tab/>
        <w:t xml:space="preserve"> 1,16 </w:t>
      </w:r>
    </w:p>
    <w:p w:rsidR="00001E86" w:rsidRDefault="00001E86" w:rsidP="00001E86">
      <w:pPr>
        <w:tabs>
          <w:tab w:val="left" w:pos="0"/>
          <w:tab w:val="left" w:pos="300"/>
          <w:tab w:val="left" w:pos="700"/>
          <w:tab w:val="left" w:pos="4300"/>
          <w:tab w:val="left" w:pos="60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6 </w:t>
      </w:r>
      <w:r>
        <w:rPr>
          <w:rFonts w:ascii="Arial" w:hAnsi="Arial" w:cs="Arial"/>
          <w:sz w:val="18"/>
          <w:szCs w:val="18"/>
          <w:lang w:eastAsia="en-US"/>
        </w:rPr>
        <w:tab/>
        <w:t xml:space="preserve">IPA </w:t>
      </w:r>
      <w:r>
        <w:rPr>
          <w:rFonts w:ascii="Arial" w:hAnsi="Arial" w:cs="Arial"/>
          <w:sz w:val="18"/>
          <w:szCs w:val="18"/>
          <w:lang w:eastAsia="en-US"/>
        </w:rPr>
        <w:tab/>
        <w:t xml:space="preserve"> 0,0051  </w:t>
      </w:r>
      <w:r>
        <w:rPr>
          <w:rFonts w:ascii="Arial" w:hAnsi="Arial" w:cs="Arial"/>
          <w:sz w:val="18"/>
          <w:szCs w:val="18"/>
          <w:lang w:eastAsia="en-US"/>
        </w:rPr>
        <w:tab/>
        <w:t xml:space="preserve"> 0,21 </w:t>
      </w:r>
    </w:p>
    <w:p w:rsidR="00001E86" w:rsidRDefault="00001E86" w:rsidP="00001E86">
      <w:pPr>
        <w:tabs>
          <w:tab w:val="left" w:pos="0"/>
          <w:tab w:val="left" w:pos="300"/>
          <w:tab w:val="left" w:pos="700"/>
          <w:tab w:val="left" w:pos="4300"/>
          <w:tab w:val="left" w:pos="60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7 </w:t>
      </w:r>
      <w:r>
        <w:rPr>
          <w:rFonts w:ascii="Arial" w:hAnsi="Arial" w:cs="Arial"/>
          <w:sz w:val="18"/>
          <w:szCs w:val="18"/>
          <w:lang w:eastAsia="en-US"/>
        </w:rPr>
        <w:tab/>
        <w:t xml:space="preserve">Isover Orsil T </w:t>
      </w:r>
      <w:r>
        <w:rPr>
          <w:rFonts w:ascii="Arial" w:hAnsi="Arial" w:cs="Arial"/>
          <w:sz w:val="18"/>
          <w:szCs w:val="18"/>
          <w:lang w:eastAsia="en-US"/>
        </w:rPr>
        <w:tab/>
        <w:t xml:space="preserve"> 0,12  </w:t>
      </w:r>
      <w:r>
        <w:rPr>
          <w:rFonts w:ascii="Arial" w:hAnsi="Arial" w:cs="Arial"/>
          <w:sz w:val="18"/>
          <w:szCs w:val="18"/>
          <w:lang w:eastAsia="en-US"/>
        </w:rPr>
        <w:tab/>
        <w:t xml:space="preserve"> 0,043 </w:t>
      </w:r>
    </w:p>
    <w:p w:rsidR="00001E86" w:rsidRDefault="00001E86" w:rsidP="00001E86">
      <w:pPr>
        <w:tabs>
          <w:tab w:val="left" w:pos="0"/>
          <w:tab w:val="left" w:pos="300"/>
          <w:tab w:val="left" w:pos="700"/>
          <w:tab w:val="left" w:pos="4300"/>
          <w:tab w:val="left" w:pos="60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8 </w:t>
      </w:r>
      <w:r>
        <w:rPr>
          <w:rFonts w:ascii="Arial" w:hAnsi="Arial" w:cs="Arial"/>
          <w:sz w:val="18"/>
          <w:szCs w:val="18"/>
          <w:lang w:eastAsia="en-US"/>
        </w:rPr>
        <w:tab/>
        <w:t xml:space="preserve">Sklobit </w:t>
      </w:r>
      <w:r>
        <w:rPr>
          <w:rFonts w:ascii="Arial" w:hAnsi="Arial" w:cs="Arial"/>
          <w:sz w:val="18"/>
          <w:szCs w:val="18"/>
          <w:lang w:eastAsia="en-US"/>
        </w:rPr>
        <w:tab/>
        <w:t xml:space="preserve"> 0,0025  </w:t>
      </w:r>
      <w:r>
        <w:rPr>
          <w:rFonts w:ascii="Arial" w:hAnsi="Arial" w:cs="Arial"/>
          <w:sz w:val="18"/>
          <w:szCs w:val="18"/>
          <w:lang w:eastAsia="en-US"/>
        </w:rPr>
        <w:tab/>
        <w:t xml:space="preserve"> 0,21 </w:t>
      </w:r>
    </w:p>
    <w:p w:rsidR="00001E86" w:rsidRDefault="00001E86" w:rsidP="00001E86">
      <w:pPr>
        <w:tabs>
          <w:tab w:val="left" w:pos="0"/>
          <w:tab w:val="left" w:pos="300"/>
          <w:tab w:val="left" w:pos="3400"/>
        </w:tabs>
        <w:autoSpaceDE w:val="0"/>
        <w:autoSpaceDN w:val="0"/>
        <w:adjustRightInd w:val="0"/>
        <w:spacing w:before="0" w:line="240" w:lineRule="auto"/>
        <w:ind w:firstLine="0"/>
        <w:jc w:val="left"/>
        <w:rPr>
          <w:rFonts w:ascii="Arial" w:hAnsi="Arial" w:cs="Arial"/>
          <w:sz w:val="14"/>
          <w:szCs w:val="14"/>
          <w:lang w:eastAsia="en-US"/>
        </w:rPr>
      </w:pPr>
    </w:p>
    <w:p w:rsidR="00001E86" w:rsidRDefault="00001E86" w:rsidP="00001E86">
      <w:pPr>
        <w:tabs>
          <w:tab w:val="left" w:pos="0"/>
          <w:tab w:val="left" w:pos="300"/>
          <w:tab w:val="left" w:pos="34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Přirážka na vliv tep. mostů DeltaU: </w:t>
      </w:r>
      <w:r>
        <w:rPr>
          <w:rFonts w:ascii="Arial" w:hAnsi="Arial" w:cs="Arial"/>
          <w:sz w:val="18"/>
          <w:szCs w:val="18"/>
          <w:lang w:eastAsia="en-US"/>
        </w:rPr>
        <w:tab/>
        <w:t xml:space="preserve"> 0,02  W/m2K</w:t>
      </w:r>
    </w:p>
    <w:p w:rsidR="00001E86" w:rsidRDefault="00001E86" w:rsidP="00001E86">
      <w:pPr>
        <w:tabs>
          <w:tab w:val="left" w:pos="0"/>
          <w:tab w:val="left" w:pos="300"/>
          <w:tab w:val="left" w:pos="34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Odpory při přestupu tepla Rsi/Rse: </w:t>
      </w:r>
      <w:r>
        <w:rPr>
          <w:rFonts w:ascii="Arial" w:hAnsi="Arial" w:cs="Arial"/>
          <w:sz w:val="18"/>
          <w:szCs w:val="18"/>
          <w:lang w:eastAsia="en-US"/>
        </w:rPr>
        <w:tab/>
        <w:t xml:space="preserve"> 0,1 / 0,04  m2K/W</w:t>
      </w:r>
    </w:p>
    <w:p w:rsidR="00001E86" w:rsidRDefault="00001E86" w:rsidP="00001E86">
      <w:pPr>
        <w:tabs>
          <w:tab w:val="left" w:pos="0"/>
          <w:tab w:val="left" w:pos="300"/>
          <w:tab w:val="left" w:pos="3400"/>
        </w:tabs>
        <w:autoSpaceDE w:val="0"/>
        <w:autoSpaceDN w:val="0"/>
        <w:adjustRightInd w:val="0"/>
        <w:spacing w:before="0" w:line="240" w:lineRule="auto"/>
        <w:ind w:firstLine="0"/>
        <w:jc w:val="left"/>
        <w:rPr>
          <w:rFonts w:ascii="Arial" w:hAnsi="Arial" w:cs="Arial"/>
          <w:b/>
          <w:bCs/>
          <w:sz w:val="18"/>
          <w:szCs w:val="18"/>
          <w:lang w:eastAsia="en-US"/>
        </w:rPr>
      </w:pPr>
      <w:r>
        <w:rPr>
          <w:rFonts w:ascii="Arial" w:hAnsi="Arial" w:cs="Arial"/>
          <w:b/>
          <w:bCs/>
          <w:sz w:val="18"/>
          <w:szCs w:val="18"/>
          <w:lang w:eastAsia="en-US"/>
        </w:rPr>
        <w:tab/>
        <w:t xml:space="preserve">Součinitel prostupu tepla U: </w:t>
      </w:r>
      <w:r>
        <w:rPr>
          <w:rFonts w:ascii="Arial" w:hAnsi="Arial" w:cs="Arial"/>
          <w:b/>
          <w:bCs/>
          <w:sz w:val="18"/>
          <w:szCs w:val="18"/>
          <w:lang w:eastAsia="en-US"/>
        </w:rPr>
        <w:tab/>
        <w:t>0,26 W/m2K</w:t>
      </w:r>
    </w:p>
    <w:p w:rsidR="0043701C" w:rsidRDefault="0043701C" w:rsidP="0043701C">
      <w:pPr>
        <w:tabs>
          <w:tab w:val="left" w:pos="0"/>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 w:val="left" w:pos="6300"/>
          <w:tab w:val="left" w:pos="6600"/>
          <w:tab w:val="left" w:pos="6900"/>
          <w:tab w:val="left" w:pos="7200"/>
          <w:tab w:val="left" w:pos="7500"/>
          <w:tab w:val="left" w:pos="7800"/>
          <w:tab w:val="left" w:pos="8100"/>
          <w:tab w:val="left" w:pos="8400"/>
          <w:tab w:val="left" w:pos="8700"/>
        </w:tabs>
        <w:autoSpaceDE w:val="0"/>
        <w:autoSpaceDN w:val="0"/>
        <w:adjustRightInd w:val="0"/>
        <w:spacing w:before="0" w:line="240" w:lineRule="auto"/>
        <w:ind w:firstLine="0"/>
        <w:jc w:val="left"/>
        <w:rPr>
          <w:rFonts w:ascii="Arial" w:hAnsi="Arial" w:cs="Arial"/>
          <w:sz w:val="16"/>
          <w:szCs w:val="16"/>
          <w:lang w:eastAsia="en-US"/>
        </w:rPr>
      </w:pPr>
    </w:p>
    <w:p w:rsidR="0043701C" w:rsidRPr="0043701C" w:rsidRDefault="0043701C" w:rsidP="0043701C">
      <w:pPr>
        <w:pStyle w:val="Nadpis2"/>
        <w:numPr>
          <w:ilvl w:val="0"/>
          <w:numId w:val="0"/>
        </w:numPr>
        <w:ind w:left="284"/>
        <w:rPr>
          <w:rFonts w:cs="Arial"/>
          <w:b w:val="0"/>
          <w:bCs/>
          <w:szCs w:val="22"/>
        </w:rPr>
      </w:pPr>
    </w:p>
    <w:p w:rsidR="00A71FA8" w:rsidRPr="0043701C" w:rsidRDefault="00A71FA8" w:rsidP="0043701C">
      <w:pPr>
        <w:rPr>
          <w:rFonts w:cs="Arial"/>
          <w:szCs w:val="22"/>
        </w:rPr>
      </w:pPr>
      <w:r>
        <w:br w:type="page"/>
      </w:r>
    </w:p>
    <w:p w:rsidR="004919EF" w:rsidRDefault="004919EF" w:rsidP="004919EF">
      <w:pPr>
        <w:pStyle w:val="Nadpis2"/>
        <w:keepLines/>
        <w:tabs>
          <w:tab w:val="clear" w:pos="1021"/>
          <w:tab w:val="clear" w:pos="1559"/>
        </w:tabs>
        <w:spacing w:before="200" w:line="288" w:lineRule="auto"/>
      </w:pPr>
      <w:bookmarkStart w:id="371" w:name="_Toc371023204"/>
      <w:r w:rsidRPr="004F403B">
        <w:lastRenderedPageBreak/>
        <w:t xml:space="preserve">Příloha č. </w:t>
      </w:r>
      <w:r w:rsidR="00001E86">
        <w:t>3</w:t>
      </w:r>
      <w:r w:rsidRPr="004F403B">
        <w:t xml:space="preserve"> – Protokol o výpočtu </w:t>
      </w:r>
      <w:r w:rsidR="00967DA8">
        <w:t xml:space="preserve">energetické náročnosti budovy a průměrného součinitele prostupu tepla </w:t>
      </w:r>
      <w:r w:rsidRPr="004F403B">
        <w:t xml:space="preserve">podle vyhlášky č. </w:t>
      </w:r>
      <w:r w:rsidR="00967DA8">
        <w:t>78/2013</w:t>
      </w:r>
      <w:r w:rsidRPr="004F403B">
        <w:t xml:space="preserve"> Sb. a ČSN 730540 a podle ČSN EN ISO 13790 – stávající stav</w:t>
      </w:r>
      <w:bookmarkEnd w:id="370"/>
      <w:bookmarkEnd w:id="371"/>
    </w:p>
    <w:p w:rsidR="007A3593" w:rsidRDefault="007A3593" w:rsidP="007A3593">
      <w:pPr>
        <w:tabs>
          <w:tab w:val="left" w:pos="0"/>
          <w:tab w:val="left" w:pos="300"/>
          <w:tab w:val="left" w:pos="16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p>
    <w:p w:rsidR="007A3593" w:rsidRDefault="007A3593" w:rsidP="007A3593">
      <w:pPr>
        <w:tabs>
          <w:tab w:val="left" w:pos="0"/>
          <w:tab w:val="left" w:pos="300"/>
          <w:tab w:val="left" w:pos="1600"/>
        </w:tabs>
        <w:autoSpaceDE w:val="0"/>
        <w:autoSpaceDN w:val="0"/>
        <w:adjustRightInd w:val="0"/>
        <w:spacing w:before="0" w:line="240" w:lineRule="auto"/>
        <w:ind w:firstLine="0"/>
        <w:jc w:val="left"/>
        <w:rPr>
          <w:rFonts w:ascii="Arial" w:hAnsi="Arial" w:cs="Arial"/>
          <w:b/>
          <w:bCs/>
          <w:szCs w:val="22"/>
          <w:lang w:eastAsia="en-US"/>
        </w:rPr>
      </w:pPr>
      <w:r>
        <w:rPr>
          <w:rFonts w:ascii="Arial" w:hAnsi="Arial" w:cs="Arial"/>
          <w:sz w:val="18"/>
          <w:szCs w:val="18"/>
          <w:lang w:eastAsia="en-US"/>
        </w:rPr>
        <w:tab/>
        <w:t xml:space="preserve">Název úlohy: </w:t>
      </w:r>
      <w:r>
        <w:rPr>
          <w:rFonts w:ascii="Arial" w:hAnsi="Arial" w:cs="Arial"/>
          <w:sz w:val="18"/>
          <w:szCs w:val="18"/>
          <w:lang w:eastAsia="en-US"/>
        </w:rPr>
        <w:tab/>
      </w:r>
      <w:r>
        <w:rPr>
          <w:rFonts w:ascii="Arial" w:hAnsi="Arial" w:cs="Arial"/>
          <w:b/>
          <w:bCs/>
          <w:szCs w:val="22"/>
          <w:lang w:eastAsia="en-US"/>
        </w:rPr>
        <w:t>ZŠ Lovosice - Sady Pionýrů</w:t>
      </w:r>
    </w:p>
    <w:p w:rsidR="007A3593" w:rsidRDefault="007A3593" w:rsidP="007A3593">
      <w:pPr>
        <w:tabs>
          <w:tab w:val="left" w:pos="0"/>
          <w:tab w:val="left" w:pos="300"/>
          <w:tab w:val="left" w:pos="16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Zpracovatel: </w:t>
      </w:r>
      <w:r>
        <w:rPr>
          <w:rFonts w:ascii="Arial" w:hAnsi="Arial" w:cs="Arial"/>
          <w:sz w:val="18"/>
          <w:szCs w:val="18"/>
          <w:lang w:eastAsia="en-US"/>
        </w:rPr>
        <w:tab/>
        <w:t>Ing. Vilibald Zunt</w:t>
      </w:r>
    </w:p>
    <w:p w:rsidR="007A3593" w:rsidRDefault="007A3593" w:rsidP="007A3593">
      <w:pPr>
        <w:tabs>
          <w:tab w:val="left" w:pos="0"/>
          <w:tab w:val="left" w:pos="300"/>
          <w:tab w:val="left" w:pos="16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Zakázka: </w:t>
      </w:r>
      <w:r>
        <w:rPr>
          <w:rFonts w:ascii="Arial" w:hAnsi="Arial" w:cs="Arial"/>
          <w:sz w:val="18"/>
          <w:szCs w:val="18"/>
          <w:lang w:eastAsia="en-US"/>
        </w:rPr>
        <w:tab/>
        <w:t>EA ZŠ Lovosice</w:t>
      </w:r>
    </w:p>
    <w:p w:rsidR="007A3593" w:rsidRDefault="007A3593" w:rsidP="007A3593">
      <w:pPr>
        <w:tabs>
          <w:tab w:val="left" w:pos="0"/>
          <w:tab w:val="left" w:pos="300"/>
          <w:tab w:val="left" w:pos="16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Datum: </w:t>
      </w:r>
      <w:r>
        <w:rPr>
          <w:rFonts w:ascii="Arial" w:hAnsi="Arial" w:cs="Arial"/>
          <w:sz w:val="18"/>
          <w:szCs w:val="18"/>
          <w:lang w:eastAsia="en-US"/>
        </w:rPr>
        <w:tab/>
        <w:t>19. 9. 2013</w:t>
      </w:r>
    </w:p>
    <w:p w:rsidR="007A3593" w:rsidRDefault="007A3593" w:rsidP="007A3593">
      <w:pPr>
        <w:tabs>
          <w:tab w:val="left" w:pos="0"/>
          <w:tab w:val="left" w:pos="300"/>
          <w:tab w:val="left" w:pos="16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b/>
          <w:bCs/>
          <w:szCs w:val="22"/>
          <w:lang w:eastAsia="en-US"/>
        </w:rPr>
      </w:pPr>
      <w:r>
        <w:rPr>
          <w:rFonts w:ascii="Arial" w:hAnsi="Arial" w:cs="Arial"/>
          <w:b/>
          <w:bCs/>
          <w:szCs w:val="22"/>
          <w:lang w:eastAsia="en-US"/>
        </w:rPr>
        <w:tab/>
      </w:r>
      <w:r>
        <w:rPr>
          <w:rFonts w:ascii="Arial" w:hAnsi="Arial" w:cs="Arial"/>
          <w:b/>
          <w:bCs/>
          <w:color w:val="FFFFFF"/>
          <w:szCs w:val="22"/>
          <w:highlight w:val="darkCyan"/>
          <w:lang w:eastAsia="en-US"/>
        </w:rPr>
        <w:tab/>
        <w:t xml:space="preserve">ZADANÉ OKRAJOVÉ PODMÍNKY: </w:t>
      </w:r>
      <w:r>
        <w:rPr>
          <w:rFonts w:ascii="Arial" w:hAnsi="Arial" w:cs="Arial"/>
          <w:b/>
          <w:bCs/>
          <w:color w:val="FFFFFF"/>
          <w:szCs w:val="22"/>
          <w:highlight w:val="darkCyan"/>
          <w:lang w:eastAsia="en-US"/>
        </w:rPr>
        <w:tab/>
      </w:r>
    </w:p>
    <w:p w:rsidR="007A3593" w:rsidRDefault="007A3593" w:rsidP="007A3593">
      <w:pPr>
        <w:tabs>
          <w:tab w:val="left" w:pos="0"/>
          <w:tab w:val="left" w:pos="300"/>
          <w:tab w:val="left" w:pos="3300"/>
        </w:tabs>
        <w:autoSpaceDE w:val="0"/>
        <w:autoSpaceDN w:val="0"/>
        <w:adjustRightInd w:val="0"/>
        <w:spacing w:before="0" w:line="240" w:lineRule="auto"/>
        <w:ind w:firstLine="0"/>
        <w:jc w:val="left"/>
        <w:rPr>
          <w:rFonts w:ascii="Arial" w:hAnsi="Arial" w:cs="Arial"/>
          <w:b/>
          <w:bCs/>
          <w:szCs w:val="22"/>
          <w:lang w:eastAsia="en-US"/>
        </w:rPr>
      </w:pPr>
    </w:p>
    <w:p w:rsidR="007A3593" w:rsidRDefault="007A3593" w:rsidP="007A3593">
      <w:pPr>
        <w:tabs>
          <w:tab w:val="left" w:pos="0"/>
          <w:tab w:val="left" w:pos="300"/>
          <w:tab w:val="left" w:pos="3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Počet zón v budově: </w:t>
      </w:r>
      <w:r>
        <w:rPr>
          <w:rFonts w:ascii="Arial" w:hAnsi="Arial" w:cs="Arial"/>
          <w:sz w:val="18"/>
          <w:szCs w:val="18"/>
          <w:lang w:eastAsia="en-US"/>
        </w:rPr>
        <w:tab/>
        <w:t>2</w:t>
      </w:r>
    </w:p>
    <w:p w:rsidR="007A3593" w:rsidRDefault="007A3593" w:rsidP="007A3593">
      <w:pPr>
        <w:tabs>
          <w:tab w:val="left" w:pos="0"/>
          <w:tab w:val="left" w:pos="300"/>
          <w:tab w:val="left" w:pos="3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Celkový počet osob v budově: </w:t>
      </w:r>
      <w:r>
        <w:rPr>
          <w:rFonts w:ascii="Arial" w:hAnsi="Arial" w:cs="Arial"/>
          <w:sz w:val="18"/>
          <w:szCs w:val="18"/>
          <w:lang w:eastAsia="en-US"/>
        </w:rPr>
        <w:tab/>
        <w:t>neurčen</w:t>
      </w:r>
    </w:p>
    <w:p w:rsidR="007A3593" w:rsidRDefault="007A3593" w:rsidP="007A3593">
      <w:pPr>
        <w:tabs>
          <w:tab w:val="left" w:pos="0"/>
          <w:tab w:val="left" w:pos="300"/>
          <w:tab w:val="left" w:pos="3300"/>
        </w:tabs>
        <w:autoSpaceDE w:val="0"/>
        <w:autoSpaceDN w:val="0"/>
        <w:adjustRightInd w:val="0"/>
        <w:spacing w:before="0" w:line="240" w:lineRule="auto"/>
        <w:ind w:firstLine="0"/>
        <w:jc w:val="left"/>
        <w:rPr>
          <w:rFonts w:ascii="Arial" w:hAnsi="Arial" w:cs="Arial"/>
          <w:sz w:val="8"/>
          <w:szCs w:val="8"/>
          <w:lang w:eastAsia="en-US"/>
        </w:rPr>
      </w:pPr>
      <w:r>
        <w:rPr>
          <w:rFonts w:ascii="Arial" w:hAnsi="Arial" w:cs="Arial"/>
          <w:sz w:val="8"/>
          <w:szCs w:val="8"/>
          <w:lang w:eastAsia="en-US"/>
        </w:rPr>
        <w:tab/>
      </w:r>
    </w:p>
    <w:p w:rsidR="007A3593" w:rsidRDefault="007A3593" w:rsidP="007A3593">
      <w:pPr>
        <w:tabs>
          <w:tab w:val="left" w:pos="0"/>
          <w:tab w:val="left" w:pos="300"/>
          <w:tab w:val="left" w:pos="3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Typ výpočtu potřeby energie: </w:t>
      </w:r>
      <w:r>
        <w:rPr>
          <w:rFonts w:ascii="Arial" w:hAnsi="Arial" w:cs="Arial"/>
          <w:sz w:val="18"/>
          <w:szCs w:val="18"/>
          <w:lang w:eastAsia="en-US"/>
        </w:rPr>
        <w:tab/>
        <w:t>měsíční (pro jednotlivé měsíce v roce)</w:t>
      </w:r>
    </w:p>
    <w:p w:rsidR="007A3593" w:rsidRDefault="007A3593" w:rsidP="007A3593">
      <w:pPr>
        <w:tabs>
          <w:tab w:val="left" w:pos="0"/>
          <w:tab w:val="left" w:pos="300"/>
          <w:tab w:val="left" w:pos="33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3300"/>
        </w:tabs>
        <w:autoSpaceDE w:val="0"/>
        <w:autoSpaceDN w:val="0"/>
        <w:adjustRightInd w:val="0"/>
        <w:spacing w:before="0" w:line="240" w:lineRule="auto"/>
        <w:ind w:firstLine="0"/>
        <w:jc w:val="left"/>
        <w:rPr>
          <w:rFonts w:ascii="Arial" w:hAnsi="Arial" w:cs="Arial"/>
          <w:b/>
          <w:bCs/>
          <w:sz w:val="18"/>
          <w:szCs w:val="18"/>
          <w:u w:val="single"/>
          <w:lang w:eastAsia="en-US"/>
        </w:rPr>
      </w:pPr>
      <w:r>
        <w:rPr>
          <w:rFonts w:ascii="Arial" w:hAnsi="Arial" w:cs="Arial"/>
          <w:b/>
          <w:bCs/>
          <w:sz w:val="18"/>
          <w:szCs w:val="18"/>
          <w:lang w:eastAsia="en-US"/>
        </w:rPr>
        <w:tab/>
      </w:r>
      <w:r>
        <w:rPr>
          <w:rFonts w:ascii="Arial" w:hAnsi="Arial" w:cs="Arial"/>
          <w:b/>
          <w:bCs/>
          <w:sz w:val="18"/>
          <w:szCs w:val="18"/>
          <w:u w:val="single"/>
          <w:lang w:eastAsia="en-US"/>
        </w:rPr>
        <w:t>Okrajové podmínky výpočtu:</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b/>
          <w:bCs/>
          <w:sz w:val="18"/>
          <w:szCs w:val="18"/>
          <w:u w:val="single"/>
          <w:lang w:eastAsia="en-US"/>
        </w:rPr>
      </w:pP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t xml:space="preserve">Název </w:t>
      </w:r>
      <w:r>
        <w:rPr>
          <w:rFonts w:ascii="Arial" w:hAnsi="Arial" w:cs="Arial"/>
          <w:b/>
          <w:bCs/>
          <w:sz w:val="16"/>
          <w:szCs w:val="16"/>
          <w:lang w:eastAsia="en-US"/>
        </w:rPr>
        <w:tab/>
        <w:t xml:space="preserve">Počet </w:t>
      </w:r>
      <w:r>
        <w:rPr>
          <w:rFonts w:ascii="Arial" w:hAnsi="Arial" w:cs="Arial"/>
          <w:b/>
          <w:bCs/>
          <w:sz w:val="16"/>
          <w:szCs w:val="16"/>
          <w:lang w:eastAsia="en-US"/>
        </w:rPr>
        <w:tab/>
        <w:t xml:space="preserve">Teplota </w:t>
      </w:r>
      <w:r>
        <w:rPr>
          <w:rFonts w:ascii="Arial" w:hAnsi="Arial" w:cs="Arial"/>
          <w:b/>
          <w:bCs/>
          <w:sz w:val="16"/>
          <w:szCs w:val="16"/>
          <w:lang w:eastAsia="en-US"/>
        </w:rPr>
        <w:tab/>
        <w:t xml:space="preserve">  Celková energie globálního slunečního záření  [MJ/m2]</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t xml:space="preserve">období </w:t>
      </w:r>
      <w:r>
        <w:rPr>
          <w:rFonts w:ascii="Arial" w:hAnsi="Arial" w:cs="Arial"/>
          <w:b/>
          <w:bCs/>
          <w:sz w:val="16"/>
          <w:szCs w:val="16"/>
          <w:lang w:eastAsia="en-US"/>
        </w:rPr>
        <w:tab/>
        <w:t xml:space="preserve">dnů </w:t>
      </w:r>
      <w:r>
        <w:rPr>
          <w:rFonts w:ascii="Arial" w:hAnsi="Arial" w:cs="Arial"/>
          <w:b/>
          <w:bCs/>
          <w:sz w:val="16"/>
          <w:szCs w:val="16"/>
          <w:lang w:eastAsia="en-US"/>
        </w:rPr>
        <w:tab/>
        <w:t xml:space="preserve">exteriéru </w:t>
      </w:r>
      <w:r>
        <w:rPr>
          <w:rFonts w:ascii="Arial" w:hAnsi="Arial" w:cs="Arial"/>
          <w:b/>
          <w:bCs/>
          <w:sz w:val="16"/>
          <w:szCs w:val="16"/>
          <w:lang w:eastAsia="en-US"/>
        </w:rPr>
        <w:tab/>
        <w:t xml:space="preserve">Sever </w:t>
      </w:r>
      <w:r>
        <w:rPr>
          <w:rFonts w:ascii="Arial" w:hAnsi="Arial" w:cs="Arial"/>
          <w:b/>
          <w:bCs/>
          <w:sz w:val="16"/>
          <w:szCs w:val="16"/>
          <w:lang w:eastAsia="en-US"/>
        </w:rPr>
        <w:tab/>
        <w:t xml:space="preserve">Jih </w:t>
      </w:r>
      <w:r>
        <w:rPr>
          <w:rFonts w:ascii="Arial" w:hAnsi="Arial" w:cs="Arial"/>
          <w:b/>
          <w:bCs/>
          <w:sz w:val="16"/>
          <w:szCs w:val="16"/>
          <w:lang w:eastAsia="en-US"/>
        </w:rPr>
        <w:tab/>
        <w:t xml:space="preserve">Východ </w:t>
      </w:r>
      <w:r>
        <w:rPr>
          <w:rFonts w:ascii="Arial" w:hAnsi="Arial" w:cs="Arial"/>
          <w:b/>
          <w:bCs/>
          <w:sz w:val="16"/>
          <w:szCs w:val="16"/>
          <w:lang w:eastAsia="en-US"/>
        </w:rPr>
        <w:tab/>
        <w:t xml:space="preserve">Západ </w:t>
      </w:r>
      <w:r>
        <w:rPr>
          <w:rFonts w:ascii="Arial" w:hAnsi="Arial" w:cs="Arial"/>
          <w:b/>
          <w:bCs/>
          <w:sz w:val="16"/>
          <w:szCs w:val="16"/>
          <w:lang w:eastAsia="en-US"/>
        </w:rPr>
        <w:tab/>
        <w:t>Horizont</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leden </w:t>
      </w:r>
      <w:r>
        <w:rPr>
          <w:rFonts w:ascii="Arial" w:hAnsi="Arial" w:cs="Arial"/>
          <w:sz w:val="18"/>
          <w:szCs w:val="18"/>
          <w:lang w:eastAsia="en-US"/>
        </w:rPr>
        <w:tab/>
        <w:t xml:space="preserve">31 </w:t>
      </w:r>
      <w:r>
        <w:rPr>
          <w:rFonts w:ascii="Arial" w:hAnsi="Arial" w:cs="Arial"/>
          <w:sz w:val="18"/>
          <w:szCs w:val="18"/>
          <w:lang w:eastAsia="en-US"/>
        </w:rPr>
        <w:tab/>
        <w:t xml:space="preserve">-1,3 C </w:t>
      </w:r>
      <w:r>
        <w:rPr>
          <w:rFonts w:ascii="Arial" w:hAnsi="Arial" w:cs="Arial"/>
          <w:sz w:val="18"/>
          <w:szCs w:val="18"/>
          <w:lang w:eastAsia="en-US"/>
        </w:rPr>
        <w:tab/>
        <w:t xml:space="preserve">29,5 </w:t>
      </w:r>
      <w:r>
        <w:rPr>
          <w:rFonts w:ascii="Arial" w:hAnsi="Arial" w:cs="Arial"/>
          <w:sz w:val="18"/>
          <w:szCs w:val="18"/>
          <w:lang w:eastAsia="en-US"/>
        </w:rPr>
        <w:tab/>
        <w:t xml:space="preserve">123,1 </w:t>
      </w:r>
      <w:r>
        <w:rPr>
          <w:rFonts w:ascii="Arial" w:hAnsi="Arial" w:cs="Arial"/>
          <w:sz w:val="18"/>
          <w:szCs w:val="18"/>
          <w:lang w:eastAsia="en-US"/>
        </w:rPr>
        <w:tab/>
        <w:t xml:space="preserve">50,8 </w:t>
      </w:r>
      <w:r>
        <w:rPr>
          <w:rFonts w:ascii="Arial" w:hAnsi="Arial" w:cs="Arial"/>
          <w:sz w:val="18"/>
          <w:szCs w:val="18"/>
          <w:lang w:eastAsia="en-US"/>
        </w:rPr>
        <w:tab/>
        <w:t xml:space="preserve">50,8 </w:t>
      </w:r>
      <w:r>
        <w:rPr>
          <w:rFonts w:ascii="Arial" w:hAnsi="Arial" w:cs="Arial"/>
          <w:sz w:val="18"/>
          <w:szCs w:val="18"/>
          <w:lang w:eastAsia="en-US"/>
        </w:rPr>
        <w:tab/>
        <w:t>74,9</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únor </w:t>
      </w:r>
      <w:r>
        <w:rPr>
          <w:rFonts w:ascii="Arial" w:hAnsi="Arial" w:cs="Arial"/>
          <w:sz w:val="18"/>
          <w:szCs w:val="18"/>
          <w:lang w:eastAsia="en-US"/>
        </w:rPr>
        <w:tab/>
        <w:t xml:space="preserve">28 </w:t>
      </w:r>
      <w:r>
        <w:rPr>
          <w:rFonts w:ascii="Arial" w:hAnsi="Arial" w:cs="Arial"/>
          <w:sz w:val="18"/>
          <w:szCs w:val="18"/>
          <w:lang w:eastAsia="en-US"/>
        </w:rPr>
        <w:tab/>
        <w:t xml:space="preserve">-0,1 C </w:t>
      </w:r>
      <w:r>
        <w:rPr>
          <w:rFonts w:ascii="Arial" w:hAnsi="Arial" w:cs="Arial"/>
          <w:sz w:val="18"/>
          <w:szCs w:val="18"/>
          <w:lang w:eastAsia="en-US"/>
        </w:rPr>
        <w:tab/>
        <w:t xml:space="preserve">48,2 </w:t>
      </w:r>
      <w:r>
        <w:rPr>
          <w:rFonts w:ascii="Arial" w:hAnsi="Arial" w:cs="Arial"/>
          <w:sz w:val="18"/>
          <w:szCs w:val="18"/>
          <w:lang w:eastAsia="en-US"/>
        </w:rPr>
        <w:tab/>
        <w:t xml:space="preserve">184,0 </w:t>
      </w:r>
      <w:r>
        <w:rPr>
          <w:rFonts w:ascii="Arial" w:hAnsi="Arial" w:cs="Arial"/>
          <w:sz w:val="18"/>
          <w:szCs w:val="18"/>
          <w:lang w:eastAsia="en-US"/>
        </w:rPr>
        <w:tab/>
        <w:t xml:space="preserve">91,8 </w:t>
      </w:r>
      <w:r>
        <w:rPr>
          <w:rFonts w:ascii="Arial" w:hAnsi="Arial" w:cs="Arial"/>
          <w:sz w:val="18"/>
          <w:szCs w:val="18"/>
          <w:lang w:eastAsia="en-US"/>
        </w:rPr>
        <w:tab/>
        <w:t xml:space="preserve">91,8 </w:t>
      </w:r>
      <w:r>
        <w:rPr>
          <w:rFonts w:ascii="Arial" w:hAnsi="Arial" w:cs="Arial"/>
          <w:sz w:val="18"/>
          <w:szCs w:val="18"/>
          <w:lang w:eastAsia="en-US"/>
        </w:rPr>
        <w:tab/>
        <w:t>133,2</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březen </w:t>
      </w:r>
      <w:r>
        <w:rPr>
          <w:rFonts w:ascii="Arial" w:hAnsi="Arial" w:cs="Arial"/>
          <w:sz w:val="18"/>
          <w:szCs w:val="18"/>
          <w:lang w:eastAsia="en-US"/>
        </w:rPr>
        <w:tab/>
        <w:t xml:space="preserve">31 </w:t>
      </w:r>
      <w:r>
        <w:rPr>
          <w:rFonts w:ascii="Arial" w:hAnsi="Arial" w:cs="Arial"/>
          <w:sz w:val="18"/>
          <w:szCs w:val="18"/>
          <w:lang w:eastAsia="en-US"/>
        </w:rPr>
        <w:tab/>
        <w:t xml:space="preserve">3,7 C </w:t>
      </w:r>
      <w:r>
        <w:rPr>
          <w:rFonts w:ascii="Arial" w:hAnsi="Arial" w:cs="Arial"/>
          <w:sz w:val="18"/>
          <w:szCs w:val="18"/>
          <w:lang w:eastAsia="en-US"/>
        </w:rPr>
        <w:tab/>
        <w:t xml:space="preserve">91,1 </w:t>
      </w:r>
      <w:r>
        <w:rPr>
          <w:rFonts w:ascii="Arial" w:hAnsi="Arial" w:cs="Arial"/>
          <w:sz w:val="18"/>
          <w:szCs w:val="18"/>
          <w:lang w:eastAsia="en-US"/>
        </w:rPr>
        <w:tab/>
        <w:t xml:space="preserve">267,8 </w:t>
      </w:r>
      <w:r>
        <w:rPr>
          <w:rFonts w:ascii="Arial" w:hAnsi="Arial" w:cs="Arial"/>
          <w:sz w:val="18"/>
          <w:szCs w:val="18"/>
          <w:lang w:eastAsia="en-US"/>
        </w:rPr>
        <w:tab/>
        <w:t xml:space="preserve">168,8 </w:t>
      </w:r>
      <w:r>
        <w:rPr>
          <w:rFonts w:ascii="Arial" w:hAnsi="Arial" w:cs="Arial"/>
          <w:sz w:val="18"/>
          <w:szCs w:val="18"/>
          <w:lang w:eastAsia="en-US"/>
        </w:rPr>
        <w:tab/>
        <w:t xml:space="preserve">168,8 </w:t>
      </w:r>
      <w:r>
        <w:rPr>
          <w:rFonts w:ascii="Arial" w:hAnsi="Arial" w:cs="Arial"/>
          <w:sz w:val="18"/>
          <w:szCs w:val="18"/>
          <w:lang w:eastAsia="en-US"/>
        </w:rPr>
        <w:tab/>
        <w:t>259,9</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duben </w:t>
      </w:r>
      <w:r>
        <w:rPr>
          <w:rFonts w:ascii="Arial" w:hAnsi="Arial" w:cs="Arial"/>
          <w:sz w:val="18"/>
          <w:szCs w:val="18"/>
          <w:lang w:eastAsia="en-US"/>
        </w:rPr>
        <w:tab/>
        <w:t xml:space="preserve">30 </w:t>
      </w:r>
      <w:r>
        <w:rPr>
          <w:rFonts w:ascii="Arial" w:hAnsi="Arial" w:cs="Arial"/>
          <w:sz w:val="18"/>
          <w:szCs w:val="18"/>
          <w:lang w:eastAsia="en-US"/>
        </w:rPr>
        <w:tab/>
        <w:t xml:space="preserve">8,1 C </w:t>
      </w:r>
      <w:r>
        <w:rPr>
          <w:rFonts w:ascii="Arial" w:hAnsi="Arial" w:cs="Arial"/>
          <w:sz w:val="18"/>
          <w:szCs w:val="18"/>
          <w:lang w:eastAsia="en-US"/>
        </w:rPr>
        <w:tab/>
        <w:t xml:space="preserve">129,6 </w:t>
      </w:r>
      <w:r>
        <w:rPr>
          <w:rFonts w:ascii="Arial" w:hAnsi="Arial" w:cs="Arial"/>
          <w:sz w:val="18"/>
          <w:szCs w:val="18"/>
          <w:lang w:eastAsia="en-US"/>
        </w:rPr>
        <w:tab/>
        <w:t xml:space="preserve">308,5 </w:t>
      </w:r>
      <w:r>
        <w:rPr>
          <w:rFonts w:ascii="Arial" w:hAnsi="Arial" w:cs="Arial"/>
          <w:sz w:val="18"/>
          <w:szCs w:val="18"/>
          <w:lang w:eastAsia="en-US"/>
        </w:rPr>
        <w:tab/>
        <w:t xml:space="preserve">267,1 </w:t>
      </w:r>
      <w:r>
        <w:rPr>
          <w:rFonts w:ascii="Arial" w:hAnsi="Arial" w:cs="Arial"/>
          <w:sz w:val="18"/>
          <w:szCs w:val="18"/>
          <w:lang w:eastAsia="en-US"/>
        </w:rPr>
        <w:tab/>
        <w:t xml:space="preserve">267,1 </w:t>
      </w:r>
      <w:r>
        <w:rPr>
          <w:rFonts w:ascii="Arial" w:hAnsi="Arial" w:cs="Arial"/>
          <w:sz w:val="18"/>
          <w:szCs w:val="18"/>
          <w:lang w:eastAsia="en-US"/>
        </w:rPr>
        <w:tab/>
        <w:t>409,7</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květen </w:t>
      </w:r>
      <w:r>
        <w:rPr>
          <w:rFonts w:ascii="Arial" w:hAnsi="Arial" w:cs="Arial"/>
          <w:sz w:val="18"/>
          <w:szCs w:val="18"/>
          <w:lang w:eastAsia="en-US"/>
        </w:rPr>
        <w:tab/>
        <w:t xml:space="preserve">31 </w:t>
      </w:r>
      <w:r>
        <w:rPr>
          <w:rFonts w:ascii="Arial" w:hAnsi="Arial" w:cs="Arial"/>
          <w:sz w:val="18"/>
          <w:szCs w:val="18"/>
          <w:lang w:eastAsia="en-US"/>
        </w:rPr>
        <w:tab/>
        <w:t xml:space="preserve">13,3 C </w:t>
      </w:r>
      <w:r>
        <w:rPr>
          <w:rFonts w:ascii="Arial" w:hAnsi="Arial" w:cs="Arial"/>
          <w:sz w:val="18"/>
          <w:szCs w:val="18"/>
          <w:lang w:eastAsia="en-US"/>
        </w:rPr>
        <w:tab/>
        <w:t xml:space="preserve">176,8 </w:t>
      </w:r>
      <w:r>
        <w:rPr>
          <w:rFonts w:ascii="Arial" w:hAnsi="Arial" w:cs="Arial"/>
          <w:sz w:val="18"/>
          <w:szCs w:val="18"/>
          <w:lang w:eastAsia="en-US"/>
        </w:rPr>
        <w:tab/>
        <w:t xml:space="preserve">313,2 </w:t>
      </w:r>
      <w:r>
        <w:rPr>
          <w:rFonts w:ascii="Arial" w:hAnsi="Arial" w:cs="Arial"/>
          <w:sz w:val="18"/>
          <w:szCs w:val="18"/>
          <w:lang w:eastAsia="en-US"/>
        </w:rPr>
        <w:tab/>
        <w:t xml:space="preserve">313,2 </w:t>
      </w:r>
      <w:r>
        <w:rPr>
          <w:rFonts w:ascii="Arial" w:hAnsi="Arial" w:cs="Arial"/>
          <w:sz w:val="18"/>
          <w:szCs w:val="18"/>
          <w:lang w:eastAsia="en-US"/>
        </w:rPr>
        <w:tab/>
        <w:t xml:space="preserve">313,2 </w:t>
      </w:r>
      <w:r>
        <w:rPr>
          <w:rFonts w:ascii="Arial" w:hAnsi="Arial" w:cs="Arial"/>
          <w:sz w:val="18"/>
          <w:szCs w:val="18"/>
          <w:lang w:eastAsia="en-US"/>
        </w:rPr>
        <w:tab/>
        <w:t>535,7</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červen </w:t>
      </w:r>
      <w:r>
        <w:rPr>
          <w:rFonts w:ascii="Arial" w:hAnsi="Arial" w:cs="Arial"/>
          <w:sz w:val="18"/>
          <w:szCs w:val="18"/>
          <w:lang w:eastAsia="en-US"/>
        </w:rPr>
        <w:tab/>
        <w:t xml:space="preserve">30 </w:t>
      </w:r>
      <w:r>
        <w:rPr>
          <w:rFonts w:ascii="Arial" w:hAnsi="Arial" w:cs="Arial"/>
          <w:sz w:val="18"/>
          <w:szCs w:val="18"/>
          <w:lang w:eastAsia="en-US"/>
        </w:rPr>
        <w:tab/>
        <w:t xml:space="preserve">16,1 C </w:t>
      </w:r>
      <w:r>
        <w:rPr>
          <w:rFonts w:ascii="Arial" w:hAnsi="Arial" w:cs="Arial"/>
          <w:sz w:val="18"/>
          <w:szCs w:val="18"/>
          <w:lang w:eastAsia="en-US"/>
        </w:rPr>
        <w:tab/>
        <w:t xml:space="preserve">186,5 </w:t>
      </w:r>
      <w:r>
        <w:rPr>
          <w:rFonts w:ascii="Arial" w:hAnsi="Arial" w:cs="Arial"/>
          <w:sz w:val="18"/>
          <w:szCs w:val="18"/>
          <w:lang w:eastAsia="en-US"/>
        </w:rPr>
        <w:tab/>
        <w:t xml:space="preserve">272,2 </w:t>
      </w:r>
      <w:r>
        <w:rPr>
          <w:rFonts w:ascii="Arial" w:hAnsi="Arial" w:cs="Arial"/>
          <w:sz w:val="18"/>
          <w:szCs w:val="18"/>
          <w:lang w:eastAsia="en-US"/>
        </w:rPr>
        <w:tab/>
        <w:t xml:space="preserve">324,0 </w:t>
      </w:r>
      <w:r>
        <w:rPr>
          <w:rFonts w:ascii="Arial" w:hAnsi="Arial" w:cs="Arial"/>
          <w:sz w:val="18"/>
          <w:szCs w:val="18"/>
          <w:lang w:eastAsia="en-US"/>
        </w:rPr>
        <w:tab/>
        <w:t xml:space="preserve">324,0 </w:t>
      </w:r>
      <w:r>
        <w:rPr>
          <w:rFonts w:ascii="Arial" w:hAnsi="Arial" w:cs="Arial"/>
          <w:sz w:val="18"/>
          <w:szCs w:val="18"/>
          <w:lang w:eastAsia="en-US"/>
        </w:rPr>
        <w:tab/>
        <w:t>526,3</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červenec </w:t>
      </w:r>
      <w:r>
        <w:rPr>
          <w:rFonts w:ascii="Arial" w:hAnsi="Arial" w:cs="Arial"/>
          <w:sz w:val="18"/>
          <w:szCs w:val="18"/>
          <w:lang w:eastAsia="en-US"/>
        </w:rPr>
        <w:tab/>
        <w:t xml:space="preserve">31 </w:t>
      </w:r>
      <w:r>
        <w:rPr>
          <w:rFonts w:ascii="Arial" w:hAnsi="Arial" w:cs="Arial"/>
          <w:sz w:val="18"/>
          <w:szCs w:val="18"/>
          <w:lang w:eastAsia="en-US"/>
        </w:rPr>
        <w:tab/>
        <w:t xml:space="preserve">18,0 C </w:t>
      </w:r>
      <w:r>
        <w:rPr>
          <w:rFonts w:ascii="Arial" w:hAnsi="Arial" w:cs="Arial"/>
          <w:sz w:val="18"/>
          <w:szCs w:val="18"/>
          <w:lang w:eastAsia="en-US"/>
        </w:rPr>
        <w:tab/>
        <w:t xml:space="preserve">184,7 </w:t>
      </w:r>
      <w:r>
        <w:rPr>
          <w:rFonts w:ascii="Arial" w:hAnsi="Arial" w:cs="Arial"/>
          <w:sz w:val="18"/>
          <w:szCs w:val="18"/>
          <w:lang w:eastAsia="en-US"/>
        </w:rPr>
        <w:tab/>
        <w:t xml:space="preserve">281,2 </w:t>
      </w:r>
      <w:r>
        <w:rPr>
          <w:rFonts w:ascii="Arial" w:hAnsi="Arial" w:cs="Arial"/>
          <w:sz w:val="18"/>
          <w:szCs w:val="18"/>
          <w:lang w:eastAsia="en-US"/>
        </w:rPr>
        <w:tab/>
        <w:t xml:space="preserve">302,8 </w:t>
      </w:r>
      <w:r>
        <w:rPr>
          <w:rFonts w:ascii="Arial" w:hAnsi="Arial" w:cs="Arial"/>
          <w:sz w:val="18"/>
          <w:szCs w:val="18"/>
          <w:lang w:eastAsia="en-US"/>
        </w:rPr>
        <w:tab/>
        <w:t xml:space="preserve">302,8 </w:t>
      </w:r>
      <w:r>
        <w:rPr>
          <w:rFonts w:ascii="Arial" w:hAnsi="Arial" w:cs="Arial"/>
          <w:sz w:val="18"/>
          <w:szCs w:val="18"/>
          <w:lang w:eastAsia="en-US"/>
        </w:rPr>
        <w:tab/>
        <w:t>519,5</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srpen </w:t>
      </w:r>
      <w:r>
        <w:rPr>
          <w:rFonts w:ascii="Arial" w:hAnsi="Arial" w:cs="Arial"/>
          <w:sz w:val="18"/>
          <w:szCs w:val="18"/>
          <w:lang w:eastAsia="en-US"/>
        </w:rPr>
        <w:tab/>
        <w:t xml:space="preserve">31 </w:t>
      </w:r>
      <w:r>
        <w:rPr>
          <w:rFonts w:ascii="Arial" w:hAnsi="Arial" w:cs="Arial"/>
          <w:sz w:val="18"/>
          <w:szCs w:val="18"/>
          <w:lang w:eastAsia="en-US"/>
        </w:rPr>
        <w:tab/>
        <w:t xml:space="preserve">17,9 C </w:t>
      </w:r>
      <w:r>
        <w:rPr>
          <w:rFonts w:ascii="Arial" w:hAnsi="Arial" w:cs="Arial"/>
          <w:sz w:val="18"/>
          <w:szCs w:val="18"/>
          <w:lang w:eastAsia="en-US"/>
        </w:rPr>
        <w:tab/>
        <w:t xml:space="preserve">152,6 </w:t>
      </w:r>
      <w:r>
        <w:rPr>
          <w:rFonts w:ascii="Arial" w:hAnsi="Arial" w:cs="Arial"/>
          <w:sz w:val="18"/>
          <w:szCs w:val="18"/>
          <w:lang w:eastAsia="en-US"/>
        </w:rPr>
        <w:tab/>
        <w:t xml:space="preserve">345,6 </w:t>
      </w:r>
      <w:r>
        <w:rPr>
          <w:rFonts w:ascii="Arial" w:hAnsi="Arial" w:cs="Arial"/>
          <w:sz w:val="18"/>
          <w:szCs w:val="18"/>
          <w:lang w:eastAsia="en-US"/>
        </w:rPr>
        <w:tab/>
        <w:t xml:space="preserve">289,4 </w:t>
      </w:r>
      <w:r>
        <w:rPr>
          <w:rFonts w:ascii="Arial" w:hAnsi="Arial" w:cs="Arial"/>
          <w:sz w:val="18"/>
          <w:szCs w:val="18"/>
          <w:lang w:eastAsia="en-US"/>
        </w:rPr>
        <w:tab/>
        <w:t xml:space="preserve">289,4 </w:t>
      </w:r>
      <w:r>
        <w:rPr>
          <w:rFonts w:ascii="Arial" w:hAnsi="Arial" w:cs="Arial"/>
          <w:sz w:val="18"/>
          <w:szCs w:val="18"/>
          <w:lang w:eastAsia="en-US"/>
        </w:rPr>
        <w:tab/>
        <w:t>490,3</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září </w:t>
      </w:r>
      <w:r>
        <w:rPr>
          <w:rFonts w:ascii="Arial" w:hAnsi="Arial" w:cs="Arial"/>
          <w:sz w:val="18"/>
          <w:szCs w:val="18"/>
          <w:lang w:eastAsia="en-US"/>
        </w:rPr>
        <w:tab/>
        <w:t xml:space="preserve">30 </w:t>
      </w:r>
      <w:r>
        <w:rPr>
          <w:rFonts w:ascii="Arial" w:hAnsi="Arial" w:cs="Arial"/>
          <w:sz w:val="18"/>
          <w:szCs w:val="18"/>
          <w:lang w:eastAsia="en-US"/>
        </w:rPr>
        <w:tab/>
        <w:t xml:space="preserve">13,5 C </w:t>
      </w:r>
      <w:r>
        <w:rPr>
          <w:rFonts w:ascii="Arial" w:hAnsi="Arial" w:cs="Arial"/>
          <w:sz w:val="18"/>
          <w:szCs w:val="18"/>
          <w:lang w:eastAsia="en-US"/>
        </w:rPr>
        <w:tab/>
        <w:t xml:space="preserve">103,7 </w:t>
      </w:r>
      <w:r>
        <w:rPr>
          <w:rFonts w:ascii="Arial" w:hAnsi="Arial" w:cs="Arial"/>
          <w:sz w:val="18"/>
          <w:szCs w:val="18"/>
          <w:lang w:eastAsia="en-US"/>
        </w:rPr>
        <w:tab/>
        <w:t xml:space="preserve">280,1 </w:t>
      </w:r>
      <w:r>
        <w:rPr>
          <w:rFonts w:ascii="Arial" w:hAnsi="Arial" w:cs="Arial"/>
          <w:sz w:val="18"/>
          <w:szCs w:val="18"/>
          <w:lang w:eastAsia="en-US"/>
        </w:rPr>
        <w:tab/>
        <w:t xml:space="preserve">191,9 </w:t>
      </w:r>
      <w:r>
        <w:rPr>
          <w:rFonts w:ascii="Arial" w:hAnsi="Arial" w:cs="Arial"/>
          <w:sz w:val="18"/>
          <w:szCs w:val="18"/>
          <w:lang w:eastAsia="en-US"/>
        </w:rPr>
        <w:tab/>
        <w:t xml:space="preserve">191,9 </w:t>
      </w:r>
      <w:r>
        <w:rPr>
          <w:rFonts w:ascii="Arial" w:hAnsi="Arial" w:cs="Arial"/>
          <w:sz w:val="18"/>
          <w:szCs w:val="18"/>
          <w:lang w:eastAsia="en-US"/>
        </w:rPr>
        <w:tab/>
        <w:t>313,6</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říjen </w:t>
      </w:r>
      <w:r>
        <w:rPr>
          <w:rFonts w:ascii="Arial" w:hAnsi="Arial" w:cs="Arial"/>
          <w:sz w:val="18"/>
          <w:szCs w:val="18"/>
          <w:lang w:eastAsia="en-US"/>
        </w:rPr>
        <w:tab/>
        <w:t xml:space="preserve">31 </w:t>
      </w:r>
      <w:r>
        <w:rPr>
          <w:rFonts w:ascii="Arial" w:hAnsi="Arial" w:cs="Arial"/>
          <w:sz w:val="18"/>
          <w:szCs w:val="18"/>
          <w:lang w:eastAsia="en-US"/>
        </w:rPr>
        <w:tab/>
        <w:t xml:space="preserve">8,3 C </w:t>
      </w:r>
      <w:r>
        <w:rPr>
          <w:rFonts w:ascii="Arial" w:hAnsi="Arial" w:cs="Arial"/>
          <w:sz w:val="18"/>
          <w:szCs w:val="18"/>
          <w:lang w:eastAsia="en-US"/>
        </w:rPr>
        <w:tab/>
        <w:t xml:space="preserve">67,0 </w:t>
      </w:r>
      <w:r>
        <w:rPr>
          <w:rFonts w:ascii="Arial" w:hAnsi="Arial" w:cs="Arial"/>
          <w:sz w:val="18"/>
          <w:szCs w:val="18"/>
          <w:lang w:eastAsia="en-US"/>
        </w:rPr>
        <w:tab/>
        <w:t xml:space="preserve">267,8 </w:t>
      </w:r>
      <w:r>
        <w:rPr>
          <w:rFonts w:ascii="Arial" w:hAnsi="Arial" w:cs="Arial"/>
          <w:sz w:val="18"/>
          <w:szCs w:val="18"/>
          <w:lang w:eastAsia="en-US"/>
        </w:rPr>
        <w:tab/>
        <w:t xml:space="preserve">139,3 </w:t>
      </w:r>
      <w:r>
        <w:rPr>
          <w:rFonts w:ascii="Arial" w:hAnsi="Arial" w:cs="Arial"/>
          <w:sz w:val="18"/>
          <w:szCs w:val="18"/>
          <w:lang w:eastAsia="en-US"/>
        </w:rPr>
        <w:tab/>
        <w:t xml:space="preserve">139,3 </w:t>
      </w:r>
      <w:r>
        <w:rPr>
          <w:rFonts w:ascii="Arial" w:hAnsi="Arial" w:cs="Arial"/>
          <w:sz w:val="18"/>
          <w:szCs w:val="18"/>
          <w:lang w:eastAsia="en-US"/>
        </w:rPr>
        <w:tab/>
        <w:t>203,4</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listopad </w:t>
      </w:r>
      <w:r>
        <w:rPr>
          <w:rFonts w:ascii="Arial" w:hAnsi="Arial" w:cs="Arial"/>
          <w:sz w:val="18"/>
          <w:szCs w:val="18"/>
          <w:lang w:eastAsia="en-US"/>
        </w:rPr>
        <w:tab/>
        <w:t xml:space="preserve">30 </w:t>
      </w:r>
      <w:r>
        <w:rPr>
          <w:rFonts w:ascii="Arial" w:hAnsi="Arial" w:cs="Arial"/>
          <w:sz w:val="18"/>
          <w:szCs w:val="18"/>
          <w:lang w:eastAsia="en-US"/>
        </w:rPr>
        <w:tab/>
        <w:t xml:space="preserve">3,2 C </w:t>
      </w:r>
      <w:r>
        <w:rPr>
          <w:rFonts w:ascii="Arial" w:hAnsi="Arial" w:cs="Arial"/>
          <w:sz w:val="18"/>
          <w:szCs w:val="18"/>
          <w:lang w:eastAsia="en-US"/>
        </w:rPr>
        <w:tab/>
        <w:t xml:space="preserve">33,8 </w:t>
      </w:r>
      <w:r>
        <w:rPr>
          <w:rFonts w:ascii="Arial" w:hAnsi="Arial" w:cs="Arial"/>
          <w:sz w:val="18"/>
          <w:szCs w:val="18"/>
          <w:lang w:eastAsia="en-US"/>
        </w:rPr>
        <w:tab/>
        <w:t xml:space="preserve">163,4 </w:t>
      </w:r>
      <w:r>
        <w:rPr>
          <w:rFonts w:ascii="Arial" w:hAnsi="Arial" w:cs="Arial"/>
          <w:sz w:val="18"/>
          <w:szCs w:val="18"/>
          <w:lang w:eastAsia="en-US"/>
        </w:rPr>
        <w:tab/>
        <w:t xml:space="preserve">64,8 </w:t>
      </w:r>
      <w:r>
        <w:rPr>
          <w:rFonts w:ascii="Arial" w:hAnsi="Arial" w:cs="Arial"/>
          <w:sz w:val="18"/>
          <w:szCs w:val="18"/>
          <w:lang w:eastAsia="en-US"/>
        </w:rPr>
        <w:tab/>
        <w:t xml:space="preserve">64,8 </w:t>
      </w:r>
      <w:r>
        <w:rPr>
          <w:rFonts w:ascii="Arial" w:hAnsi="Arial" w:cs="Arial"/>
          <w:sz w:val="18"/>
          <w:szCs w:val="18"/>
          <w:lang w:eastAsia="en-US"/>
        </w:rPr>
        <w:tab/>
        <w:t>90,7</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prosinec </w:t>
      </w:r>
      <w:r>
        <w:rPr>
          <w:rFonts w:ascii="Arial" w:hAnsi="Arial" w:cs="Arial"/>
          <w:sz w:val="18"/>
          <w:szCs w:val="18"/>
          <w:lang w:eastAsia="en-US"/>
        </w:rPr>
        <w:tab/>
        <w:t xml:space="preserve">31 </w:t>
      </w:r>
      <w:r>
        <w:rPr>
          <w:rFonts w:ascii="Arial" w:hAnsi="Arial" w:cs="Arial"/>
          <w:sz w:val="18"/>
          <w:szCs w:val="18"/>
          <w:lang w:eastAsia="en-US"/>
        </w:rPr>
        <w:tab/>
        <w:t xml:space="preserve">0,5 C </w:t>
      </w:r>
      <w:r>
        <w:rPr>
          <w:rFonts w:ascii="Arial" w:hAnsi="Arial" w:cs="Arial"/>
          <w:sz w:val="18"/>
          <w:szCs w:val="18"/>
          <w:lang w:eastAsia="en-US"/>
        </w:rPr>
        <w:tab/>
        <w:t xml:space="preserve">21,6 </w:t>
      </w:r>
      <w:r>
        <w:rPr>
          <w:rFonts w:ascii="Arial" w:hAnsi="Arial" w:cs="Arial"/>
          <w:sz w:val="18"/>
          <w:szCs w:val="18"/>
          <w:lang w:eastAsia="en-US"/>
        </w:rPr>
        <w:tab/>
        <w:t xml:space="preserve">104,4 </w:t>
      </w:r>
      <w:r>
        <w:rPr>
          <w:rFonts w:ascii="Arial" w:hAnsi="Arial" w:cs="Arial"/>
          <w:sz w:val="18"/>
          <w:szCs w:val="18"/>
          <w:lang w:eastAsia="en-US"/>
        </w:rPr>
        <w:tab/>
        <w:t xml:space="preserve">40,3 </w:t>
      </w:r>
      <w:r>
        <w:rPr>
          <w:rFonts w:ascii="Arial" w:hAnsi="Arial" w:cs="Arial"/>
          <w:sz w:val="18"/>
          <w:szCs w:val="18"/>
          <w:lang w:eastAsia="en-US"/>
        </w:rPr>
        <w:tab/>
        <w:t xml:space="preserve">40,3 </w:t>
      </w:r>
      <w:r>
        <w:rPr>
          <w:rFonts w:ascii="Arial" w:hAnsi="Arial" w:cs="Arial"/>
          <w:sz w:val="18"/>
          <w:szCs w:val="18"/>
          <w:lang w:eastAsia="en-US"/>
        </w:rPr>
        <w:tab/>
        <w:t>53,6</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t xml:space="preserve">Název </w:t>
      </w:r>
      <w:r>
        <w:rPr>
          <w:rFonts w:ascii="Arial" w:hAnsi="Arial" w:cs="Arial"/>
          <w:b/>
          <w:bCs/>
          <w:sz w:val="16"/>
          <w:szCs w:val="16"/>
          <w:lang w:eastAsia="en-US"/>
        </w:rPr>
        <w:tab/>
        <w:t xml:space="preserve">Počet </w:t>
      </w:r>
      <w:r>
        <w:rPr>
          <w:rFonts w:ascii="Arial" w:hAnsi="Arial" w:cs="Arial"/>
          <w:b/>
          <w:bCs/>
          <w:sz w:val="16"/>
          <w:szCs w:val="16"/>
          <w:lang w:eastAsia="en-US"/>
        </w:rPr>
        <w:tab/>
        <w:t xml:space="preserve">Teplota </w:t>
      </w:r>
      <w:r>
        <w:rPr>
          <w:rFonts w:ascii="Arial" w:hAnsi="Arial" w:cs="Arial"/>
          <w:b/>
          <w:bCs/>
          <w:sz w:val="16"/>
          <w:szCs w:val="16"/>
          <w:lang w:eastAsia="en-US"/>
        </w:rPr>
        <w:tab/>
        <w:t xml:space="preserve">  Celková energie globálního slunečního záření  [MJ/m2]</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t xml:space="preserve">období </w:t>
      </w:r>
      <w:r>
        <w:rPr>
          <w:rFonts w:ascii="Arial" w:hAnsi="Arial" w:cs="Arial"/>
          <w:b/>
          <w:bCs/>
          <w:sz w:val="16"/>
          <w:szCs w:val="16"/>
          <w:lang w:eastAsia="en-US"/>
        </w:rPr>
        <w:tab/>
        <w:t xml:space="preserve">dnů </w:t>
      </w:r>
      <w:r>
        <w:rPr>
          <w:rFonts w:ascii="Arial" w:hAnsi="Arial" w:cs="Arial"/>
          <w:b/>
          <w:bCs/>
          <w:sz w:val="16"/>
          <w:szCs w:val="16"/>
          <w:lang w:eastAsia="en-US"/>
        </w:rPr>
        <w:tab/>
        <w:t xml:space="preserve">exteriéru </w:t>
      </w:r>
      <w:r>
        <w:rPr>
          <w:rFonts w:ascii="Arial" w:hAnsi="Arial" w:cs="Arial"/>
          <w:b/>
          <w:bCs/>
          <w:sz w:val="16"/>
          <w:szCs w:val="16"/>
          <w:lang w:eastAsia="en-US"/>
        </w:rPr>
        <w:tab/>
        <w:t xml:space="preserve">SV </w:t>
      </w:r>
      <w:r>
        <w:rPr>
          <w:rFonts w:ascii="Arial" w:hAnsi="Arial" w:cs="Arial"/>
          <w:b/>
          <w:bCs/>
          <w:sz w:val="16"/>
          <w:szCs w:val="16"/>
          <w:lang w:eastAsia="en-US"/>
        </w:rPr>
        <w:tab/>
        <w:t xml:space="preserve">SZ </w:t>
      </w:r>
      <w:r>
        <w:rPr>
          <w:rFonts w:ascii="Arial" w:hAnsi="Arial" w:cs="Arial"/>
          <w:b/>
          <w:bCs/>
          <w:sz w:val="16"/>
          <w:szCs w:val="16"/>
          <w:lang w:eastAsia="en-US"/>
        </w:rPr>
        <w:tab/>
        <w:t xml:space="preserve">JV </w:t>
      </w:r>
      <w:r>
        <w:rPr>
          <w:rFonts w:ascii="Arial" w:hAnsi="Arial" w:cs="Arial"/>
          <w:b/>
          <w:bCs/>
          <w:sz w:val="16"/>
          <w:szCs w:val="16"/>
          <w:lang w:eastAsia="en-US"/>
        </w:rPr>
        <w:tab/>
        <w:t>JZ</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leden </w:t>
      </w:r>
      <w:r>
        <w:rPr>
          <w:rFonts w:ascii="Arial" w:hAnsi="Arial" w:cs="Arial"/>
          <w:sz w:val="18"/>
          <w:szCs w:val="18"/>
          <w:lang w:eastAsia="en-US"/>
        </w:rPr>
        <w:tab/>
        <w:t xml:space="preserve">31 </w:t>
      </w:r>
      <w:r>
        <w:rPr>
          <w:rFonts w:ascii="Arial" w:hAnsi="Arial" w:cs="Arial"/>
          <w:sz w:val="18"/>
          <w:szCs w:val="18"/>
          <w:lang w:eastAsia="en-US"/>
        </w:rPr>
        <w:tab/>
        <w:t xml:space="preserve">-1,3 C </w:t>
      </w:r>
      <w:r>
        <w:rPr>
          <w:rFonts w:ascii="Arial" w:hAnsi="Arial" w:cs="Arial"/>
          <w:sz w:val="18"/>
          <w:szCs w:val="18"/>
          <w:lang w:eastAsia="en-US"/>
        </w:rPr>
        <w:tab/>
        <w:t xml:space="preserve">29,5 </w:t>
      </w:r>
      <w:r>
        <w:rPr>
          <w:rFonts w:ascii="Arial" w:hAnsi="Arial" w:cs="Arial"/>
          <w:sz w:val="18"/>
          <w:szCs w:val="18"/>
          <w:lang w:eastAsia="en-US"/>
        </w:rPr>
        <w:tab/>
        <w:t xml:space="preserve">29,5 </w:t>
      </w:r>
      <w:r>
        <w:rPr>
          <w:rFonts w:ascii="Arial" w:hAnsi="Arial" w:cs="Arial"/>
          <w:sz w:val="18"/>
          <w:szCs w:val="18"/>
          <w:lang w:eastAsia="en-US"/>
        </w:rPr>
        <w:tab/>
        <w:t xml:space="preserve">96,5 </w:t>
      </w:r>
      <w:r>
        <w:rPr>
          <w:rFonts w:ascii="Arial" w:hAnsi="Arial" w:cs="Arial"/>
          <w:sz w:val="18"/>
          <w:szCs w:val="18"/>
          <w:lang w:eastAsia="en-US"/>
        </w:rPr>
        <w:tab/>
        <w:t>96,5</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únor </w:t>
      </w:r>
      <w:r>
        <w:rPr>
          <w:rFonts w:ascii="Arial" w:hAnsi="Arial" w:cs="Arial"/>
          <w:sz w:val="18"/>
          <w:szCs w:val="18"/>
          <w:lang w:eastAsia="en-US"/>
        </w:rPr>
        <w:tab/>
        <w:t xml:space="preserve">28 </w:t>
      </w:r>
      <w:r>
        <w:rPr>
          <w:rFonts w:ascii="Arial" w:hAnsi="Arial" w:cs="Arial"/>
          <w:sz w:val="18"/>
          <w:szCs w:val="18"/>
          <w:lang w:eastAsia="en-US"/>
        </w:rPr>
        <w:tab/>
        <w:t xml:space="preserve">-0,1 C </w:t>
      </w:r>
      <w:r>
        <w:rPr>
          <w:rFonts w:ascii="Arial" w:hAnsi="Arial" w:cs="Arial"/>
          <w:sz w:val="18"/>
          <w:szCs w:val="18"/>
          <w:lang w:eastAsia="en-US"/>
        </w:rPr>
        <w:tab/>
        <w:t xml:space="preserve">53,3 </w:t>
      </w:r>
      <w:r>
        <w:rPr>
          <w:rFonts w:ascii="Arial" w:hAnsi="Arial" w:cs="Arial"/>
          <w:sz w:val="18"/>
          <w:szCs w:val="18"/>
          <w:lang w:eastAsia="en-US"/>
        </w:rPr>
        <w:tab/>
        <w:t xml:space="preserve">53,3 </w:t>
      </w:r>
      <w:r>
        <w:rPr>
          <w:rFonts w:ascii="Arial" w:hAnsi="Arial" w:cs="Arial"/>
          <w:sz w:val="18"/>
          <w:szCs w:val="18"/>
          <w:lang w:eastAsia="en-US"/>
        </w:rPr>
        <w:tab/>
        <w:t xml:space="preserve">147,6 </w:t>
      </w:r>
      <w:r>
        <w:rPr>
          <w:rFonts w:ascii="Arial" w:hAnsi="Arial" w:cs="Arial"/>
          <w:sz w:val="18"/>
          <w:szCs w:val="18"/>
          <w:lang w:eastAsia="en-US"/>
        </w:rPr>
        <w:tab/>
        <w:t>147,6</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březen </w:t>
      </w:r>
      <w:r>
        <w:rPr>
          <w:rFonts w:ascii="Arial" w:hAnsi="Arial" w:cs="Arial"/>
          <w:sz w:val="18"/>
          <w:szCs w:val="18"/>
          <w:lang w:eastAsia="en-US"/>
        </w:rPr>
        <w:tab/>
        <w:t xml:space="preserve">31 </w:t>
      </w:r>
      <w:r>
        <w:rPr>
          <w:rFonts w:ascii="Arial" w:hAnsi="Arial" w:cs="Arial"/>
          <w:sz w:val="18"/>
          <w:szCs w:val="18"/>
          <w:lang w:eastAsia="en-US"/>
        </w:rPr>
        <w:tab/>
        <w:t xml:space="preserve">3,7 C </w:t>
      </w:r>
      <w:r>
        <w:rPr>
          <w:rFonts w:ascii="Arial" w:hAnsi="Arial" w:cs="Arial"/>
          <w:sz w:val="18"/>
          <w:szCs w:val="18"/>
          <w:lang w:eastAsia="en-US"/>
        </w:rPr>
        <w:tab/>
        <w:t xml:space="preserve">107,3 </w:t>
      </w:r>
      <w:r>
        <w:rPr>
          <w:rFonts w:ascii="Arial" w:hAnsi="Arial" w:cs="Arial"/>
          <w:sz w:val="18"/>
          <w:szCs w:val="18"/>
          <w:lang w:eastAsia="en-US"/>
        </w:rPr>
        <w:tab/>
        <w:t xml:space="preserve">107,3 </w:t>
      </w:r>
      <w:r>
        <w:rPr>
          <w:rFonts w:ascii="Arial" w:hAnsi="Arial" w:cs="Arial"/>
          <w:sz w:val="18"/>
          <w:szCs w:val="18"/>
          <w:lang w:eastAsia="en-US"/>
        </w:rPr>
        <w:tab/>
        <w:t xml:space="preserve">232,9 </w:t>
      </w:r>
      <w:r>
        <w:rPr>
          <w:rFonts w:ascii="Arial" w:hAnsi="Arial" w:cs="Arial"/>
          <w:sz w:val="18"/>
          <w:szCs w:val="18"/>
          <w:lang w:eastAsia="en-US"/>
        </w:rPr>
        <w:tab/>
        <w:t>232,9</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duben </w:t>
      </w:r>
      <w:r>
        <w:rPr>
          <w:rFonts w:ascii="Arial" w:hAnsi="Arial" w:cs="Arial"/>
          <w:sz w:val="18"/>
          <w:szCs w:val="18"/>
          <w:lang w:eastAsia="en-US"/>
        </w:rPr>
        <w:tab/>
        <w:t xml:space="preserve">30 </w:t>
      </w:r>
      <w:r>
        <w:rPr>
          <w:rFonts w:ascii="Arial" w:hAnsi="Arial" w:cs="Arial"/>
          <w:sz w:val="18"/>
          <w:szCs w:val="18"/>
          <w:lang w:eastAsia="en-US"/>
        </w:rPr>
        <w:tab/>
        <w:t xml:space="preserve">8,1 C </w:t>
      </w:r>
      <w:r>
        <w:rPr>
          <w:rFonts w:ascii="Arial" w:hAnsi="Arial" w:cs="Arial"/>
          <w:sz w:val="18"/>
          <w:szCs w:val="18"/>
          <w:lang w:eastAsia="en-US"/>
        </w:rPr>
        <w:tab/>
        <w:t xml:space="preserve">181,4 </w:t>
      </w:r>
      <w:r>
        <w:rPr>
          <w:rFonts w:ascii="Arial" w:hAnsi="Arial" w:cs="Arial"/>
          <w:sz w:val="18"/>
          <w:szCs w:val="18"/>
          <w:lang w:eastAsia="en-US"/>
        </w:rPr>
        <w:tab/>
        <w:t xml:space="preserve">181,4 </w:t>
      </w:r>
      <w:r>
        <w:rPr>
          <w:rFonts w:ascii="Arial" w:hAnsi="Arial" w:cs="Arial"/>
          <w:sz w:val="18"/>
          <w:szCs w:val="18"/>
          <w:lang w:eastAsia="en-US"/>
        </w:rPr>
        <w:tab/>
        <w:t xml:space="preserve">311,0 </w:t>
      </w:r>
      <w:r>
        <w:rPr>
          <w:rFonts w:ascii="Arial" w:hAnsi="Arial" w:cs="Arial"/>
          <w:sz w:val="18"/>
          <w:szCs w:val="18"/>
          <w:lang w:eastAsia="en-US"/>
        </w:rPr>
        <w:tab/>
        <w:t>311,0</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květen </w:t>
      </w:r>
      <w:r>
        <w:rPr>
          <w:rFonts w:ascii="Arial" w:hAnsi="Arial" w:cs="Arial"/>
          <w:sz w:val="18"/>
          <w:szCs w:val="18"/>
          <w:lang w:eastAsia="en-US"/>
        </w:rPr>
        <w:tab/>
        <w:t xml:space="preserve">31 </w:t>
      </w:r>
      <w:r>
        <w:rPr>
          <w:rFonts w:ascii="Arial" w:hAnsi="Arial" w:cs="Arial"/>
          <w:sz w:val="18"/>
          <w:szCs w:val="18"/>
          <w:lang w:eastAsia="en-US"/>
        </w:rPr>
        <w:tab/>
        <w:t xml:space="preserve">13,3 C </w:t>
      </w:r>
      <w:r>
        <w:rPr>
          <w:rFonts w:ascii="Arial" w:hAnsi="Arial" w:cs="Arial"/>
          <w:sz w:val="18"/>
          <w:szCs w:val="18"/>
          <w:lang w:eastAsia="en-US"/>
        </w:rPr>
        <w:tab/>
        <w:t xml:space="preserve">235,8 </w:t>
      </w:r>
      <w:r>
        <w:rPr>
          <w:rFonts w:ascii="Arial" w:hAnsi="Arial" w:cs="Arial"/>
          <w:sz w:val="18"/>
          <w:szCs w:val="18"/>
          <w:lang w:eastAsia="en-US"/>
        </w:rPr>
        <w:tab/>
        <w:t xml:space="preserve">235,8 </w:t>
      </w:r>
      <w:r>
        <w:rPr>
          <w:rFonts w:ascii="Arial" w:hAnsi="Arial" w:cs="Arial"/>
          <w:sz w:val="18"/>
          <w:szCs w:val="18"/>
          <w:lang w:eastAsia="en-US"/>
        </w:rPr>
        <w:tab/>
        <w:t xml:space="preserve">332,3 </w:t>
      </w:r>
      <w:r>
        <w:rPr>
          <w:rFonts w:ascii="Arial" w:hAnsi="Arial" w:cs="Arial"/>
          <w:sz w:val="18"/>
          <w:szCs w:val="18"/>
          <w:lang w:eastAsia="en-US"/>
        </w:rPr>
        <w:tab/>
        <w:t>332,3</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červen </w:t>
      </w:r>
      <w:r>
        <w:rPr>
          <w:rFonts w:ascii="Arial" w:hAnsi="Arial" w:cs="Arial"/>
          <w:sz w:val="18"/>
          <w:szCs w:val="18"/>
          <w:lang w:eastAsia="en-US"/>
        </w:rPr>
        <w:tab/>
        <w:t xml:space="preserve">30 </w:t>
      </w:r>
      <w:r>
        <w:rPr>
          <w:rFonts w:ascii="Arial" w:hAnsi="Arial" w:cs="Arial"/>
          <w:sz w:val="18"/>
          <w:szCs w:val="18"/>
          <w:lang w:eastAsia="en-US"/>
        </w:rPr>
        <w:tab/>
        <w:t xml:space="preserve">16,1 C </w:t>
      </w:r>
      <w:r>
        <w:rPr>
          <w:rFonts w:ascii="Arial" w:hAnsi="Arial" w:cs="Arial"/>
          <w:sz w:val="18"/>
          <w:szCs w:val="18"/>
          <w:lang w:eastAsia="en-US"/>
        </w:rPr>
        <w:tab/>
        <w:t xml:space="preserve">254,2 </w:t>
      </w:r>
      <w:r>
        <w:rPr>
          <w:rFonts w:ascii="Arial" w:hAnsi="Arial" w:cs="Arial"/>
          <w:sz w:val="18"/>
          <w:szCs w:val="18"/>
          <w:lang w:eastAsia="en-US"/>
        </w:rPr>
        <w:tab/>
        <w:t xml:space="preserve">254,2 </w:t>
      </w:r>
      <w:r>
        <w:rPr>
          <w:rFonts w:ascii="Arial" w:hAnsi="Arial" w:cs="Arial"/>
          <w:sz w:val="18"/>
          <w:szCs w:val="18"/>
          <w:lang w:eastAsia="en-US"/>
        </w:rPr>
        <w:tab/>
        <w:t xml:space="preserve">316,1 </w:t>
      </w:r>
      <w:r>
        <w:rPr>
          <w:rFonts w:ascii="Arial" w:hAnsi="Arial" w:cs="Arial"/>
          <w:sz w:val="18"/>
          <w:szCs w:val="18"/>
          <w:lang w:eastAsia="en-US"/>
        </w:rPr>
        <w:tab/>
        <w:t>316,1</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červenec </w:t>
      </w:r>
      <w:r>
        <w:rPr>
          <w:rFonts w:ascii="Arial" w:hAnsi="Arial" w:cs="Arial"/>
          <w:sz w:val="18"/>
          <w:szCs w:val="18"/>
          <w:lang w:eastAsia="en-US"/>
        </w:rPr>
        <w:tab/>
        <w:t xml:space="preserve">31 </w:t>
      </w:r>
      <w:r>
        <w:rPr>
          <w:rFonts w:ascii="Arial" w:hAnsi="Arial" w:cs="Arial"/>
          <w:sz w:val="18"/>
          <w:szCs w:val="18"/>
          <w:lang w:eastAsia="en-US"/>
        </w:rPr>
        <w:tab/>
        <w:t xml:space="preserve">18,0 C </w:t>
      </w:r>
      <w:r>
        <w:rPr>
          <w:rFonts w:ascii="Arial" w:hAnsi="Arial" w:cs="Arial"/>
          <w:sz w:val="18"/>
          <w:szCs w:val="18"/>
          <w:lang w:eastAsia="en-US"/>
        </w:rPr>
        <w:tab/>
        <w:t xml:space="preserve">238,3 </w:t>
      </w:r>
      <w:r>
        <w:rPr>
          <w:rFonts w:ascii="Arial" w:hAnsi="Arial" w:cs="Arial"/>
          <w:sz w:val="18"/>
          <w:szCs w:val="18"/>
          <w:lang w:eastAsia="en-US"/>
        </w:rPr>
        <w:tab/>
        <w:t xml:space="preserve">238,3 </w:t>
      </w:r>
      <w:r>
        <w:rPr>
          <w:rFonts w:ascii="Arial" w:hAnsi="Arial" w:cs="Arial"/>
          <w:sz w:val="18"/>
          <w:szCs w:val="18"/>
          <w:lang w:eastAsia="en-US"/>
        </w:rPr>
        <w:tab/>
        <w:t xml:space="preserve">308,2 </w:t>
      </w:r>
      <w:r>
        <w:rPr>
          <w:rFonts w:ascii="Arial" w:hAnsi="Arial" w:cs="Arial"/>
          <w:sz w:val="18"/>
          <w:szCs w:val="18"/>
          <w:lang w:eastAsia="en-US"/>
        </w:rPr>
        <w:tab/>
        <w:t>308,2</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srpen </w:t>
      </w:r>
      <w:r>
        <w:rPr>
          <w:rFonts w:ascii="Arial" w:hAnsi="Arial" w:cs="Arial"/>
          <w:sz w:val="18"/>
          <w:szCs w:val="18"/>
          <w:lang w:eastAsia="en-US"/>
        </w:rPr>
        <w:tab/>
        <w:t xml:space="preserve">31 </w:t>
      </w:r>
      <w:r>
        <w:rPr>
          <w:rFonts w:ascii="Arial" w:hAnsi="Arial" w:cs="Arial"/>
          <w:sz w:val="18"/>
          <w:szCs w:val="18"/>
          <w:lang w:eastAsia="en-US"/>
        </w:rPr>
        <w:tab/>
        <w:t xml:space="preserve">17,9 C </w:t>
      </w:r>
      <w:r>
        <w:rPr>
          <w:rFonts w:ascii="Arial" w:hAnsi="Arial" w:cs="Arial"/>
          <w:sz w:val="18"/>
          <w:szCs w:val="18"/>
          <w:lang w:eastAsia="en-US"/>
        </w:rPr>
        <w:tab/>
        <w:t xml:space="preserve">203,4 </w:t>
      </w:r>
      <w:r>
        <w:rPr>
          <w:rFonts w:ascii="Arial" w:hAnsi="Arial" w:cs="Arial"/>
          <w:sz w:val="18"/>
          <w:szCs w:val="18"/>
          <w:lang w:eastAsia="en-US"/>
        </w:rPr>
        <w:tab/>
        <w:t xml:space="preserve">203,4 </w:t>
      </w:r>
      <w:r>
        <w:rPr>
          <w:rFonts w:ascii="Arial" w:hAnsi="Arial" w:cs="Arial"/>
          <w:sz w:val="18"/>
          <w:szCs w:val="18"/>
          <w:lang w:eastAsia="en-US"/>
        </w:rPr>
        <w:tab/>
        <w:t xml:space="preserve">340,2 </w:t>
      </w:r>
      <w:r>
        <w:rPr>
          <w:rFonts w:ascii="Arial" w:hAnsi="Arial" w:cs="Arial"/>
          <w:sz w:val="18"/>
          <w:szCs w:val="18"/>
          <w:lang w:eastAsia="en-US"/>
        </w:rPr>
        <w:tab/>
        <w:t>340,2</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září </w:t>
      </w:r>
      <w:r>
        <w:rPr>
          <w:rFonts w:ascii="Arial" w:hAnsi="Arial" w:cs="Arial"/>
          <w:sz w:val="18"/>
          <w:szCs w:val="18"/>
          <w:lang w:eastAsia="en-US"/>
        </w:rPr>
        <w:tab/>
        <w:t xml:space="preserve">30 </w:t>
      </w:r>
      <w:r>
        <w:rPr>
          <w:rFonts w:ascii="Arial" w:hAnsi="Arial" w:cs="Arial"/>
          <w:sz w:val="18"/>
          <w:szCs w:val="18"/>
          <w:lang w:eastAsia="en-US"/>
        </w:rPr>
        <w:tab/>
        <w:t xml:space="preserve">13,5 C </w:t>
      </w:r>
      <w:r>
        <w:rPr>
          <w:rFonts w:ascii="Arial" w:hAnsi="Arial" w:cs="Arial"/>
          <w:sz w:val="18"/>
          <w:szCs w:val="18"/>
          <w:lang w:eastAsia="en-US"/>
        </w:rPr>
        <w:tab/>
        <w:t xml:space="preserve">127,1 </w:t>
      </w:r>
      <w:r>
        <w:rPr>
          <w:rFonts w:ascii="Arial" w:hAnsi="Arial" w:cs="Arial"/>
          <w:sz w:val="18"/>
          <w:szCs w:val="18"/>
          <w:lang w:eastAsia="en-US"/>
        </w:rPr>
        <w:tab/>
        <w:t xml:space="preserve">127,1 </w:t>
      </w:r>
      <w:r>
        <w:rPr>
          <w:rFonts w:ascii="Arial" w:hAnsi="Arial" w:cs="Arial"/>
          <w:sz w:val="18"/>
          <w:szCs w:val="18"/>
          <w:lang w:eastAsia="en-US"/>
        </w:rPr>
        <w:tab/>
        <w:t xml:space="preserve">248,8 </w:t>
      </w:r>
      <w:r>
        <w:rPr>
          <w:rFonts w:ascii="Arial" w:hAnsi="Arial" w:cs="Arial"/>
          <w:sz w:val="18"/>
          <w:szCs w:val="18"/>
          <w:lang w:eastAsia="en-US"/>
        </w:rPr>
        <w:tab/>
        <w:t>248,8</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říjen </w:t>
      </w:r>
      <w:r>
        <w:rPr>
          <w:rFonts w:ascii="Arial" w:hAnsi="Arial" w:cs="Arial"/>
          <w:sz w:val="18"/>
          <w:szCs w:val="18"/>
          <w:lang w:eastAsia="en-US"/>
        </w:rPr>
        <w:tab/>
        <w:t xml:space="preserve">31 </w:t>
      </w:r>
      <w:r>
        <w:rPr>
          <w:rFonts w:ascii="Arial" w:hAnsi="Arial" w:cs="Arial"/>
          <w:sz w:val="18"/>
          <w:szCs w:val="18"/>
          <w:lang w:eastAsia="en-US"/>
        </w:rPr>
        <w:tab/>
        <w:t xml:space="preserve">8,3 C </w:t>
      </w:r>
      <w:r>
        <w:rPr>
          <w:rFonts w:ascii="Arial" w:hAnsi="Arial" w:cs="Arial"/>
          <w:sz w:val="18"/>
          <w:szCs w:val="18"/>
          <w:lang w:eastAsia="en-US"/>
        </w:rPr>
        <w:tab/>
        <w:t xml:space="preserve">77,8 </w:t>
      </w:r>
      <w:r>
        <w:rPr>
          <w:rFonts w:ascii="Arial" w:hAnsi="Arial" w:cs="Arial"/>
          <w:sz w:val="18"/>
          <w:szCs w:val="18"/>
          <w:lang w:eastAsia="en-US"/>
        </w:rPr>
        <w:tab/>
        <w:t xml:space="preserve">77,8 </w:t>
      </w:r>
      <w:r>
        <w:rPr>
          <w:rFonts w:ascii="Arial" w:hAnsi="Arial" w:cs="Arial"/>
          <w:sz w:val="18"/>
          <w:szCs w:val="18"/>
          <w:lang w:eastAsia="en-US"/>
        </w:rPr>
        <w:tab/>
        <w:t xml:space="preserve">217,1 </w:t>
      </w:r>
      <w:r>
        <w:rPr>
          <w:rFonts w:ascii="Arial" w:hAnsi="Arial" w:cs="Arial"/>
          <w:sz w:val="18"/>
          <w:szCs w:val="18"/>
          <w:lang w:eastAsia="en-US"/>
        </w:rPr>
        <w:tab/>
        <w:t>217,1</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listopad </w:t>
      </w:r>
      <w:r>
        <w:rPr>
          <w:rFonts w:ascii="Arial" w:hAnsi="Arial" w:cs="Arial"/>
          <w:sz w:val="18"/>
          <w:szCs w:val="18"/>
          <w:lang w:eastAsia="en-US"/>
        </w:rPr>
        <w:tab/>
        <w:t xml:space="preserve">30 </w:t>
      </w:r>
      <w:r>
        <w:rPr>
          <w:rFonts w:ascii="Arial" w:hAnsi="Arial" w:cs="Arial"/>
          <w:sz w:val="18"/>
          <w:szCs w:val="18"/>
          <w:lang w:eastAsia="en-US"/>
        </w:rPr>
        <w:tab/>
        <w:t xml:space="preserve">3,2 C </w:t>
      </w:r>
      <w:r>
        <w:rPr>
          <w:rFonts w:ascii="Arial" w:hAnsi="Arial" w:cs="Arial"/>
          <w:sz w:val="18"/>
          <w:szCs w:val="18"/>
          <w:lang w:eastAsia="en-US"/>
        </w:rPr>
        <w:tab/>
        <w:t xml:space="preserve">33,8 </w:t>
      </w:r>
      <w:r>
        <w:rPr>
          <w:rFonts w:ascii="Arial" w:hAnsi="Arial" w:cs="Arial"/>
          <w:sz w:val="18"/>
          <w:szCs w:val="18"/>
          <w:lang w:eastAsia="en-US"/>
        </w:rPr>
        <w:tab/>
        <w:t xml:space="preserve">33,8 </w:t>
      </w:r>
      <w:r>
        <w:rPr>
          <w:rFonts w:ascii="Arial" w:hAnsi="Arial" w:cs="Arial"/>
          <w:sz w:val="18"/>
          <w:szCs w:val="18"/>
          <w:lang w:eastAsia="en-US"/>
        </w:rPr>
        <w:tab/>
        <w:t xml:space="preserve">121,7 </w:t>
      </w:r>
      <w:r>
        <w:rPr>
          <w:rFonts w:ascii="Arial" w:hAnsi="Arial" w:cs="Arial"/>
          <w:sz w:val="18"/>
          <w:szCs w:val="18"/>
          <w:lang w:eastAsia="en-US"/>
        </w:rPr>
        <w:tab/>
        <w:t>121,7</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prosinec </w:t>
      </w:r>
      <w:r>
        <w:rPr>
          <w:rFonts w:ascii="Arial" w:hAnsi="Arial" w:cs="Arial"/>
          <w:sz w:val="18"/>
          <w:szCs w:val="18"/>
          <w:lang w:eastAsia="en-US"/>
        </w:rPr>
        <w:tab/>
        <w:t xml:space="preserve">31 </w:t>
      </w:r>
      <w:r>
        <w:rPr>
          <w:rFonts w:ascii="Arial" w:hAnsi="Arial" w:cs="Arial"/>
          <w:sz w:val="18"/>
          <w:szCs w:val="18"/>
          <w:lang w:eastAsia="en-US"/>
        </w:rPr>
        <w:tab/>
        <w:t xml:space="preserve">0,5 C </w:t>
      </w:r>
      <w:r>
        <w:rPr>
          <w:rFonts w:ascii="Arial" w:hAnsi="Arial" w:cs="Arial"/>
          <w:sz w:val="18"/>
          <w:szCs w:val="18"/>
          <w:lang w:eastAsia="en-US"/>
        </w:rPr>
        <w:tab/>
        <w:t xml:space="preserve">21,6 </w:t>
      </w:r>
      <w:r>
        <w:rPr>
          <w:rFonts w:ascii="Arial" w:hAnsi="Arial" w:cs="Arial"/>
          <w:sz w:val="18"/>
          <w:szCs w:val="18"/>
          <w:lang w:eastAsia="en-US"/>
        </w:rPr>
        <w:tab/>
        <w:t xml:space="preserve">21,6 </w:t>
      </w:r>
      <w:r>
        <w:rPr>
          <w:rFonts w:ascii="Arial" w:hAnsi="Arial" w:cs="Arial"/>
          <w:sz w:val="18"/>
          <w:szCs w:val="18"/>
          <w:lang w:eastAsia="en-US"/>
        </w:rPr>
        <w:tab/>
        <w:t xml:space="preserve">83,2 </w:t>
      </w:r>
      <w:r>
        <w:rPr>
          <w:rFonts w:ascii="Arial" w:hAnsi="Arial" w:cs="Arial"/>
          <w:sz w:val="18"/>
          <w:szCs w:val="18"/>
          <w:lang w:eastAsia="en-US"/>
        </w:rPr>
        <w:tab/>
        <w:t>83,2</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sz w:val="4"/>
          <w:szCs w:val="4"/>
          <w:lang w:eastAsia="en-US"/>
        </w:rPr>
      </w:pP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b/>
          <w:bCs/>
          <w:szCs w:val="22"/>
          <w:lang w:eastAsia="en-US"/>
        </w:rPr>
      </w:pPr>
      <w:r>
        <w:rPr>
          <w:rFonts w:ascii="Arial" w:hAnsi="Arial" w:cs="Arial"/>
          <w:b/>
          <w:bCs/>
          <w:szCs w:val="22"/>
          <w:lang w:eastAsia="en-US"/>
        </w:rPr>
        <w:tab/>
      </w:r>
      <w:r>
        <w:rPr>
          <w:rFonts w:ascii="Arial" w:hAnsi="Arial" w:cs="Arial"/>
          <w:b/>
          <w:bCs/>
          <w:color w:val="FFFFFF"/>
          <w:szCs w:val="22"/>
          <w:highlight w:val="darkCyan"/>
          <w:lang w:eastAsia="en-US"/>
        </w:rPr>
        <w:tab/>
        <w:t xml:space="preserve">PARAMETRY JEDNOTLIVÝCH ZÓN V BUDOVĚ : </w:t>
      </w:r>
      <w:r>
        <w:rPr>
          <w:rFonts w:ascii="Arial" w:hAnsi="Arial" w:cs="Arial"/>
          <w:b/>
          <w:bCs/>
          <w:color w:val="FFFFFF"/>
          <w:szCs w:val="22"/>
          <w:highlight w:val="darkCyan"/>
          <w:lang w:eastAsia="en-US"/>
        </w:rPr>
        <w:tab/>
      </w: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b/>
          <w:bCs/>
          <w:szCs w:val="22"/>
          <w:lang w:eastAsia="en-US"/>
        </w:rPr>
      </w:pP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r>
        <w:rPr>
          <w:rFonts w:ascii="Arial" w:hAnsi="Arial" w:cs="Arial"/>
          <w:b/>
          <w:bCs/>
          <w:sz w:val="4"/>
          <w:szCs w:val="4"/>
          <w:highlight w:val="darkCyan"/>
          <w:lang w:eastAsia="en-US"/>
        </w:rPr>
        <w:tab/>
      </w:r>
      <w:r>
        <w:rPr>
          <w:rFonts w:ascii="Arial" w:hAnsi="Arial" w:cs="Arial"/>
          <w:b/>
          <w:bCs/>
          <w:sz w:val="4"/>
          <w:szCs w:val="4"/>
          <w:highlight w:val="darkCyan"/>
          <w:lang w:eastAsia="en-US"/>
        </w:rPr>
        <w:tab/>
      </w: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b/>
          <w:bCs/>
          <w:sz w:val="20"/>
          <w:lang w:eastAsia="en-US"/>
        </w:rPr>
      </w:pPr>
      <w:r>
        <w:rPr>
          <w:rFonts w:ascii="Arial" w:hAnsi="Arial" w:cs="Arial"/>
          <w:b/>
          <w:bCs/>
          <w:sz w:val="20"/>
          <w:lang w:eastAsia="en-US"/>
        </w:rPr>
        <w:tab/>
      </w:r>
      <w:r>
        <w:rPr>
          <w:rFonts w:ascii="Arial" w:hAnsi="Arial" w:cs="Arial"/>
          <w:b/>
          <w:bCs/>
          <w:color w:val="32525C"/>
          <w:sz w:val="20"/>
          <w:lang w:eastAsia="en-US"/>
        </w:rPr>
        <w:t xml:space="preserve">PARAMETRY ZÓNY Č. 1 : </w:t>
      </w: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r>
        <w:rPr>
          <w:rFonts w:ascii="Arial" w:hAnsi="Arial" w:cs="Arial"/>
          <w:b/>
          <w:bCs/>
          <w:sz w:val="4"/>
          <w:szCs w:val="4"/>
          <w:highlight w:val="darkCyan"/>
          <w:lang w:eastAsia="en-US"/>
        </w:rPr>
        <w:tab/>
      </w:r>
      <w:r>
        <w:rPr>
          <w:rFonts w:ascii="Arial" w:hAnsi="Arial" w:cs="Arial"/>
          <w:b/>
          <w:bCs/>
          <w:sz w:val="4"/>
          <w:szCs w:val="4"/>
          <w:highlight w:val="darkCyan"/>
          <w:lang w:eastAsia="en-US"/>
        </w:rPr>
        <w:tab/>
      </w: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sz w:val="10"/>
          <w:szCs w:val="10"/>
          <w:lang w:eastAsia="en-US"/>
        </w:rPr>
      </w:pP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b/>
          <w:bCs/>
          <w:sz w:val="18"/>
          <w:szCs w:val="18"/>
          <w:lang w:eastAsia="en-US"/>
        </w:rPr>
      </w:pPr>
      <w:r>
        <w:rPr>
          <w:rFonts w:ascii="Arial" w:hAnsi="Arial" w:cs="Arial"/>
          <w:sz w:val="18"/>
          <w:szCs w:val="18"/>
          <w:lang w:eastAsia="en-US"/>
        </w:rPr>
        <w:tab/>
      </w:r>
      <w:r>
        <w:rPr>
          <w:rFonts w:ascii="Arial" w:hAnsi="Arial" w:cs="Arial"/>
          <w:b/>
          <w:bCs/>
          <w:color w:val="4B7B8A"/>
          <w:sz w:val="18"/>
          <w:szCs w:val="18"/>
          <w:lang w:eastAsia="en-US"/>
        </w:rPr>
        <w:t xml:space="preserve">Základní popis zóny </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4"/>
          <w:szCs w:val="4"/>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Název zóny: </w:t>
      </w:r>
      <w:r>
        <w:rPr>
          <w:rFonts w:ascii="Arial" w:hAnsi="Arial" w:cs="Arial"/>
          <w:sz w:val="18"/>
          <w:szCs w:val="18"/>
          <w:lang w:eastAsia="en-US"/>
        </w:rPr>
        <w:tab/>
        <w:t>ZŠ</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Typ zóny pro určení Uem,N: </w:t>
      </w:r>
      <w:r>
        <w:rPr>
          <w:rFonts w:ascii="Arial" w:hAnsi="Arial" w:cs="Arial"/>
          <w:sz w:val="18"/>
          <w:szCs w:val="18"/>
          <w:lang w:eastAsia="en-US"/>
        </w:rPr>
        <w:tab/>
        <w:t>jiná než nová obytná budova</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Typ zóny pro refer. budovu: </w:t>
      </w:r>
      <w:r>
        <w:rPr>
          <w:rFonts w:ascii="Arial" w:hAnsi="Arial" w:cs="Arial"/>
          <w:sz w:val="18"/>
          <w:szCs w:val="18"/>
          <w:lang w:eastAsia="en-US"/>
        </w:rPr>
        <w:tab/>
        <w:t>jiná budova než RD a BD</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Typ hodnocení: </w:t>
      </w:r>
      <w:r>
        <w:rPr>
          <w:rFonts w:ascii="Arial" w:hAnsi="Arial" w:cs="Arial"/>
          <w:sz w:val="18"/>
          <w:szCs w:val="18"/>
          <w:lang w:eastAsia="en-US"/>
        </w:rPr>
        <w:tab/>
        <w:t>změna stávající budovy</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0"/>
          <w:szCs w:val="10"/>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Geometrie (objem/podlah.pl.): </w:t>
      </w:r>
      <w:r>
        <w:rPr>
          <w:rFonts w:ascii="Arial" w:hAnsi="Arial" w:cs="Arial"/>
          <w:sz w:val="18"/>
          <w:szCs w:val="18"/>
          <w:lang w:eastAsia="en-US"/>
        </w:rPr>
        <w:tab/>
        <w:t>9950,88 m3 / 2297,24 m2</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Celk. energet. vztažná plocha: </w:t>
      </w:r>
      <w:r>
        <w:rPr>
          <w:rFonts w:ascii="Arial" w:hAnsi="Arial" w:cs="Arial"/>
          <w:sz w:val="18"/>
          <w:szCs w:val="18"/>
          <w:lang w:eastAsia="en-US"/>
        </w:rPr>
        <w:tab/>
        <w:t>2702,64 m2</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0"/>
          <w:szCs w:val="10"/>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Účinná vnitřní tepelná kapacita: </w:t>
      </w:r>
      <w:r>
        <w:rPr>
          <w:rFonts w:ascii="Arial" w:hAnsi="Arial" w:cs="Arial"/>
          <w:sz w:val="18"/>
          <w:szCs w:val="18"/>
          <w:lang w:eastAsia="en-US"/>
        </w:rPr>
        <w:tab/>
        <w:t>165,0 kJ/(m2.K)</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0"/>
          <w:szCs w:val="10"/>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Vnitřní teplota (zima/léto): </w:t>
      </w:r>
      <w:r>
        <w:rPr>
          <w:rFonts w:ascii="Arial" w:hAnsi="Arial" w:cs="Arial"/>
          <w:sz w:val="18"/>
          <w:szCs w:val="18"/>
          <w:lang w:eastAsia="en-US"/>
        </w:rPr>
        <w:tab/>
        <w:t>20,0 C / 20,0 C</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lastRenderedPageBreak/>
        <w:tab/>
        <w:t xml:space="preserve">Zóna je vytápěna/chlazena: </w:t>
      </w:r>
      <w:r>
        <w:rPr>
          <w:rFonts w:ascii="Arial" w:hAnsi="Arial" w:cs="Arial"/>
          <w:sz w:val="18"/>
          <w:szCs w:val="18"/>
          <w:lang w:eastAsia="en-US"/>
        </w:rPr>
        <w:tab/>
        <w:t>ano / ne</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0"/>
          <w:szCs w:val="10"/>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Regulace otopné soustavy: </w:t>
      </w:r>
      <w:r>
        <w:rPr>
          <w:rFonts w:ascii="Arial" w:hAnsi="Arial" w:cs="Arial"/>
          <w:sz w:val="18"/>
          <w:szCs w:val="18"/>
          <w:lang w:eastAsia="en-US"/>
        </w:rPr>
        <w:tab/>
        <w:t>ano</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0"/>
          <w:szCs w:val="10"/>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Průměrné vnitřní zisky: </w:t>
      </w:r>
      <w:r>
        <w:rPr>
          <w:rFonts w:ascii="Arial" w:hAnsi="Arial" w:cs="Arial"/>
          <w:sz w:val="18"/>
          <w:szCs w:val="18"/>
          <w:lang w:eastAsia="en-US"/>
        </w:rPr>
        <w:tab/>
        <w:t>9677 W</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 odvozeny pro </w:t>
      </w:r>
      <w:r>
        <w:rPr>
          <w:rFonts w:ascii="Arial" w:hAnsi="Arial" w:cs="Arial"/>
          <w:sz w:val="18"/>
          <w:szCs w:val="18"/>
          <w:lang w:eastAsia="en-US"/>
        </w:rPr>
        <w:tab/>
        <w:t>· produkci tepla: 7,0+7,0 W/m2 (osoby+spotřebiče)</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 </w:t>
      </w:r>
      <w:r>
        <w:rPr>
          <w:rFonts w:ascii="Arial" w:hAnsi="Arial" w:cs="Arial"/>
          <w:sz w:val="18"/>
          <w:szCs w:val="18"/>
          <w:lang w:eastAsia="en-US"/>
        </w:rPr>
        <w:tab/>
        <w:t>· časový podíl produkce: 25+25 % (osoby+spotřebiče)</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 </w:t>
      </w:r>
      <w:r>
        <w:rPr>
          <w:rFonts w:ascii="Arial" w:hAnsi="Arial" w:cs="Arial"/>
          <w:sz w:val="18"/>
          <w:szCs w:val="18"/>
          <w:lang w:eastAsia="en-US"/>
        </w:rPr>
        <w:tab/>
        <w:t>· zohlednění spotřebičů: jen zisky</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4"/>
          <w:szCs w:val="4"/>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 </w:t>
      </w:r>
      <w:r>
        <w:rPr>
          <w:rFonts w:ascii="Arial" w:hAnsi="Arial" w:cs="Arial"/>
          <w:sz w:val="18"/>
          <w:szCs w:val="18"/>
          <w:lang w:eastAsia="en-US"/>
        </w:rPr>
        <w:tab/>
        <w:t>· minimální přípustnou osvětlenost: 300,0 lx</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 </w:t>
      </w:r>
      <w:r>
        <w:rPr>
          <w:rFonts w:ascii="Arial" w:hAnsi="Arial" w:cs="Arial"/>
          <w:sz w:val="18"/>
          <w:szCs w:val="18"/>
          <w:lang w:eastAsia="en-US"/>
        </w:rPr>
        <w:tab/>
        <w:t>· dodanou energii na osvětlení: 8,0 kWh/(m2.a)</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 </w:t>
      </w:r>
      <w:r>
        <w:rPr>
          <w:rFonts w:ascii="Arial" w:hAnsi="Arial" w:cs="Arial"/>
          <w:sz w:val="18"/>
          <w:szCs w:val="18"/>
          <w:lang w:eastAsia="en-US"/>
        </w:rPr>
        <w:tab/>
        <w:t>· prům. účinnost osvětlení: 22 %</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4"/>
          <w:szCs w:val="4"/>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 </w:t>
      </w:r>
      <w:r>
        <w:rPr>
          <w:rFonts w:ascii="Arial" w:hAnsi="Arial" w:cs="Arial"/>
          <w:sz w:val="18"/>
          <w:szCs w:val="18"/>
          <w:lang w:eastAsia="en-US"/>
        </w:rPr>
        <w:tab/>
        <w:t>· další tepelné zisky: 0,0 W</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0"/>
          <w:szCs w:val="10"/>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Teplo na přípravu TV: </w:t>
      </w:r>
      <w:r>
        <w:rPr>
          <w:rFonts w:ascii="Arial" w:hAnsi="Arial" w:cs="Arial"/>
          <w:sz w:val="18"/>
          <w:szCs w:val="18"/>
          <w:lang w:eastAsia="en-US"/>
        </w:rPr>
        <w:tab/>
        <w:t>41350,32 MJ/rok</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 odvozeno pro </w:t>
      </w:r>
      <w:r>
        <w:rPr>
          <w:rFonts w:ascii="Arial" w:hAnsi="Arial" w:cs="Arial"/>
          <w:sz w:val="18"/>
          <w:szCs w:val="18"/>
          <w:lang w:eastAsia="en-US"/>
        </w:rPr>
        <w:tab/>
        <w:t>· dodanou energii na přípravu TV: 5,0 kWh/(m2.a)</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0"/>
          <w:szCs w:val="10"/>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Zpětně získané teplo mimo VZT: </w:t>
      </w:r>
      <w:r>
        <w:rPr>
          <w:rFonts w:ascii="Arial" w:hAnsi="Arial" w:cs="Arial"/>
          <w:sz w:val="18"/>
          <w:szCs w:val="18"/>
          <w:lang w:eastAsia="en-US"/>
        </w:rPr>
        <w:tab/>
        <w:t>0,0 MJ/rok</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0"/>
          <w:szCs w:val="10"/>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b/>
          <w:bCs/>
          <w:color w:val="4B7B8A"/>
          <w:sz w:val="18"/>
          <w:szCs w:val="18"/>
          <w:lang w:eastAsia="en-US"/>
        </w:rPr>
      </w:pPr>
      <w:r>
        <w:rPr>
          <w:rFonts w:ascii="Arial" w:hAnsi="Arial" w:cs="Arial"/>
          <w:sz w:val="18"/>
          <w:szCs w:val="18"/>
          <w:lang w:eastAsia="en-US"/>
        </w:rPr>
        <w:tab/>
      </w:r>
      <w:r>
        <w:rPr>
          <w:rFonts w:ascii="Arial" w:hAnsi="Arial" w:cs="Arial"/>
          <w:b/>
          <w:bCs/>
          <w:color w:val="4B7B8A"/>
          <w:sz w:val="18"/>
          <w:szCs w:val="18"/>
          <w:lang w:eastAsia="en-US"/>
        </w:rPr>
        <w:t>Zdroje tepla na vytápění v zóně</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4"/>
          <w:szCs w:val="4"/>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Vytápění je zajištěno VZT: </w:t>
      </w:r>
      <w:r>
        <w:rPr>
          <w:rFonts w:ascii="Arial" w:hAnsi="Arial" w:cs="Arial"/>
          <w:sz w:val="18"/>
          <w:szCs w:val="18"/>
          <w:lang w:eastAsia="en-US"/>
        </w:rPr>
        <w:tab/>
        <w:t>ne</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Účinnost sdílení/distribuce: </w:t>
      </w:r>
      <w:r>
        <w:rPr>
          <w:rFonts w:ascii="Arial" w:hAnsi="Arial" w:cs="Arial"/>
          <w:sz w:val="18"/>
          <w:szCs w:val="18"/>
          <w:lang w:eastAsia="en-US"/>
        </w:rPr>
        <w:tab/>
        <w:t>99,0 % / 99,0 %</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4"/>
          <w:szCs w:val="4"/>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Název zdroje tepla: </w:t>
      </w:r>
      <w:r>
        <w:rPr>
          <w:rFonts w:ascii="Arial" w:hAnsi="Arial" w:cs="Arial"/>
          <w:sz w:val="18"/>
          <w:szCs w:val="18"/>
          <w:lang w:eastAsia="en-US"/>
        </w:rPr>
        <w:tab/>
        <w:t>VS CZT (podíl 100,0 %)</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Typ zdroje tepla: </w:t>
      </w:r>
      <w:r>
        <w:rPr>
          <w:rFonts w:ascii="Arial" w:hAnsi="Arial" w:cs="Arial"/>
          <w:sz w:val="18"/>
          <w:szCs w:val="18"/>
          <w:lang w:eastAsia="en-US"/>
        </w:rPr>
        <w:tab/>
        <w:t>obecný zdroj tepla (např. kotel)</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Účinnost výroby tepla: </w:t>
      </w:r>
      <w:r>
        <w:rPr>
          <w:rFonts w:ascii="Arial" w:hAnsi="Arial" w:cs="Arial"/>
          <w:sz w:val="18"/>
          <w:szCs w:val="18"/>
          <w:lang w:eastAsia="en-US"/>
        </w:rPr>
        <w:tab/>
        <w:t xml:space="preserve">99,0 % </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4"/>
          <w:szCs w:val="4"/>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Příkon čerpadel vytápění: </w:t>
      </w:r>
      <w:r>
        <w:rPr>
          <w:rFonts w:ascii="Arial" w:hAnsi="Arial" w:cs="Arial"/>
          <w:sz w:val="18"/>
          <w:szCs w:val="18"/>
          <w:lang w:eastAsia="en-US"/>
        </w:rPr>
        <w:tab/>
        <w:t>430,0 W</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Příkon regulace/emise tepla: </w:t>
      </w:r>
      <w:r>
        <w:rPr>
          <w:rFonts w:ascii="Arial" w:hAnsi="Arial" w:cs="Arial"/>
          <w:sz w:val="18"/>
          <w:szCs w:val="18"/>
          <w:lang w:eastAsia="en-US"/>
        </w:rPr>
        <w:tab/>
        <w:t>0,1 / 0,0 W</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0"/>
          <w:szCs w:val="10"/>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b/>
          <w:bCs/>
          <w:sz w:val="18"/>
          <w:szCs w:val="18"/>
          <w:lang w:eastAsia="en-US"/>
        </w:rPr>
      </w:pPr>
      <w:r>
        <w:rPr>
          <w:rFonts w:ascii="Arial" w:hAnsi="Arial" w:cs="Arial"/>
          <w:sz w:val="18"/>
          <w:szCs w:val="18"/>
          <w:lang w:eastAsia="en-US"/>
        </w:rPr>
        <w:tab/>
      </w:r>
      <w:r>
        <w:rPr>
          <w:rFonts w:ascii="Arial" w:hAnsi="Arial" w:cs="Arial"/>
          <w:b/>
          <w:bCs/>
          <w:color w:val="4B7B8A"/>
          <w:sz w:val="18"/>
          <w:szCs w:val="18"/>
          <w:lang w:eastAsia="en-US"/>
        </w:rPr>
        <w:t xml:space="preserve">Zdroje tepla na přípravu TV v zóně </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4"/>
          <w:szCs w:val="4"/>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Název zdroje tepla: </w:t>
      </w:r>
      <w:r>
        <w:rPr>
          <w:rFonts w:ascii="Arial" w:hAnsi="Arial" w:cs="Arial"/>
          <w:sz w:val="18"/>
          <w:szCs w:val="18"/>
          <w:lang w:eastAsia="en-US"/>
        </w:rPr>
        <w:tab/>
        <w:t>Elektrický zásobníkový ohřívač (podíl 100,0 %)</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Typ zdroje přípravy TV: </w:t>
      </w:r>
      <w:r>
        <w:rPr>
          <w:rFonts w:ascii="Arial" w:hAnsi="Arial" w:cs="Arial"/>
          <w:sz w:val="18"/>
          <w:szCs w:val="18"/>
          <w:lang w:eastAsia="en-US"/>
        </w:rPr>
        <w:tab/>
        <w:t>obecný zdroj tepla (např. kotel)</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Účinnost zdroje přípravy TV: </w:t>
      </w:r>
      <w:r>
        <w:rPr>
          <w:rFonts w:ascii="Arial" w:hAnsi="Arial" w:cs="Arial"/>
          <w:sz w:val="18"/>
          <w:szCs w:val="18"/>
          <w:lang w:eastAsia="en-US"/>
        </w:rPr>
        <w:tab/>
        <w:t>99,0 %</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b/>
          <w:bCs/>
          <w:color w:val="32525C"/>
          <w:sz w:val="18"/>
          <w:szCs w:val="18"/>
          <w:u w:val="single"/>
          <w:lang w:eastAsia="en-US"/>
        </w:rPr>
      </w:pPr>
      <w:r>
        <w:rPr>
          <w:rFonts w:ascii="Arial" w:hAnsi="Arial" w:cs="Arial"/>
          <w:b/>
          <w:bCs/>
          <w:sz w:val="18"/>
          <w:szCs w:val="18"/>
          <w:lang w:eastAsia="en-US"/>
        </w:rPr>
        <w:tab/>
      </w:r>
      <w:r>
        <w:rPr>
          <w:rFonts w:ascii="Arial" w:hAnsi="Arial" w:cs="Arial"/>
          <w:b/>
          <w:bCs/>
          <w:color w:val="32525C"/>
          <w:sz w:val="18"/>
          <w:szCs w:val="18"/>
          <w:u w:val="single"/>
          <w:lang w:eastAsia="en-US"/>
        </w:rPr>
        <w:t>Měrný tepelný tok větráním zóny č. 1 :</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b/>
          <w:bCs/>
          <w:sz w:val="6"/>
          <w:szCs w:val="6"/>
          <w:u w:val="single"/>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Objem vzduchu v zóně: </w:t>
      </w:r>
      <w:r>
        <w:rPr>
          <w:rFonts w:ascii="Arial" w:hAnsi="Arial" w:cs="Arial"/>
          <w:sz w:val="18"/>
          <w:szCs w:val="18"/>
          <w:lang w:eastAsia="en-US"/>
        </w:rPr>
        <w:tab/>
        <w:t>8458,248 m3</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Podíl vzduchu z objemu zóny: </w:t>
      </w:r>
      <w:r>
        <w:rPr>
          <w:rFonts w:ascii="Arial" w:hAnsi="Arial" w:cs="Arial"/>
          <w:sz w:val="18"/>
          <w:szCs w:val="18"/>
          <w:lang w:eastAsia="en-US"/>
        </w:rPr>
        <w:tab/>
        <w:t>85,0 %</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Typ větrání zóny: </w:t>
      </w:r>
      <w:r>
        <w:rPr>
          <w:rFonts w:ascii="Arial" w:hAnsi="Arial" w:cs="Arial"/>
          <w:sz w:val="18"/>
          <w:szCs w:val="18"/>
          <w:lang w:eastAsia="en-US"/>
        </w:rPr>
        <w:tab/>
        <w:t xml:space="preserve"> přirozené</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Minimální násobnost výměny: </w:t>
      </w:r>
      <w:r>
        <w:rPr>
          <w:rFonts w:ascii="Arial" w:hAnsi="Arial" w:cs="Arial"/>
          <w:sz w:val="18"/>
          <w:szCs w:val="18"/>
          <w:lang w:eastAsia="en-US"/>
        </w:rPr>
        <w:tab/>
        <w:t>0,5 1/h</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Návrhová násobnost výměny: </w:t>
      </w:r>
      <w:r>
        <w:rPr>
          <w:rFonts w:ascii="Arial" w:hAnsi="Arial" w:cs="Arial"/>
          <w:sz w:val="18"/>
          <w:szCs w:val="18"/>
          <w:lang w:eastAsia="en-US"/>
        </w:rPr>
        <w:tab/>
        <w:t>0,0 1/h</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u w:val="single"/>
          <w:lang w:eastAsia="en-US"/>
        </w:rPr>
      </w:pPr>
      <w:r>
        <w:rPr>
          <w:rFonts w:ascii="Arial" w:hAnsi="Arial" w:cs="Arial"/>
          <w:sz w:val="18"/>
          <w:szCs w:val="18"/>
          <w:lang w:eastAsia="en-US"/>
        </w:rPr>
        <w:tab/>
      </w:r>
      <w:r>
        <w:rPr>
          <w:rFonts w:ascii="Arial" w:hAnsi="Arial" w:cs="Arial"/>
          <w:sz w:val="18"/>
          <w:szCs w:val="18"/>
          <w:u w:val="single"/>
          <w:lang w:eastAsia="en-US"/>
        </w:rPr>
        <w:t xml:space="preserve">Měrný tepelný tok větráním Hv: </w:t>
      </w:r>
      <w:r>
        <w:rPr>
          <w:rFonts w:ascii="Arial" w:hAnsi="Arial" w:cs="Arial"/>
          <w:sz w:val="18"/>
          <w:szCs w:val="18"/>
          <w:u w:val="single"/>
          <w:lang w:eastAsia="en-US"/>
        </w:rPr>
        <w:tab/>
        <w:t>1395,611 W/K</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u w:val="single"/>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u w:val="single"/>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b/>
          <w:bCs/>
          <w:sz w:val="18"/>
          <w:szCs w:val="18"/>
          <w:u w:val="single"/>
          <w:lang w:eastAsia="en-US"/>
        </w:rPr>
      </w:pPr>
      <w:r>
        <w:rPr>
          <w:rFonts w:ascii="Arial" w:hAnsi="Arial" w:cs="Arial"/>
          <w:b/>
          <w:bCs/>
          <w:sz w:val="18"/>
          <w:szCs w:val="18"/>
          <w:lang w:eastAsia="en-US"/>
        </w:rPr>
        <w:tab/>
      </w:r>
      <w:r>
        <w:rPr>
          <w:rFonts w:ascii="Arial" w:hAnsi="Arial" w:cs="Arial"/>
          <w:b/>
          <w:bCs/>
          <w:color w:val="32525C"/>
          <w:sz w:val="18"/>
          <w:szCs w:val="18"/>
          <w:u w:val="single"/>
          <w:lang w:eastAsia="en-US"/>
        </w:rPr>
        <w:t xml:space="preserve">Měrný tepelný tok prostupem mezi zónou č. 1 a exteriérem : </w:t>
      </w:r>
    </w:p>
    <w:p w:rsidR="007A3593" w:rsidRDefault="007A3593" w:rsidP="007A3593">
      <w:pPr>
        <w:tabs>
          <w:tab w:val="left" w:pos="0"/>
          <w:tab w:val="left" w:pos="300"/>
          <w:tab w:val="left" w:pos="3200"/>
          <w:tab w:val="left" w:pos="4900"/>
          <w:tab w:val="left" w:pos="6000"/>
          <w:tab w:val="left" w:pos="6600"/>
          <w:tab w:val="left" w:pos="7700"/>
        </w:tabs>
        <w:autoSpaceDE w:val="0"/>
        <w:autoSpaceDN w:val="0"/>
        <w:adjustRightInd w:val="0"/>
        <w:spacing w:before="0" w:line="240" w:lineRule="auto"/>
        <w:ind w:firstLine="0"/>
        <w:jc w:val="left"/>
        <w:rPr>
          <w:rFonts w:ascii="Arial" w:hAnsi="Arial" w:cs="Arial"/>
          <w:b/>
          <w:bCs/>
          <w:sz w:val="6"/>
          <w:szCs w:val="6"/>
          <w:u w:val="single"/>
          <w:lang w:eastAsia="en-US"/>
        </w:rPr>
      </w:pPr>
    </w:p>
    <w:p w:rsidR="007A3593" w:rsidRDefault="007A3593" w:rsidP="007A3593">
      <w:pPr>
        <w:tabs>
          <w:tab w:val="left" w:pos="0"/>
          <w:tab w:val="left" w:pos="300"/>
          <w:tab w:val="left" w:pos="3200"/>
          <w:tab w:val="left" w:pos="4900"/>
          <w:tab w:val="left" w:pos="6000"/>
          <w:tab w:val="left" w:pos="6600"/>
          <w:tab w:val="left" w:pos="77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t xml:space="preserve">Název konstrukce </w:t>
      </w:r>
      <w:r>
        <w:rPr>
          <w:rFonts w:ascii="Arial" w:hAnsi="Arial" w:cs="Arial"/>
          <w:b/>
          <w:bCs/>
          <w:sz w:val="16"/>
          <w:szCs w:val="16"/>
          <w:lang w:eastAsia="en-US"/>
        </w:rPr>
        <w:tab/>
        <w:t xml:space="preserve">Plocha [m2] </w:t>
      </w:r>
      <w:r>
        <w:rPr>
          <w:rFonts w:ascii="Arial" w:hAnsi="Arial" w:cs="Arial"/>
          <w:b/>
          <w:bCs/>
          <w:sz w:val="16"/>
          <w:szCs w:val="16"/>
          <w:lang w:eastAsia="en-US"/>
        </w:rPr>
        <w:tab/>
        <w:t xml:space="preserve">U [W/m2K] </w:t>
      </w:r>
      <w:r>
        <w:rPr>
          <w:rFonts w:ascii="Arial" w:hAnsi="Arial" w:cs="Arial"/>
          <w:b/>
          <w:bCs/>
          <w:sz w:val="16"/>
          <w:szCs w:val="16"/>
          <w:lang w:eastAsia="en-US"/>
        </w:rPr>
        <w:tab/>
        <w:t xml:space="preserve">b [-] </w:t>
      </w:r>
      <w:r>
        <w:rPr>
          <w:rFonts w:ascii="Arial" w:hAnsi="Arial" w:cs="Arial"/>
          <w:b/>
          <w:bCs/>
          <w:sz w:val="16"/>
          <w:szCs w:val="16"/>
          <w:lang w:eastAsia="en-US"/>
        </w:rPr>
        <w:tab/>
        <w:t xml:space="preserve">H,T [W/K] </w:t>
      </w:r>
      <w:r>
        <w:rPr>
          <w:rFonts w:ascii="Arial" w:hAnsi="Arial" w:cs="Arial"/>
          <w:b/>
          <w:bCs/>
          <w:sz w:val="16"/>
          <w:szCs w:val="16"/>
          <w:lang w:eastAsia="en-US"/>
        </w:rPr>
        <w:tab/>
        <w:t>U,N [W/m2K]</w:t>
      </w:r>
    </w:p>
    <w:p w:rsidR="007A3593" w:rsidRDefault="007A3593" w:rsidP="007A3593">
      <w:pPr>
        <w:tabs>
          <w:tab w:val="left" w:pos="0"/>
          <w:tab w:val="left" w:pos="300"/>
          <w:tab w:val="left" w:pos="3200"/>
          <w:tab w:val="left" w:pos="5050"/>
          <w:tab w:val="left" w:pos="6000"/>
          <w:tab w:val="left" w:pos="6650"/>
          <w:tab w:val="left" w:pos="795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3200"/>
          <w:tab w:val="left" w:pos="5050"/>
          <w:tab w:val="left" w:pos="6000"/>
          <w:tab w:val="left" w:pos="6650"/>
          <w:tab w:val="left" w:pos="795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Střecha </w:t>
      </w:r>
      <w:r>
        <w:rPr>
          <w:rFonts w:ascii="Arial" w:hAnsi="Arial" w:cs="Arial"/>
          <w:sz w:val="18"/>
          <w:szCs w:val="18"/>
          <w:lang w:eastAsia="en-US"/>
        </w:rPr>
        <w:tab/>
        <w:t xml:space="preserve">749,06 </w:t>
      </w:r>
      <w:r>
        <w:rPr>
          <w:rFonts w:ascii="Arial" w:hAnsi="Arial" w:cs="Arial"/>
          <w:sz w:val="18"/>
          <w:szCs w:val="18"/>
          <w:lang w:eastAsia="en-US"/>
        </w:rPr>
        <w:tab/>
        <w:t xml:space="preserve">0,265 </w:t>
      </w:r>
      <w:r>
        <w:rPr>
          <w:rFonts w:ascii="Arial" w:hAnsi="Arial" w:cs="Arial"/>
          <w:sz w:val="18"/>
          <w:szCs w:val="18"/>
          <w:lang w:eastAsia="en-US"/>
        </w:rPr>
        <w:tab/>
        <w:t xml:space="preserve">1,00 </w:t>
      </w:r>
      <w:r>
        <w:rPr>
          <w:rFonts w:ascii="Arial" w:hAnsi="Arial" w:cs="Arial"/>
          <w:sz w:val="18"/>
          <w:szCs w:val="18"/>
          <w:lang w:eastAsia="en-US"/>
        </w:rPr>
        <w:tab/>
        <w:t xml:space="preserve">198,501 </w:t>
      </w:r>
      <w:r>
        <w:rPr>
          <w:rFonts w:ascii="Arial" w:hAnsi="Arial" w:cs="Arial"/>
          <w:sz w:val="18"/>
          <w:szCs w:val="18"/>
          <w:lang w:eastAsia="en-US"/>
        </w:rPr>
        <w:tab/>
        <w:t>0,240</w:t>
      </w:r>
    </w:p>
    <w:p w:rsidR="007A3593" w:rsidRDefault="007A3593" w:rsidP="007A3593">
      <w:pPr>
        <w:tabs>
          <w:tab w:val="left" w:pos="0"/>
          <w:tab w:val="left" w:pos="300"/>
          <w:tab w:val="left" w:pos="3200"/>
          <w:tab w:val="left" w:pos="5050"/>
          <w:tab w:val="left" w:pos="6000"/>
          <w:tab w:val="left" w:pos="6650"/>
          <w:tab w:val="left" w:pos="795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Stěny </w:t>
      </w:r>
      <w:r>
        <w:rPr>
          <w:rFonts w:ascii="Arial" w:hAnsi="Arial" w:cs="Arial"/>
          <w:sz w:val="18"/>
          <w:szCs w:val="18"/>
          <w:lang w:eastAsia="en-US"/>
        </w:rPr>
        <w:tab/>
        <w:t xml:space="preserve">1179,09 </w:t>
      </w:r>
      <w:r>
        <w:rPr>
          <w:rFonts w:ascii="Arial" w:hAnsi="Arial" w:cs="Arial"/>
          <w:sz w:val="18"/>
          <w:szCs w:val="18"/>
          <w:lang w:eastAsia="en-US"/>
        </w:rPr>
        <w:tab/>
        <w:t xml:space="preserve">0,802 </w:t>
      </w:r>
      <w:r>
        <w:rPr>
          <w:rFonts w:ascii="Arial" w:hAnsi="Arial" w:cs="Arial"/>
          <w:sz w:val="18"/>
          <w:szCs w:val="18"/>
          <w:lang w:eastAsia="en-US"/>
        </w:rPr>
        <w:tab/>
        <w:t xml:space="preserve">1,00 </w:t>
      </w:r>
      <w:r>
        <w:rPr>
          <w:rFonts w:ascii="Arial" w:hAnsi="Arial" w:cs="Arial"/>
          <w:sz w:val="18"/>
          <w:szCs w:val="18"/>
          <w:lang w:eastAsia="en-US"/>
        </w:rPr>
        <w:tab/>
        <w:t xml:space="preserve">945,630 </w:t>
      </w:r>
      <w:r>
        <w:rPr>
          <w:rFonts w:ascii="Arial" w:hAnsi="Arial" w:cs="Arial"/>
          <w:sz w:val="18"/>
          <w:szCs w:val="18"/>
          <w:lang w:eastAsia="en-US"/>
        </w:rPr>
        <w:tab/>
        <w:t>0,300</w:t>
      </w:r>
    </w:p>
    <w:p w:rsidR="007A3593" w:rsidRDefault="007A3593" w:rsidP="007A3593">
      <w:pPr>
        <w:tabs>
          <w:tab w:val="left" w:pos="0"/>
          <w:tab w:val="left" w:pos="300"/>
          <w:tab w:val="left" w:pos="3200"/>
          <w:tab w:val="left" w:pos="5050"/>
          <w:tab w:val="left" w:pos="6000"/>
          <w:tab w:val="left" w:pos="6650"/>
          <w:tab w:val="left" w:pos="795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O1 S </w:t>
      </w:r>
      <w:r>
        <w:rPr>
          <w:rFonts w:ascii="Arial" w:hAnsi="Arial" w:cs="Arial"/>
          <w:sz w:val="18"/>
          <w:szCs w:val="18"/>
          <w:lang w:eastAsia="en-US"/>
        </w:rPr>
        <w:tab/>
        <w:t xml:space="preserve">141,32 (1,41x10,0 x 10) </w:t>
      </w:r>
      <w:r>
        <w:rPr>
          <w:rFonts w:ascii="Arial" w:hAnsi="Arial" w:cs="Arial"/>
          <w:sz w:val="18"/>
          <w:szCs w:val="18"/>
          <w:lang w:eastAsia="en-US"/>
        </w:rPr>
        <w:tab/>
        <w:t xml:space="preserve">1,350 </w:t>
      </w:r>
      <w:r>
        <w:rPr>
          <w:rFonts w:ascii="Arial" w:hAnsi="Arial" w:cs="Arial"/>
          <w:sz w:val="18"/>
          <w:szCs w:val="18"/>
          <w:lang w:eastAsia="en-US"/>
        </w:rPr>
        <w:tab/>
        <w:t xml:space="preserve">1,00 </w:t>
      </w:r>
      <w:r>
        <w:rPr>
          <w:rFonts w:ascii="Arial" w:hAnsi="Arial" w:cs="Arial"/>
          <w:sz w:val="18"/>
          <w:szCs w:val="18"/>
          <w:lang w:eastAsia="en-US"/>
        </w:rPr>
        <w:tab/>
        <w:t xml:space="preserve">190,782 </w:t>
      </w:r>
      <w:r>
        <w:rPr>
          <w:rFonts w:ascii="Arial" w:hAnsi="Arial" w:cs="Arial"/>
          <w:sz w:val="18"/>
          <w:szCs w:val="18"/>
          <w:lang w:eastAsia="en-US"/>
        </w:rPr>
        <w:tab/>
        <w:t>1,500</w:t>
      </w:r>
    </w:p>
    <w:p w:rsidR="007A3593" w:rsidRDefault="007A3593" w:rsidP="007A3593">
      <w:pPr>
        <w:tabs>
          <w:tab w:val="left" w:pos="0"/>
          <w:tab w:val="left" w:pos="300"/>
          <w:tab w:val="left" w:pos="3200"/>
          <w:tab w:val="left" w:pos="5050"/>
          <w:tab w:val="left" w:pos="6000"/>
          <w:tab w:val="left" w:pos="6650"/>
          <w:tab w:val="left" w:pos="795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O1 V </w:t>
      </w:r>
      <w:r>
        <w:rPr>
          <w:rFonts w:ascii="Arial" w:hAnsi="Arial" w:cs="Arial"/>
          <w:sz w:val="18"/>
          <w:szCs w:val="18"/>
          <w:lang w:eastAsia="en-US"/>
        </w:rPr>
        <w:tab/>
        <w:t xml:space="preserve">109,19 (1,09x10,0 x 10) </w:t>
      </w:r>
      <w:r>
        <w:rPr>
          <w:rFonts w:ascii="Arial" w:hAnsi="Arial" w:cs="Arial"/>
          <w:sz w:val="18"/>
          <w:szCs w:val="18"/>
          <w:lang w:eastAsia="en-US"/>
        </w:rPr>
        <w:tab/>
        <w:t xml:space="preserve">1,350 </w:t>
      </w:r>
      <w:r>
        <w:rPr>
          <w:rFonts w:ascii="Arial" w:hAnsi="Arial" w:cs="Arial"/>
          <w:sz w:val="18"/>
          <w:szCs w:val="18"/>
          <w:lang w:eastAsia="en-US"/>
        </w:rPr>
        <w:tab/>
        <w:t xml:space="preserve">1,00 </w:t>
      </w:r>
      <w:r>
        <w:rPr>
          <w:rFonts w:ascii="Arial" w:hAnsi="Arial" w:cs="Arial"/>
          <w:sz w:val="18"/>
          <w:szCs w:val="18"/>
          <w:lang w:eastAsia="en-US"/>
        </w:rPr>
        <w:tab/>
        <w:t xml:space="preserve">147,407 </w:t>
      </w:r>
      <w:r>
        <w:rPr>
          <w:rFonts w:ascii="Arial" w:hAnsi="Arial" w:cs="Arial"/>
          <w:sz w:val="18"/>
          <w:szCs w:val="18"/>
          <w:lang w:eastAsia="en-US"/>
        </w:rPr>
        <w:tab/>
        <w:t>1,500</w:t>
      </w:r>
    </w:p>
    <w:p w:rsidR="007A3593" w:rsidRDefault="007A3593" w:rsidP="007A3593">
      <w:pPr>
        <w:tabs>
          <w:tab w:val="left" w:pos="0"/>
          <w:tab w:val="left" w:pos="300"/>
          <w:tab w:val="left" w:pos="3200"/>
          <w:tab w:val="left" w:pos="5050"/>
          <w:tab w:val="left" w:pos="6000"/>
          <w:tab w:val="left" w:pos="6650"/>
          <w:tab w:val="left" w:pos="795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O1 J </w:t>
      </w:r>
      <w:r>
        <w:rPr>
          <w:rFonts w:ascii="Arial" w:hAnsi="Arial" w:cs="Arial"/>
          <w:sz w:val="18"/>
          <w:szCs w:val="18"/>
          <w:lang w:eastAsia="en-US"/>
        </w:rPr>
        <w:tab/>
        <w:t xml:space="preserve">305,04 (3,05x10,0 x 10) </w:t>
      </w:r>
      <w:r>
        <w:rPr>
          <w:rFonts w:ascii="Arial" w:hAnsi="Arial" w:cs="Arial"/>
          <w:sz w:val="18"/>
          <w:szCs w:val="18"/>
          <w:lang w:eastAsia="en-US"/>
        </w:rPr>
        <w:tab/>
        <w:t xml:space="preserve">1,350 </w:t>
      </w:r>
      <w:r>
        <w:rPr>
          <w:rFonts w:ascii="Arial" w:hAnsi="Arial" w:cs="Arial"/>
          <w:sz w:val="18"/>
          <w:szCs w:val="18"/>
          <w:lang w:eastAsia="en-US"/>
        </w:rPr>
        <w:tab/>
        <w:t xml:space="preserve">1,00 </w:t>
      </w:r>
      <w:r>
        <w:rPr>
          <w:rFonts w:ascii="Arial" w:hAnsi="Arial" w:cs="Arial"/>
          <w:sz w:val="18"/>
          <w:szCs w:val="18"/>
          <w:lang w:eastAsia="en-US"/>
        </w:rPr>
        <w:tab/>
        <w:t xml:space="preserve">411,804 </w:t>
      </w:r>
      <w:r>
        <w:rPr>
          <w:rFonts w:ascii="Arial" w:hAnsi="Arial" w:cs="Arial"/>
          <w:sz w:val="18"/>
          <w:szCs w:val="18"/>
          <w:lang w:eastAsia="en-US"/>
        </w:rPr>
        <w:tab/>
        <w:t>1,500</w:t>
      </w:r>
    </w:p>
    <w:p w:rsidR="007A3593" w:rsidRDefault="007A3593" w:rsidP="007A3593">
      <w:pPr>
        <w:tabs>
          <w:tab w:val="left" w:pos="0"/>
          <w:tab w:val="left" w:pos="300"/>
          <w:tab w:val="left" w:pos="3200"/>
          <w:tab w:val="left" w:pos="5050"/>
          <w:tab w:val="left" w:pos="6000"/>
          <w:tab w:val="left" w:pos="6650"/>
          <w:tab w:val="left" w:pos="795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O1 Z </w:t>
      </w:r>
      <w:r>
        <w:rPr>
          <w:rFonts w:ascii="Arial" w:hAnsi="Arial" w:cs="Arial"/>
          <w:sz w:val="18"/>
          <w:szCs w:val="18"/>
          <w:lang w:eastAsia="en-US"/>
        </w:rPr>
        <w:tab/>
        <w:t xml:space="preserve">68,57 (6,86x10,0 x 1) </w:t>
      </w:r>
      <w:r>
        <w:rPr>
          <w:rFonts w:ascii="Arial" w:hAnsi="Arial" w:cs="Arial"/>
          <w:sz w:val="18"/>
          <w:szCs w:val="18"/>
          <w:lang w:eastAsia="en-US"/>
        </w:rPr>
        <w:tab/>
        <w:t xml:space="preserve">1,350 </w:t>
      </w:r>
      <w:r>
        <w:rPr>
          <w:rFonts w:ascii="Arial" w:hAnsi="Arial" w:cs="Arial"/>
          <w:sz w:val="18"/>
          <w:szCs w:val="18"/>
          <w:lang w:eastAsia="en-US"/>
        </w:rPr>
        <w:tab/>
        <w:t xml:space="preserve">1,00 </w:t>
      </w:r>
      <w:r>
        <w:rPr>
          <w:rFonts w:ascii="Arial" w:hAnsi="Arial" w:cs="Arial"/>
          <w:sz w:val="18"/>
          <w:szCs w:val="18"/>
          <w:lang w:eastAsia="en-US"/>
        </w:rPr>
        <w:tab/>
        <w:t xml:space="preserve">92,570 </w:t>
      </w:r>
      <w:r>
        <w:rPr>
          <w:rFonts w:ascii="Arial" w:hAnsi="Arial" w:cs="Arial"/>
          <w:sz w:val="18"/>
          <w:szCs w:val="18"/>
          <w:lang w:eastAsia="en-US"/>
        </w:rPr>
        <w:tab/>
        <w:t>1,500</w:t>
      </w:r>
    </w:p>
    <w:p w:rsidR="007A3593" w:rsidRDefault="007A3593" w:rsidP="007A3593">
      <w:pPr>
        <w:tabs>
          <w:tab w:val="left" w:pos="0"/>
          <w:tab w:val="left" w:pos="300"/>
          <w:tab w:val="left" w:pos="3200"/>
          <w:tab w:val="left" w:pos="5050"/>
          <w:tab w:val="left" w:pos="6000"/>
          <w:tab w:val="left" w:pos="6650"/>
          <w:tab w:val="left" w:pos="795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D1 S </w:t>
      </w:r>
      <w:r>
        <w:rPr>
          <w:rFonts w:ascii="Arial" w:hAnsi="Arial" w:cs="Arial"/>
          <w:sz w:val="18"/>
          <w:szCs w:val="18"/>
          <w:lang w:eastAsia="en-US"/>
        </w:rPr>
        <w:tab/>
        <w:t xml:space="preserve">15,72 (1,57x10,0 x 1) </w:t>
      </w:r>
      <w:r>
        <w:rPr>
          <w:rFonts w:ascii="Arial" w:hAnsi="Arial" w:cs="Arial"/>
          <w:sz w:val="18"/>
          <w:szCs w:val="18"/>
          <w:lang w:eastAsia="en-US"/>
        </w:rPr>
        <w:tab/>
        <w:t xml:space="preserve">1,350 </w:t>
      </w:r>
      <w:r>
        <w:rPr>
          <w:rFonts w:ascii="Arial" w:hAnsi="Arial" w:cs="Arial"/>
          <w:sz w:val="18"/>
          <w:szCs w:val="18"/>
          <w:lang w:eastAsia="en-US"/>
        </w:rPr>
        <w:tab/>
        <w:t xml:space="preserve">1,00 </w:t>
      </w:r>
      <w:r>
        <w:rPr>
          <w:rFonts w:ascii="Arial" w:hAnsi="Arial" w:cs="Arial"/>
          <w:sz w:val="18"/>
          <w:szCs w:val="18"/>
          <w:lang w:eastAsia="en-US"/>
        </w:rPr>
        <w:tab/>
        <w:t xml:space="preserve">21,222 </w:t>
      </w:r>
      <w:r>
        <w:rPr>
          <w:rFonts w:ascii="Arial" w:hAnsi="Arial" w:cs="Arial"/>
          <w:sz w:val="18"/>
          <w:szCs w:val="18"/>
          <w:lang w:eastAsia="en-US"/>
        </w:rPr>
        <w:tab/>
        <w:t>1,500</w:t>
      </w:r>
    </w:p>
    <w:p w:rsidR="007A3593" w:rsidRDefault="007A3593" w:rsidP="007A3593">
      <w:pPr>
        <w:tabs>
          <w:tab w:val="left" w:pos="0"/>
          <w:tab w:val="left" w:pos="300"/>
          <w:tab w:val="left" w:pos="3200"/>
          <w:tab w:val="left" w:pos="5050"/>
          <w:tab w:val="left" w:pos="6000"/>
          <w:tab w:val="left" w:pos="6650"/>
          <w:tab w:val="left" w:pos="795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D1 V </w:t>
      </w:r>
      <w:r>
        <w:rPr>
          <w:rFonts w:ascii="Arial" w:hAnsi="Arial" w:cs="Arial"/>
          <w:sz w:val="18"/>
          <w:szCs w:val="18"/>
          <w:lang w:eastAsia="en-US"/>
        </w:rPr>
        <w:tab/>
        <w:t xml:space="preserve">9,41 (9,41x1,0 x 1) </w:t>
      </w:r>
      <w:r>
        <w:rPr>
          <w:rFonts w:ascii="Arial" w:hAnsi="Arial" w:cs="Arial"/>
          <w:sz w:val="18"/>
          <w:szCs w:val="18"/>
          <w:lang w:eastAsia="en-US"/>
        </w:rPr>
        <w:tab/>
        <w:t xml:space="preserve">1,350 </w:t>
      </w:r>
      <w:r>
        <w:rPr>
          <w:rFonts w:ascii="Arial" w:hAnsi="Arial" w:cs="Arial"/>
          <w:sz w:val="18"/>
          <w:szCs w:val="18"/>
          <w:lang w:eastAsia="en-US"/>
        </w:rPr>
        <w:tab/>
        <w:t xml:space="preserve">1,00 </w:t>
      </w:r>
      <w:r>
        <w:rPr>
          <w:rFonts w:ascii="Arial" w:hAnsi="Arial" w:cs="Arial"/>
          <w:sz w:val="18"/>
          <w:szCs w:val="18"/>
          <w:lang w:eastAsia="en-US"/>
        </w:rPr>
        <w:tab/>
        <w:t xml:space="preserve">12,704 </w:t>
      </w:r>
      <w:r>
        <w:rPr>
          <w:rFonts w:ascii="Arial" w:hAnsi="Arial" w:cs="Arial"/>
          <w:sz w:val="18"/>
          <w:szCs w:val="18"/>
          <w:lang w:eastAsia="en-US"/>
        </w:rPr>
        <w:tab/>
        <w:t>1,500</w:t>
      </w:r>
    </w:p>
    <w:p w:rsidR="007A3593" w:rsidRDefault="007A3593" w:rsidP="007A3593">
      <w:pPr>
        <w:tabs>
          <w:tab w:val="left" w:pos="0"/>
          <w:tab w:val="left" w:pos="300"/>
          <w:tab w:val="left" w:pos="3200"/>
          <w:tab w:val="left" w:pos="5050"/>
          <w:tab w:val="left" w:pos="6000"/>
          <w:tab w:val="left" w:pos="6650"/>
          <w:tab w:val="left" w:pos="795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D1 Z </w:t>
      </w:r>
      <w:r>
        <w:rPr>
          <w:rFonts w:ascii="Arial" w:hAnsi="Arial" w:cs="Arial"/>
          <w:sz w:val="18"/>
          <w:szCs w:val="18"/>
          <w:lang w:eastAsia="en-US"/>
        </w:rPr>
        <w:tab/>
        <w:t xml:space="preserve">3,25 (3,25x1,0 x 1) </w:t>
      </w:r>
      <w:r>
        <w:rPr>
          <w:rFonts w:ascii="Arial" w:hAnsi="Arial" w:cs="Arial"/>
          <w:sz w:val="18"/>
          <w:szCs w:val="18"/>
          <w:lang w:eastAsia="en-US"/>
        </w:rPr>
        <w:tab/>
        <w:t xml:space="preserve">1,350 </w:t>
      </w:r>
      <w:r>
        <w:rPr>
          <w:rFonts w:ascii="Arial" w:hAnsi="Arial" w:cs="Arial"/>
          <w:sz w:val="18"/>
          <w:szCs w:val="18"/>
          <w:lang w:eastAsia="en-US"/>
        </w:rPr>
        <w:tab/>
        <w:t xml:space="preserve">1,00 </w:t>
      </w:r>
      <w:r>
        <w:rPr>
          <w:rFonts w:ascii="Arial" w:hAnsi="Arial" w:cs="Arial"/>
          <w:sz w:val="18"/>
          <w:szCs w:val="18"/>
          <w:lang w:eastAsia="en-US"/>
        </w:rPr>
        <w:tab/>
        <w:t xml:space="preserve">4,388 </w:t>
      </w:r>
      <w:r>
        <w:rPr>
          <w:rFonts w:ascii="Arial" w:hAnsi="Arial" w:cs="Arial"/>
          <w:sz w:val="18"/>
          <w:szCs w:val="18"/>
          <w:lang w:eastAsia="en-US"/>
        </w:rPr>
        <w:tab/>
        <w:t>1,500</w:t>
      </w:r>
    </w:p>
    <w:p w:rsidR="007A3593" w:rsidRDefault="007A3593" w:rsidP="007A3593">
      <w:pPr>
        <w:tabs>
          <w:tab w:val="left" w:pos="0"/>
          <w:tab w:val="left" w:pos="300"/>
          <w:tab w:val="left" w:pos="3200"/>
          <w:tab w:val="left" w:pos="5050"/>
          <w:tab w:val="left" w:pos="6000"/>
          <w:tab w:val="left" w:pos="6650"/>
          <w:tab w:val="left" w:pos="795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JV 1 </w:t>
      </w:r>
      <w:r>
        <w:rPr>
          <w:rFonts w:ascii="Arial" w:hAnsi="Arial" w:cs="Arial"/>
          <w:sz w:val="18"/>
          <w:szCs w:val="18"/>
          <w:lang w:eastAsia="en-US"/>
        </w:rPr>
        <w:tab/>
        <w:t xml:space="preserve">15,58 (1,56x10,0 x 1) </w:t>
      </w:r>
      <w:r>
        <w:rPr>
          <w:rFonts w:ascii="Arial" w:hAnsi="Arial" w:cs="Arial"/>
          <w:sz w:val="18"/>
          <w:szCs w:val="18"/>
          <w:lang w:eastAsia="en-US"/>
        </w:rPr>
        <w:tab/>
        <w:t xml:space="preserve">1,350 </w:t>
      </w:r>
      <w:r>
        <w:rPr>
          <w:rFonts w:ascii="Arial" w:hAnsi="Arial" w:cs="Arial"/>
          <w:sz w:val="18"/>
          <w:szCs w:val="18"/>
          <w:lang w:eastAsia="en-US"/>
        </w:rPr>
        <w:tab/>
        <w:t xml:space="preserve">1,00 </w:t>
      </w:r>
      <w:r>
        <w:rPr>
          <w:rFonts w:ascii="Arial" w:hAnsi="Arial" w:cs="Arial"/>
          <w:sz w:val="18"/>
          <w:szCs w:val="18"/>
          <w:lang w:eastAsia="en-US"/>
        </w:rPr>
        <w:tab/>
        <w:t xml:space="preserve">21,033 </w:t>
      </w:r>
      <w:r>
        <w:rPr>
          <w:rFonts w:ascii="Arial" w:hAnsi="Arial" w:cs="Arial"/>
          <w:sz w:val="18"/>
          <w:szCs w:val="18"/>
          <w:lang w:eastAsia="en-US"/>
        </w:rPr>
        <w:tab/>
        <w:t>1,500</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t xml:space="preserve">Vysvětlivky: </w:t>
      </w:r>
      <w:r>
        <w:rPr>
          <w:rFonts w:ascii="Arial" w:hAnsi="Arial" w:cs="Arial"/>
          <w:sz w:val="14"/>
          <w:szCs w:val="14"/>
          <w:lang w:eastAsia="en-US"/>
        </w:rPr>
        <w:tab/>
        <w:t>U je součinitel prostupu tepla konstrukce; b je činitel teplotní redukce; H,T je měrný tok prostupem tepla</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a U,N je požadovaná hodnota součinitele prostupu tepla podle ČSN 730540-2.</w:t>
      </w:r>
    </w:p>
    <w:p w:rsidR="007A3593" w:rsidRDefault="007A3593" w:rsidP="007A3593">
      <w:pPr>
        <w:tabs>
          <w:tab w:val="left" w:pos="0"/>
          <w:tab w:val="left" w:pos="300"/>
          <w:tab w:val="left" w:pos="3200"/>
          <w:tab w:val="left" w:pos="4500"/>
        </w:tabs>
        <w:autoSpaceDE w:val="0"/>
        <w:autoSpaceDN w:val="0"/>
        <w:adjustRightInd w:val="0"/>
        <w:spacing w:before="0" w:line="240" w:lineRule="auto"/>
        <w:ind w:firstLine="0"/>
        <w:jc w:val="left"/>
        <w:rPr>
          <w:rFonts w:ascii="Arial" w:hAnsi="Arial" w:cs="Arial"/>
          <w:sz w:val="14"/>
          <w:szCs w:val="14"/>
          <w:lang w:eastAsia="en-US"/>
        </w:rPr>
      </w:pPr>
    </w:p>
    <w:p w:rsidR="007A3593" w:rsidRDefault="007A3593" w:rsidP="007A3593">
      <w:pPr>
        <w:tabs>
          <w:tab w:val="left" w:pos="0"/>
          <w:tab w:val="left" w:pos="300"/>
          <w:tab w:val="left" w:pos="3200"/>
          <w:tab w:val="left" w:pos="4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Vliv tepelných vazeb je ve výpočtu zahrnut přibližně součinem (A * DeltaU,tbm).</w:t>
      </w:r>
    </w:p>
    <w:p w:rsidR="007A3593" w:rsidRDefault="007A3593" w:rsidP="007A3593">
      <w:pPr>
        <w:tabs>
          <w:tab w:val="left" w:pos="0"/>
          <w:tab w:val="left" w:pos="300"/>
          <w:tab w:val="left" w:pos="3200"/>
          <w:tab w:val="left" w:pos="4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Průměrný vliv tepelných vazeb DeltaU,tbm: </w:t>
      </w:r>
      <w:r>
        <w:rPr>
          <w:rFonts w:ascii="Arial" w:hAnsi="Arial" w:cs="Arial"/>
          <w:sz w:val="18"/>
          <w:szCs w:val="18"/>
          <w:lang w:eastAsia="en-US"/>
        </w:rPr>
        <w:tab/>
        <w:t>0,10 W/m2K</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u w:val="single"/>
          <w:lang w:eastAsia="en-US"/>
        </w:rPr>
      </w:pPr>
      <w:r>
        <w:rPr>
          <w:rFonts w:ascii="Arial" w:hAnsi="Arial" w:cs="Arial"/>
          <w:sz w:val="18"/>
          <w:szCs w:val="18"/>
          <w:lang w:eastAsia="en-US"/>
        </w:rPr>
        <w:tab/>
      </w:r>
      <w:r>
        <w:rPr>
          <w:rFonts w:ascii="Arial" w:hAnsi="Arial" w:cs="Arial"/>
          <w:sz w:val="18"/>
          <w:szCs w:val="18"/>
          <w:u w:val="single"/>
          <w:lang w:eastAsia="en-US"/>
        </w:rPr>
        <w:t xml:space="preserve">Měrný tok prostupem do exteriéru plošnými konstrukcemi Hd,c: </w:t>
      </w:r>
      <w:r>
        <w:rPr>
          <w:rFonts w:ascii="Arial" w:hAnsi="Arial" w:cs="Arial"/>
          <w:sz w:val="18"/>
          <w:szCs w:val="18"/>
          <w:u w:val="single"/>
          <w:lang w:eastAsia="en-US"/>
        </w:rPr>
        <w:tab/>
        <w:t>2046,039 W/K</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 a příslušnými tepelnými vazbami Hd,tb: </w:t>
      </w:r>
      <w:r>
        <w:rPr>
          <w:rFonts w:ascii="Arial" w:hAnsi="Arial" w:cs="Arial"/>
          <w:sz w:val="18"/>
          <w:szCs w:val="18"/>
          <w:lang w:eastAsia="en-US"/>
        </w:rPr>
        <w:tab/>
        <w:t>259,623 W/K</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pPr>
        <w:spacing w:before="0" w:line="240" w:lineRule="auto"/>
        <w:ind w:firstLine="0"/>
        <w:jc w:val="left"/>
        <w:rPr>
          <w:rFonts w:ascii="Arial" w:hAnsi="Arial" w:cs="Arial"/>
          <w:b/>
          <w:bCs/>
          <w:sz w:val="18"/>
          <w:szCs w:val="18"/>
          <w:lang w:eastAsia="en-US"/>
        </w:rPr>
      </w:pPr>
      <w:r>
        <w:rPr>
          <w:rFonts w:ascii="Arial" w:hAnsi="Arial" w:cs="Arial"/>
          <w:b/>
          <w:bCs/>
          <w:sz w:val="18"/>
          <w:szCs w:val="18"/>
          <w:lang w:eastAsia="en-US"/>
        </w:rPr>
        <w:br w:type="page"/>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b/>
          <w:bCs/>
          <w:sz w:val="18"/>
          <w:szCs w:val="18"/>
          <w:u w:val="single"/>
          <w:lang w:eastAsia="en-US"/>
        </w:rPr>
      </w:pPr>
      <w:r>
        <w:rPr>
          <w:rFonts w:ascii="Arial" w:hAnsi="Arial" w:cs="Arial"/>
          <w:b/>
          <w:bCs/>
          <w:sz w:val="18"/>
          <w:szCs w:val="18"/>
          <w:lang w:eastAsia="en-US"/>
        </w:rPr>
        <w:lastRenderedPageBreak/>
        <w:tab/>
      </w:r>
      <w:r>
        <w:rPr>
          <w:rFonts w:ascii="Arial" w:hAnsi="Arial" w:cs="Arial"/>
          <w:b/>
          <w:bCs/>
          <w:color w:val="32525C"/>
          <w:sz w:val="18"/>
          <w:szCs w:val="18"/>
          <w:u w:val="single"/>
          <w:lang w:eastAsia="en-US"/>
        </w:rPr>
        <w:t xml:space="preserve">Měrný tepelný tok prostupem zeminou u zóny č. 1 : </w:t>
      </w:r>
    </w:p>
    <w:p w:rsidR="007A3593" w:rsidRDefault="007A3593" w:rsidP="007A3593">
      <w:pPr>
        <w:tabs>
          <w:tab w:val="left" w:pos="0"/>
          <w:tab w:val="left" w:pos="300"/>
          <w:tab w:val="left" w:pos="3200"/>
          <w:tab w:val="left" w:pos="6000"/>
          <w:tab w:val="left" w:pos="91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3200"/>
          <w:tab w:val="left" w:pos="6000"/>
          <w:tab w:val="left" w:pos="9100"/>
        </w:tabs>
        <w:autoSpaceDE w:val="0"/>
        <w:autoSpaceDN w:val="0"/>
        <w:adjustRightInd w:val="0"/>
        <w:spacing w:before="0" w:line="240" w:lineRule="auto"/>
        <w:ind w:firstLine="0"/>
        <w:jc w:val="left"/>
        <w:rPr>
          <w:rFonts w:ascii="Arial" w:hAnsi="Arial" w:cs="Arial"/>
          <w:sz w:val="18"/>
          <w:szCs w:val="18"/>
          <w:u w:val="single"/>
          <w:lang w:eastAsia="en-US"/>
        </w:rPr>
      </w:pPr>
      <w:r>
        <w:rPr>
          <w:rFonts w:ascii="Arial" w:hAnsi="Arial" w:cs="Arial"/>
          <w:sz w:val="18"/>
          <w:szCs w:val="18"/>
          <w:lang w:eastAsia="en-US"/>
        </w:rPr>
        <w:tab/>
      </w:r>
      <w:r>
        <w:rPr>
          <w:rFonts w:ascii="Arial" w:hAnsi="Arial" w:cs="Arial"/>
          <w:color w:val="4B7B8A"/>
          <w:sz w:val="18"/>
          <w:szCs w:val="18"/>
          <w:u w:val="single"/>
          <w:lang w:eastAsia="en-US"/>
        </w:rPr>
        <w:tab/>
      </w:r>
      <w:r>
        <w:rPr>
          <w:rFonts w:ascii="Arial" w:hAnsi="Arial" w:cs="Arial"/>
          <w:color w:val="4B7B8A"/>
          <w:sz w:val="18"/>
          <w:szCs w:val="18"/>
          <w:u w:val="single"/>
          <w:lang w:eastAsia="en-US"/>
        </w:rPr>
        <w:tab/>
        <w:t xml:space="preserve">1. konstrukce ve styku se zeminou </w:t>
      </w:r>
      <w:r>
        <w:rPr>
          <w:rFonts w:ascii="Arial" w:hAnsi="Arial" w:cs="Arial"/>
          <w:color w:val="4B7B8A"/>
          <w:sz w:val="18"/>
          <w:szCs w:val="18"/>
          <w:u w:val="single"/>
          <w:lang w:eastAsia="en-US"/>
        </w:rPr>
        <w:tab/>
      </w:r>
    </w:p>
    <w:p w:rsidR="007A3593" w:rsidRDefault="007A3593" w:rsidP="007A3593">
      <w:pPr>
        <w:tabs>
          <w:tab w:val="left" w:pos="0"/>
          <w:tab w:val="left" w:pos="300"/>
          <w:tab w:val="left" w:pos="3200"/>
          <w:tab w:val="left" w:pos="6000"/>
          <w:tab w:val="left" w:pos="91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Název konstrukce: </w:t>
      </w:r>
      <w:r>
        <w:rPr>
          <w:rFonts w:ascii="Arial" w:hAnsi="Arial" w:cs="Arial"/>
          <w:sz w:val="18"/>
          <w:szCs w:val="18"/>
          <w:lang w:eastAsia="en-US"/>
        </w:rPr>
        <w:tab/>
        <w:t>Podlaha</w:t>
      </w:r>
    </w:p>
    <w:p w:rsidR="007A3593" w:rsidRDefault="007A3593" w:rsidP="007A3593">
      <w:pPr>
        <w:tabs>
          <w:tab w:val="left" w:pos="0"/>
          <w:tab w:val="left" w:pos="300"/>
          <w:tab w:val="left" w:pos="3200"/>
          <w:tab w:val="left" w:pos="6000"/>
          <w:tab w:val="left" w:pos="91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Tepelná vodivost zeminy: </w:t>
      </w:r>
      <w:r>
        <w:rPr>
          <w:rFonts w:ascii="Arial" w:hAnsi="Arial" w:cs="Arial"/>
          <w:sz w:val="18"/>
          <w:szCs w:val="18"/>
          <w:lang w:eastAsia="en-US"/>
        </w:rPr>
        <w:tab/>
        <w:t>2,0 W/mK</w:t>
      </w:r>
    </w:p>
    <w:p w:rsidR="007A3593" w:rsidRDefault="007A3593" w:rsidP="007A3593">
      <w:pPr>
        <w:tabs>
          <w:tab w:val="left" w:pos="0"/>
          <w:tab w:val="left" w:pos="300"/>
          <w:tab w:val="left" w:pos="3200"/>
          <w:tab w:val="left" w:pos="6000"/>
          <w:tab w:val="left" w:pos="91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Plocha podlahy: </w:t>
      </w:r>
      <w:r>
        <w:rPr>
          <w:rFonts w:ascii="Arial" w:hAnsi="Arial" w:cs="Arial"/>
          <w:sz w:val="18"/>
          <w:szCs w:val="18"/>
          <w:lang w:eastAsia="en-US"/>
        </w:rPr>
        <w:tab/>
        <w:t>749,06 m2</w:t>
      </w:r>
    </w:p>
    <w:p w:rsidR="007A3593" w:rsidRDefault="007A3593" w:rsidP="007A3593">
      <w:pPr>
        <w:tabs>
          <w:tab w:val="left" w:pos="0"/>
          <w:tab w:val="left" w:pos="300"/>
          <w:tab w:val="left" w:pos="3200"/>
          <w:tab w:val="left" w:pos="6000"/>
          <w:tab w:val="left" w:pos="91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Exponovaný obvod podlahy: </w:t>
      </w:r>
      <w:r>
        <w:rPr>
          <w:rFonts w:ascii="Arial" w:hAnsi="Arial" w:cs="Arial"/>
          <w:sz w:val="18"/>
          <w:szCs w:val="18"/>
          <w:lang w:eastAsia="en-US"/>
        </w:rPr>
        <w:tab/>
        <w:t>124,15 m</w:t>
      </w:r>
    </w:p>
    <w:p w:rsidR="007A3593" w:rsidRDefault="007A3593" w:rsidP="007A3593">
      <w:pPr>
        <w:tabs>
          <w:tab w:val="left" w:pos="0"/>
          <w:tab w:val="left" w:pos="300"/>
          <w:tab w:val="left" w:pos="3200"/>
          <w:tab w:val="left" w:pos="6000"/>
          <w:tab w:val="left" w:pos="91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Součinitel vlivu spodní vody Gw: </w:t>
      </w:r>
      <w:r>
        <w:rPr>
          <w:rFonts w:ascii="Arial" w:hAnsi="Arial" w:cs="Arial"/>
          <w:sz w:val="18"/>
          <w:szCs w:val="18"/>
          <w:lang w:eastAsia="en-US"/>
        </w:rPr>
        <w:tab/>
        <w:t>1,0</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2"/>
          <w:szCs w:val="2"/>
          <w:lang w:eastAsia="en-US"/>
        </w:rPr>
      </w:pPr>
      <w:r>
        <w:rPr>
          <w:rFonts w:ascii="Arial" w:hAnsi="Arial" w:cs="Arial"/>
          <w:sz w:val="2"/>
          <w:szCs w:val="2"/>
          <w:lang w:eastAsia="en-US"/>
        </w:rPr>
        <w:tab/>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Typ podlahové konstrukce: </w:t>
      </w:r>
      <w:r>
        <w:rPr>
          <w:rFonts w:ascii="Arial" w:hAnsi="Arial" w:cs="Arial"/>
          <w:sz w:val="18"/>
          <w:szCs w:val="18"/>
          <w:lang w:eastAsia="en-US"/>
        </w:rPr>
        <w:tab/>
        <w:t>nevytápěný nebo částečně vytápěný suterén</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Tloušťka suterénní stěny: </w:t>
      </w:r>
      <w:r>
        <w:rPr>
          <w:rFonts w:ascii="Arial" w:hAnsi="Arial" w:cs="Arial"/>
          <w:sz w:val="18"/>
          <w:szCs w:val="18"/>
          <w:lang w:eastAsia="en-US"/>
        </w:rPr>
        <w:tab/>
        <w:t>0,375 m</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Tepelný odpor podlahy nad suterénem: </w:t>
      </w:r>
      <w:r>
        <w:rPr>
          <w:rFonts w:ascii="Arial" w:hAnsi="Arial" w:cs="Arial"/>
          <w:sz w:val="18"/>
          <w:szCs w:val="18"/>
          <w:lang w:eastAsia="en-US"/>
        </w:rPr>
        <w:tab/>
        <w:t>1,08 m2K/W</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Tepelný odpor podlahy suterénu: </w:t>
      </w:r>
      <w:r>
        <w:rPr>
          <w:rFonts w:ascii="Arial" w:hAnsi="Arial" w:cs="Arial"/>
          <w:sz w:val="18"/>
          <w:szCs w:val="18"/>
          <w:lang w:eastAsia="en-US"/>
        </w:rPr>
        <w:tab/>
        <w:t>0,9 m2K/W</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Tepelný odpor suterénních stěn: </w:t>
      </w:r>
      <w:r>
        <w:rPr>
          <w:rFonts w:ascii="Arial" w:hAnsi="Arial" w:cs="Arial"/>
          <w:sz w:val="18"/>
          <w:szCs w:val="18"/>
          <w:lang w:eastAsia="en-US"/>
        </w:rPr>
        <w:tab/>
        <w:t>1,401 m2K/W</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Tepelný odpor stěn nad terénem: </w:t>
      </w:r>
      <w:r>
        <w:rPr>
          <w:rFonts w:ascii="Arial" w:hAnsi="Arial" w:cs="Arial"/>
          <w:sz w:val="18"/>
          <w:szCs w:val="18"/>
          <w:lang w:eastAsia="en-US"/>
        </w:rPr>
        <w:tab/>
        <w:t>1,401 m2K/W</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Hloubka podlahy suterénu pod terénem: </w:t>
      </w:r>
      <w:r>
        <w:rPr>
          <w:rFonts w:ascii="Arial" w:hAnsi="Arial" w:cs="Arial"/>
          <w:sz w:val="18"/>
          <w:szCs w:val="18"/>
          <w:lang w:eastAsia="en-US"/>
        </w:rPr>
        <w:tab/>
        <w:t>1,8 m</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Výška horní hrany podlahy nad terénem: </w:t>
      </w:r>
      <w:r>
        <w:rPr>
          <w:rFonts w:ascii="Arial" w:hAnsi="Arial" w:cs="Arial"/>
          <w:sz w:val="18"/>
          <w:szCs w:val="18"/>
          <w:lang w:eastAsia="en-US"/>
        </w:rPr>
        <w:tab/>
        <w:t>0,9 m</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Násobnost výměny vzduchu v suterénu: </w:t>
      </w:r>
      <w:r>
        <w:rPr>
          <w:rFonts w:ascii="Arial" w:hAnsi="Arial" w:cs="Arial"/>
          <w:sz w:val="18"/>
          <w:szCs w:val="18"/>
          <w:lang w:eastAsia="en-US"/>
        </w:rPr>
        <w:tab/>
        <w:t>0,3 1/h</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Objem vzduchu v suterénu: </w:t>
      </w:r>
      <w:r>
        <w:rPr>
          <w:rFonts w:ascii="Arial" w:hAnsi="Arial" w:cs="Arial"/>
          <w:sz w:val="18"/>
          <w:szCs w:val="18"/>
          <w:lang w:eastAsia="en-US"/>
        </w:rPr>
        <w:tab/>
        <w:t>706,01 m3</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Plocha vytápěné části suterénu: </w:t>
      </w:r>
      <w:r>
        <w:rPr>
          <w:rFonts w:ascii="Arial" w:hAnsi="Arial" w:cs="Arial"/>
          <w:sz w:val="18"/>
          <w:szCs w:val="18"/>
          <w:lang w:eastAsia="en-US"/>
        </w:rPr>
        <w:tab/>
        <w:t>211,48 m2</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Souč.prostupu mezi interiérem a exteriérem U: </w:t>
      </w:r>
      <w:r>
        <w:rPr>
          <w:rFonts w:ascii="Arial" w:hAnsi="Arial" w:cs="Arial"/>
          <w:sz w:val="18"/>
          <w:szCs w:val="18"/>
          <w:lang w:eastAsia="en-US"/>
        </w:rPr>
        <w:tab/>
        <w:t>0,301 W/m2K</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Ustálený měrný tok zeminou Hg: </w:t>
      </w:r>
      <w:r>
        <w:rPr>
          <w:rFonts w:ascii="Arial" w:hAnsi="Arial" w:cs="Arial"/>
          <w:sz w:val="18"/>
          <w:szCs w:val="18"/>
          <w:lang w:eastAsia="en-US"/>
        </w:rPr>
        <w:tab/>
        <w:t>242,849 W/K</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6"/>
          <w:szCs w:val="16"/>
          <w:lang w:eastAsia="en-US"/>
        </w:rPr>
      </w:pPr>
      <w:r>
        <w:rPr>
          <w:rFonts w:ascii="Arial" w:hAnsi="Arial" w:cs="Arial"/>
          <w:sz w:val="16"/>
          <w:szCs w:val="16"/>
          <w:lang w:eastAsia="en-US"/>
        </w:rPr>
        <w:tab/>
        <w:t xml:space="preserve">Kolísání ekv. měsíčních měrných toků Hg,m: </w:t>
      </w:r>
      <w:r>
        <w:rPr>
          <w:rFonts w:ascii="Arial" w:hAnsi="Arial" w:cs="Arial"/>
          <w:sz w:val="16"/>
          <w:szCs w:val="16"/>
          <w:lang w:eastAsia="en-US"/>
        </w:rPr>
        <w:tab/>
        <w:t>od 177,58 do 926,06 W/K</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6"/>
          <w:szCs w:val="16"/>
          <w:lang w:eastAsia="en-US"/>
        </w:rPr>
      </w:pPr>
      <w:r>
        <w:rPr>
          <w:rFonts w:ascii="Arial" w:hAnsi="Arial" w:cs="Arial"/>
          <w:sz w:val="16"/>
          <w:szCs w:val="16"/>
          <w:lang w:eastAsia="en-US"/>
        </w:rPr>
        <w:tab/>
        <w:t xml:space="preserve">....... stanoveno pro periodické toky Hpi / Hpe: </w:t>
      </w:r>
      <w:r>
        <w:rPr>
          <w:rFonts w:ascii="Arial" w:hAnsi="Arial" w:cs="Arial"/>
          <w:sz w:val="16"/>
          <w:szCs w:val="16"/>
          <w:lang w:eastAsia="en-US"/>
        </w:rPr>
        <w:tab/>
        <w:t>342,878 / 100,018 W/K</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0"/>
          <w:szCs w:val="10"/>
          <w:lang w:eastAsia="en-US"/>
        </w:rPr>
      </w:pPr>
      <w:r>
        <w:rPr>
          <w:rFonts w:ascii="Arial" w:hAnsi="Arial" w:cs="Arial"/>
          <w:sz w:val="10"/>
          <w:szCs w:val="10"/>
          <w:lang w:eastAsia="en-US"/>
        </w:rPr>
        <w:tab/>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u w:val="single"/>
          <w:lang w:eastAsia="en-US"/>
        </w:rPr>
      </w:pPr>
      <w:r>
        <w:rPr>
          <w:rFonts w:ascii="Arial" w:hAnsi="Arial" w:cs="Arial"/>
          <w:sz w:val="18"/>
          <w:szCs w:val="18"/>
          <w:lang w:eastAsia="en-US"/>
        </w:rPr>
        <w:tab/>
      </w:r>
      <w:r>
        <w:rPr>
          <w:rFonts w:ascii="Arial" w:hAnsi="Arial" w:cs="Arial"/>
          <w:sz w:val="18"/>
          <w:szCs w:val="18"/>
          <w:u w:val="single"/>
          <w:lang w:eastAsia="en-US"/>
        </w:rPr>
        <w:t xml:space="preserve">Celkový ustálený měrný tok zeminou Hg: </w:t>
      </w:r>
      <w:r>
        <w:rPr>
          <w:rFonts w:ascii="Arial" w:hAnsi="Arial" w:cs="Arial"/>
          <w:sz w:val="18"/>
          <w:szCs w:val="18"/>
          <w:u w:val="single"/>
          <w:lang w:eastAsia="en-US"/>
        </w:rPr>
        <w:tab/>
        <w:t>242,849 W/K</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 a příslušnými tep. vazbami Hg,tb: </w:t>
      </w:r>
      <w:r>
        <w:rPr>
          <w:rFonts w:ascii="Arial" w:hAnsi="Arial" w:cs="Arial"/>
          <w:sz w:val="18"/>
          <w:szCs w:val="18"/>
          <w:lang w:eastAsia="en-US"/>
        </w:rPr>
        <w:tab/>
        <w:t>74,906 W/K</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6"/>
          <w:szCs w:val="16"/>
          <w:lang w:eastAsia="en-US"/>
        </w:rPr>
      </w:pPr>
      <w:r>
        <w:rPr>
          <w:rFonts w:ascii="Arial" w:hAnsi="Arial" w:cs="Arial"/>
          <w:sz w:val="16"/>
          <w:szCs w:val="16"/>
          <w:lang w:eastAsia="en-US"/>
        </w:rPr>
        <w:tab/>
        <w:t xml:space="preserve">Kolísání celk. ekv. měsíčních měrných toků Hg,m: </w:t>
      </w:r>
      <w:r>
        <w:rPr>
          <w:rFonts w:ascii="Arial" w:hAnsi="Arial" w:cs="Arial"/>
          <w:sz w:val="16"/>
          <w:szCs w:val="16"/>
          <w:lang w:eastAsia="en-US"/>
        </w:rPr>
        <w:tab/>
        <w:t>od 177,58 do 926,06 W/K</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b/>
          <w:bCs/>
          <w:sz w:val="18"/>
          <w:szCs w:val="18"/>
          <w:u w:val="single"/>
          <w:lang w:eastAsia="en-US"/>
        </w:rPr>
      </w:pPr>
      <w:r>
        <w:rPr>
          <w:rFonts w:ascii="Arial" w:hAnsi="Arial" w:cs="Arial"/>
          <w:b/>
          <w:bCs/>
          <w:sz w:val="18"/>
          <w:szCs w:val="18"/>
          <w:lang w:eastAsia="en-US"/>
        </w:rPr>
        <w:tab/>
      </w:r>
      <w:r>
        <w:rPr>
          <w:rFonts w:ascii="Arial" w:hAnsi="Arial" w:cs="Arial"/>
          <w:b/>
          <w:bCs/>
          <w:color w:val="32525C"/>
          <w:sz w:val="18"/>
          <w:szCs w:val="18"/>
          <w:u w:val="single"/>
          <w:lang w:eastAsia="en-US"/>
        </w:rPr>
        <w:t xml:space="preserve">Solární zisky stavebními konstrukcemi zóny č. 1 :  </w:t>
      </w:r>
    </w:p>
    <w:p w:rsidR="007A3593" w:rsidRDefault="007A3593" w:rsidP="007A3593">
      <w:pPr>
        <w:tabs>
          <w:tab w:val="left" w:pos="0"/>
          <w:tab w:val="left" w:pos="300"/>
          <w:tab w:val="left" w:pos="3200"/>
          <w:tab w:val="left" w:pos="4400"/>
          <w:tab w:val="left" w:pos="5300"/>
          <w:tab w:val="left" w:pos="6200"/>
          <w:tab w:val="left" w:pos="7400"/>
          <w:tab w:val="left" w:pos="8100"/>
        </w:tabs>
        <w:autoSpaceDE w:val="0"/>
        <w:autoSpaceDN w:val="0"/>
        <w:adjustRightInd w:val="0"/>
        <w:spacing w:before="0" w:line="240" w:lineRule="auto"/>
        <w:ind w:firstLine="0"/>
        <w:jc w:val="left"/>
        <w:rPr>
          <w:rFonts w:ascii="Arial" w:hAnsi="Arial" w:cs="Arial"/>
          <w:b/>
          <w:bCs/>
          <w:sz w:val="6"/>
          <w:szCs w:val="6"/>
          <w:u w:val="single"/>
          <w:lang w:eastAsia="en-US"/>
        </w:rPr>
      </w:pPr>
    </w:p>
    <w:p w:rsidR="007A3593" w:rsidRDefault="007A3593" w:rsidP="007A3593">
      <w:pPr>
        <w:tabs>
          <w:tab w:val="left" w:pos="0"/>
          <w:tab w:val="left" w:pos="300"/>
          <w:tab w:val="left" w:pos="3200"/>
          <w:tab w:val="left" w:pos="4400"/>
          <w:tab w:val="left" w:pos="5300"/>
          <w:tab w:val="left" w:pos="6200"/>
          <w:tab w:val="left" w:pos="7400"/>
          <w:tab w:val="left" w:pos="81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t xml:space="preserve">Název konstrukce </w:t>
      </w:r>
      <w:r>
        <w:rPr>
          <w:rFonts w:ascii="Arial" w:hAnsi="Arial" w:cs="Arial"/>
          <w:b/>
          <w:bCs/>
          <w:sz w:val="16"/>
          <w:szCs w:val="16"/>
          <w:lang w:eastAsia="en-US"/>
        </w:rPr>
        <w:tab/>
        <w:t xml:space="preserve">Plocha [m2] </w:t>
      </w:r>
      <w:r>
        <w:rPr>
          <w:rFonts w:ascii="Arial" w:hAnsi="Arial" w:cs="Arial"/>
          <w:b/>
          <w:bCs/>
          <w:sz w:val="16"/>
          <w:szCs w:val="16"/>
          <w:lang w:eastAsia="en-US"/>
        </w:rPr>
        <w:tab/>
        <w:t xml:space="preserve">g/alfa [-] </w:t>
      </w:r>
      <w:r>
        <w:rPr>
          <w:rFonts w:ascii="Arial" w:hAnsi="Arial" w:cs="Arial"/>
          <w:b/>
          <w:bCs/>
          <w:sz w:val="16"/>
          <w:szCs w:val="16"/>
          <w:lang w:eastAsia="en-US"/>
        </w:rPr>
        <w:tab/>
        <w:t xml:space="preserve">Fgl/Ff [-] </w:t>
      </w:r>
      <w:r>
        <w:rPr>
          <w:rFonts w:ascii="Arial" w:hAnsi="Arial" w:cs="Arial"/>
          <w:b/>
          <w:bCs/>
          <w:sz w:val="16"/>
          <w:szCs w:val="16"/>
          <w:lang w:eastAsia="en-US"/>
        </w:rPr>
        <w:tab/>
        <w:t xml:space="preserve">Fc,h/Fc,c [-] </w:t>
      </w:r>
      <w:r>
        <w:rPr>
          <w:rFonts w:ascii="Arial" w:hAnsi="Arial" w:cs="Arial"/>
          <w:b/>
          <w:bCs/>
          <w:sz w:val="16"/>
          <w:szCs w:val="16"/>
          <w:lang w:eastAsia="en-US"/>
        </w:rPr>
        <w:tab/>
        <w:t xml:space="preserve">Fs [-] </w:t>
      </w:r>
      <w:r>
        <w:rPr>
          <w:rFonts w:ascii="Arial" w:hAnsi="Arial" w:cs="Arial"/>
          <w:b/>
          <w:bCs/>
          <w:sz w:val="16"/>
          <w:szCs w:val="16"/>
          <w:lang w:eastAsia="en-US"/>
        </w:rPr>
        <w:tab/>
        <w:t>Orientace</w:t>
      </w:r>
    </w:p>
    <w:p w:rsidR="007A3593" w:rsidRDefault="007A3593" w:rsidP="007A3593">
      <w:pPr>
        <w:tabs>
          <w:tab w:val="left" w:pos="0"/>
          <w:tab w:val="left" w:pos="300"/>
          <w:tab w:val="left" w:pos="3400"/>
          <w:tab w:val="left" w:pos="4500"/>
          <w:tab w:val="left" w:pos="5200"/>
          <w:tab w:val="left" w:pos="6300"/>
          <w:tab w:val="left" w:pos="7400"/>
          <w:tab w:val="left" w:pos="8100"/>
        </w:tabs>
        <w:autoSpaceDE w:val="0"/>
        <w:autoSpaceDN w:val="0"/>
        <w:adjustRightInd w:val="0"/>
        <w:spacing w:before="0" w:line="240" w:lineRule="auto"/>
        <w:ind w:firstLine="0"/>
        <w:jc w:val="left"/>
        <w:rPr>
          <w:rFonts w:ascii="Arial" w:hAnsi="Arial" w:cs="Arial"/>
          <w:b/>
          <w:bCs/>
          <w:sz w:val="2"/>
          <w:szCs w:val="2"/>
          <w:lang w:eastAsia="en-US"/>
        </w:rPr>
      </w:pPr>
    </w:p>
    <w:p w:rsidR="007A3593" w:rsidRDefault="007A3593" w:rsidP="007A3593">
      <w:pPr>
        <w:tabs>
          <w:tab w:val="left" w:pos="0"/>
          <w:tab w:val="left" w:pos="300"/>
          <w:tab w:val="left" w:pos="3400"/>
          <w:tab w:val="left" w:pos="4500"/>
          <w:tab w:val="left" w:pos="5200"/>
          <w:tab w:val="left" w:pos="6300"/>
          <w:tab w:val="left" w:pos="7400"/>
          <w:tab w:val="left" w:pos="81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O1 S </w:t>
      </w:r>
      <w:r>
        <w:rPr>
          <w:rFonts w:ascii="Arial" w:hAnsi="Arial" w:cs="Arial"/>
          <w:sz w:val="18"/>
          <w:szCs w:val="18"/>
          <w:lang w:eastAsia="en-US"/>
        </w:rPr>
        <w:tab/>
        <w:t xml:space="preserve">141,32 </w:t>
      </w:r>
      <w:r>
        <w:rPr>
          <w:rFonts w:ascii="Arial" w:hAnsi="Arial" w:cs="Arial"/>
          <w:sz w:val="18"/>
          <w:szCs w:val="18"/>
          <w:lang w:eastAsia="en-US"/>
        </w:rPr>
        <w:tab/>
        <w:t xml:space="preserve">0,75 </w:t>
      </w:r>
      <w:r>
        <w:rPr>
          <w:rFonts w:ascii="Arial" w:hAnsi="Arial" w:cs="Arial"/>
          <w:sz w:val="18"/>
          <w:szCs w:val="18"/>
          <w:lang w:eastAsia="en-US"/>
        </w:rPr>
        <w:tab/>
        <w:t xml:space="preserve">0,7/0,3 </w:t>
      </w:r>
      <w:r>
        <w:rPr>
          <w:rFonts w:ascii="Arial" w:hAnsi="Arial" w:cs="Arial"/>
          <w:sz w:val="18"/>
          <w:szCs w:val="18"/>
          <w:lang w:eastAsia="en-US"/>
        </w:rPr>
        <w:tab/>
        <w:t xml:space="preserve">1,0/1,0 </w:t>
      </w:r>
      <w:r>
        <w:rPr>
          <w:rFonts w:ascii="Arial" w:hAnsi="Arial" w:cs="Arial"/>
          <w:sz w:val="18"/>
          <w:szCs w:val="18"/>
          <w:lang w:eastAsia="en-US"/>
        </w:rPr>
        <w:tab/>
        <w:t xml:space="preserve">1,0 </w:t>
      </w:r>
      <w:r>
        <w:rPr>
          <w:rFonts w:ascii="Arial" w:hAnsi="Arial" w:cs="Arial"/>
          <w:sz w:val="18"/>
          <w:szCs w:val="18"/>
          <w:lang w:eastAsia="en-US"/>
        </w:rPr>
        <w:tab/>
        <w:t>S (90 st.)</w:t>
      </w:r>
    </w:p>
    <w:p w:rsidR="007A3593" w:rsidRDefault="007A3593" w:rsidP="007A3593">
      <w:pPr>
        <w:tabs>
          <w:tab w:val="left" w:pos="0"/>
          <w:tab w:val="left" w:pos="300"/>
          <w:tab w:val="left" w:pos="3400"/>
          <w:tab w:val="left" w:pos="4500"/>
          <w:tab w:val="left" w:pos="5200"/>
          <w:tab w:val="left" w:pos="6300"/>
          <w:tab w:val="left" w:pos="7400"/>
          <w:tab w:val="left" w:pos="81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O1 V </w:t>
      </w:r>
      <w:r>
        <w:rPr>
          <w:rFonts w:ascii="Arial" w:hAnsi="Arial" w:cs="Arial"/>
          <w:sz w:val="18"/>
          <w:szCs w:val="18"/>
          <w:lang w:eastAsia="en-US"/>
        </w:rPr>
        <w:tab/>
        <w:t xml:space="preserve">109,19 </w:t>
      </w:r>
      <w:r>
        <w:rPr>
          <w:rFonts w:ascii="Arial" w:hAnsi="Arial" w:cs="Arial"/>
          <w:sz w:val="18"/>
          <w:szCs w:val="18"/>
          <w:lang w:eastAsia="en-US"/>
        </w:rPr>
        <w:tab/>
        <w:t xml:space="preserve">0,75 </w:t>
      </w:r>
      <w:r>
        <w:rPr>
          <w:rFonts w:ascii="Arial" w:hAnsi="Arial" w:cs="Arial"/>
          <w:sz w:val="18"/>
          <w:szCs w:val="18"/>
          <w:lang w:eastAsia="en-US"/>
        </w:rPr>
        <w:tab/>
        <w:t xml:space="preserve">0,7/0,3 </w:t>
      </w:r>
      <w:r>
        <w:rPr>
          <w:rFonts w:ascii="Arial" w:hAnsi="Arial" w:cs="Arial"/>
          <w:sz w:val="18"/>
          <w:szCs w:val="18"/>
          <w:lang w:eastAsia="en-US"/>
        </w:rPr>
        <w:tab/>
        <w:t xml:space="preserve">1,0/1,0 </w:t>
      </w:r>
      <w:r>
        <w:rPr>
          <w:rFonts w:ascii="Arial" w:hAnsi="Arial" w:cs="Arial"/>
          <w:sz w:val="18"/>
          <w:szCs w:val="18"/>
          <w:lang w:eastAsia="en-US"/>
        </w:rPr>
        <w:tab/>
        <w:t xml:space="preserve">1,0 </w:t>
      </w:r>
      <w:r>
        <w:rPr>
          <w:rFonts w:ascii="Arial" w:hAnsi="Arial" w:cs="Arial"/>
          <w:sz w:val="18"/>
          <w:szCs w:val="18"/>
          <w:lang w:eastAsia="en-US"/>
        </w:rPr>
        <w:tab/>
        <w:t>V (90 st.)</w:t>
      </w:r>
    </w:p>
    <w:p w:rsidR="007A3593" w:rsidRDefault="007A3593" w:rsidP="007A3593">
      <w:pPr>
        <w:tabs>
          <w:tab w:val="left" w:pos="0"/>
          <w:tab w:val="left" w:pos="300"/>
          <w:tab w:val="left" w:pos="3400"/>
          <w:tab w:val="left" w:pos="4500"/>
          <w:tab w:val="left" w:pos="5200"/>
          <w:tab w:val="left" w:pos="6300"/>
          <w:tab w:val="left" w:pos="7400"/>
          <w:tab w:val="left" w:pos="81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O1 J </w:t>
      </w:r>
      <w:r>
        <w:rPr>
          <w:rFonts w:ascii="Arial" w:hAnsi="Arial" w:cs="Arial"/>
          <w:sz w:val="18"/>
          <w:szCs w:val="18"/>
          <w:lang w:eastAsia="en-US"/>
        </w:rPr>
        <w:tab/>
        <w:t xml:space="preserve">305,04 </w:t>
      </w:r>
      <w:r>
        <w:rPr>
          <w:rFonts w:ascii="Arial" w:hAnsi="Arial" w:cs="Arial"/>
          <w:sz w:val="18"/>
          <w:szCs w:val="18"/>
          <w:lang w:eastAsia="en-US"/>
        </w:rPr>
        <w:tab/>
        <w:t xml:space="preserve">0,75 </w:t>
      </w:r>
      <w:r>
        <w:rPr>
          <w:rFonts w:ascii="Arial" w:hAnsi="Arial" w:cs="Arial"/>
          <w:sz w:val="18"/>
          <w:szCs w:val="18"/>
          <w:lang w:eastAsia="en-US"/>
        </w:rPr>
        <w:tab/>
        <w:t xml:space="preserve">0,7/0,3 </w:t>
      </w:r>
      <w:r>
        <w:rPr>
          <w:rFonts w:ascii="Arial" w:hAnsi="Arial" w:cs="Arial"/>
          <w:sz w:val="18"/>
          <w:szCs w:val="18"/>
          <w:lang w:eastAsia="en-US"/>
        </w:rPr>
        <w:tab/>
        <w:t xml:space="preserve">1,0/1,0 </w:t>
      </w:r>
      <w:r>
        <w:rPr>
          <w:rFonts w:ascii="Arial" w:hAnsi="Arial" w:cs="Arial"/>
          <w:sz w:val="18"/>
          <w:szCs w:val="18"/>
          <w:lang w:eastAsia="en-US"/>
        </w:rPr>
        <w:tab/>
        <w:t xml:space="preserve">1,0 </w:t>
      </w:r>
      <w:r>
        <w:rPr>
          <w:rFonts w:ascii="Arial" w:hAnsi="Arial" w:cs="Arial"/>
          <w:sz w:val="18"/>
          <w:szCs w:val="18"/>
          <w:lang w:eastAsia="en-US"/>
        </w:rPr>
        <w:tab/>
        <w:t>J (90 st.)</w:t>
      </w:r>
    </w:p>
    <w:p w:rsidR="007A3593" w:rsidRDefault="007A3593" w:rsidP="007A3593">
      <w:pPr>
        <w:tabs>
          <w:tab w:val="left" w:pos="0"/>
          <w:tab w:val="left" w:pos="300"/>
          <w:tab w:val="left" w:pos="3400"/>
          <w:tab w:val="left" w:pos="4500"/>
          <w:tab w:val="left" w:pos="5200"/>
          <w:tab w:val="left" w:pos="6300"/>
          <w:tab w:val="left" w:pos="7400"/>
          <w:tab w:val="left" w:pos="81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O1 Z </w:t>
      </w:r>
      <w:r>
        <w:rPr>
          <w:rFonts w:ascii="Arial" w:hAnsi="Arial" w:cs="Arial"/>
          <w:sz w:val="18"/>
          <w:szCs w:val="18"/>
          <w:lang w:eastAsia="en-US"/>
        </w:rPr>
        <w:tab/>
        <w:t xml:space="preserve">68,57 </w:t>
      </w:r>
      <w:r>
        <w:rPr>
          <w:rFonts w:ascii="Arial" w:hAnsi="Arial" w:cs="Arial"/>
          <w:sz w:val="18"/>
          <w:szCs w:val="18"/>
          <w:lang w:eastAsia="en-US"/>
        </w:rPr>
        <w:tab/>
        <w:t xml:space="preserve">0,75 </w:t>
      </w:r>
      <w:r>
        <w:rPr>
          <w:rFonts w:ascii="Arial" w:hAnsi="Arial" w:cs="Arial"/>
          <w:sz w:val="18"/>
          <w:szCs w:val="18"/>
          <w:lang w:eastAsia="en-US"/>
        </w:rPr>
        <w:tab/>
        <w:t xml:space="preserve">0,7/0,3 </w:t>
      </w:r>
      <w:r>
        <w:rPr>
          <w:rFonts w:ascii="Arial" w:hAnsi="Arial" w:cs="Arial"/>
          <w:sz w:val="18"/>
          <w:szCs w:val="18"/>
          <w:lang w:eastAsia="en-US"/>
        </w:rPr>
        <w:tab/>
        <w:t xml:space="preserve">1,0/1,0 </w:t>
      </w:r>
      <w:r>
        <w:rPr>
          <w:rFonts w:ascii="Arial" w:hAnsi="Arial" w:cs="Arial"/>
          <w:sz w:val="18"/>
          <w:szCs w:val="18"/>
          <w:lang w:eastAsia="en-US"/>
        </w:rPr>
        <w:tab/>
        <w:t xml:space="preserve">1,0 </w:t>
      </w:r>
      <w:r>
        <w:rPr>
          <w:rFonts w:ascii="Arial" w:hAnsi="Arial" w:cs="Arial"/>
          <w:sz w:val="18"/>
          <w:szCs w:val="18"/>
          <w:lang w:eastAsia="en-US"/>
        </w:rPr>
        <w:tab/>
        <w:t>Z (90 st.)</w:t>
      </w:r>
    </w:p>
    <w:p w:rsidR="007A3593" w:rsidRDefault="007A3593" w:rsidP="007A3593">
      <w:pPr>
        <w:tabs>
          <w:tab w:val="left" w:pos="0"/>
          <w:tab w:val="left" w:pos="300"/>
          <w:tab w:val="left" w:pos="3400"/>
          <w:tab w:val="left" w:pos="4500"/>
          <w:tab w:val="left" w:pos="5200"/>
          <w:tab w:val="left" w:pos="6300"/>
          <w:tab w:val="left" w:pos="7400"/>
          <w:tab w:val="left" w:pos="81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D1 S </w:t>
      </w:r>
      <w:r>
        <w:rPr>
          <w:rFonts w:ascii="Arial" w:hAnsi="Arial" w:cs="Arial"/>
          <w:sz w:val="18"/>
          <w:szCs w:val="18"/>
          <w:lang w:eastAsia="en-US"/>
        </w:rPr>
        <w:tab/>
        <w:t xml:space="preserve">15,72 </w:t>
      </w:r>
      <w:r>
        <w:rPr>
          <w:rFonts w:ascii="Arial" w:hAnsi="Arial" w:cs="Arial"/>
          <w:sz w:val="18"/>
          <w:szCs w:val="18"/>
          <w:lang w:eastAsia="en-US"/>
        </w:rPr>
        <w:tab/>
        <w:t xml:space="preserve">0,75 </w:t>
      </w:r>
      <w:r>
        <w:rPr>
          <w:rFonts w:ascii="Arial" w:hAnsi="Arial" w:cs="Arial"/>
          <w:sz w:val="18"/>
          <w:szCs w:val="18"/>
          <w:lang w:eastAsia="en-US"/>
        </w:rPr>
        <w:tab/>
        <w:t xml:space="preserve">0,7/0,3 </w:t>
      </w:r>
      <w:r>
        <w:rPr>
          <w:rFonts w:ascii="Arial" w:hAnsi="Arial" w:cs="Arial"/>
          <w:sz w:val="18"/>
          <w:szCs w:val="18"/>
          <w:lang w:eastAsia="en-US"/>
        </w:rPr>
        <w:tab/>
        <w:t xml:space="preserve">1,0/1,0 </w:t>
      </w:r>
      <w:r>
        <w:rPr>
          <w:rFonts w:ascii="Arial" w:hAnsi="Arial" w:cs="Arial"/>
          <w:sz w:val="18"/>
          <w:szCs w:val="18"/>
          <w:lang w:eastAsia="en-US"/>
        </w:rPr>
        <w:tab/>
        <w:t xml:space="preserve">1,0 </w:t>
      </w:r>
      <w:r>
        <w:rPr>
          <w:rFonts w:ascii="Arial" w:hAnsi="Arial" w:cs="Arial"/>
          <w:sz w:val="18"/>
          <w:szCs w:val="18"/>
          <w:lang w:eastAsia="en-US"/>
        </w:rPr>
        <w:tab/>
        <w:t>S (90 st.)</w:t>
      </w:r>
    </w:p>
    <w:p w:rsidR="007A3593" w:rsidRDefault="007A3593" w:rsidP="007A3593">
      <w:pPr>
        <w:tabs>
          <w:tab w:val="left" w:pos="0"/>
          <w:tab w:val="left" w:pos="300"/>
          <w:tab w:val="left" w:pos="3400"/>
          <w:tab w:val="left" w:pos="4500"/>
          <w:tab w:val="left" w:pos="5200"/>
          <w:tab w:val="left" w:pos="6300"/>
          <w:tab w:val="left" w:pos="7400"/>
          <w:tab w:val="left" w:pos="81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D1 V </w:t>
      </w:r>
      <w:r>
        <w:rPr>
          <w:rFonts w:ascii="Arial" w:hAnsi="Arial" w:cs="Arial"/>
          <w:sz w:val="18"/>
          <w:szCs w:val="18"/>
          <w:lang w:eastAsia="en-US"/>
        </w:rPr>
        <w:tab/>
        <w:t xml:space="preserve">9,41 </w:t>
      </w:r>
      <w:r>
        <w:rPr>
          <w:rFonts w:ascii="Arial" w:hAnsi="Arial" w:cs="Arial"/>
          <w:sz w:val="18"/>
          <w:szCs w:val="18"/>
          <w:lang w:eastAsia="en-US"/>
        </w:rPr>
        <w:tab/>
        <w:t xml:space="preserve">0,75 </w:t>
      </w:r>
      <w:r>
        <w:rPr>
          <w:rFonts w:ascii="Arial" w:hAnsi="Arial" w:cs="Arial"/>
          <w:sz w:val="18"/>
          <w:szCs w:val="18"/>
          <w:lang w:eastAsia="en-US"/>
        </w:rPr>
        <w:tab/>
        <w:t xml:space="preserve">0,7/0,3 </w:t>
      </w:r>
      <w:r>
        <w:rPr>
          <w:rFonts w:ascii="Arial" w:hAnsi="Arial" w:cs="Arial"/>
          <w:sz w:val="18"/>
          <w:szCs w:val="18"/>
          <w:lang w:eastAsia="en-US"/>
        </w:rPr>
        <w:tab/>
        <w:t xml:space="preserve">1,0/1,0 </w:t>
      </w:r>
      <w:r>
        <w:rPr>
          <w:rFonts w:ascii="Arial" w:hAnsi="Arial" w:cs="Arial"/>
          <w:sz w:val="18"/>
          <w:szCs w:val="18"/>
          <w:lang w:eastAsia="en-US"/>
        </w:rPr>
        <w:tab/>
        <w:t xml:space="preserve">1,0 </w:t>
      </w:r>
      <w:r>
        <w:rPr>
          <w:rFonts w:ascii="Arial" w:hAnsi="Arial" w:cs="Arial"/>
          <w:sz w:val="18"/>
          <w:szCs w:val="18"/>
          <w:lang w:eastAsia="en-US"/>
        </w:rPr>
        <w:tab/>
        <w:t>V (90 st.)</w:t>
      </w:r>
    </w:p>
    <w:p w:rsidR="007A3593" w:rsidRDefault="007A3593" w:rsidP="007A3593">
      <w:pPr>
        <w:tabs>
          <w:tab w:val="left" w:pos="0"/>
          <w:tab w:val="left" w:pos="300"/>
          <w:tab w:val="left" w:pos="3400"/>
          <w:tab w:val="left" w:pos="4500"/>
          <w:tab w:val="left" w:pos="5200"/>
          <w:tab w:val="left" w:pos="6300"/>
          <w:tab w:val="left" w:pos="7400"/>
          <w:tab w:val="left" w:pos="81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D1 Z </w:t>
      </w:r>
      <w:r>
        <w:rPr>
          <w:rFonts w:ascii="Arial" w:hAnsi="Arial" w:cs="Arial"/>
          <w:sz w:val="18"/>
          <w:szCs w:val="18"/>
          <w:lang w:eastAsia="en-US"/>
        </w:rPr>
        <w:tab/>
        <w:t xml:space="preserve">3,25 </w:t>
      </w:r>
      <w:r>
        <w:rPr>
          <w:rFonts w:ascii="Arial" w:hAnsi="Arial" w:cs="Arial"/>
          <w:sz w:val="18"/>
          <w:szCs w:val="18"/>
          <w:lang w:eastAsia="en-US"/>
        </w:rPr>
        <w:tab/>
        <w:t xml:space="preserve">0,75 </w:t>
      </w:r>
      <w:r>
        <w:rPr>
          <w:rFonts w:ascii="Arial" w:hAnsi="Arial" w:cs="Arial"/>
          <w:sz w:val="18"/>
          <w:szCs w:val="18"/>
          <w:lang w:eastAsia="en-US"/>
        </w:rPr>
        <w:tab/>
        <w:t xml:space="preserve">0,7/0,3 </w:t>
      </w:r>
      <w:r>
        <w:rPr>
          <w:rFonts w:ascii="Arial" w:hAnsi="Arial" w:cs="Arial"/>
          <w:sz w:val="18"/>
          <w:szCs w:val="18"/>
          <w:lang w:eastAsia="en-US"/>
        </w:rPr>
        <w:tab/>
        <w:t xml:space="preserve">1,0/1,0 </w:t>
      </w:r>
      <w:r>
        <w:rPr>
          <w:rFonts w:ascii="Arial" w:hAnsi="Arial" w:cs="Arial"/>
          <w:sz w:val="18"/>
          <w:szCs w:val="18"/>
          <w:lang w:eastAsia="en-US"/>
        </w:rPr>
        <w:tab/>
        <w:t xml:space="preserve">1,0 </w:t>
      </w:r>
      <w:r>
        <w:rPr>
          <w:rFonts w:ascii="Arial" w:hAnsi="Arial" w:cs="Arial"/>
          <w:sz w:val="18"/>
          <w:szCs w:val="18"/>
          <w:lang w:eastAsia="en-US"/>
        </w:rPr>
        <w:tab/>
        <w:t>Z (90 st.)</w:t>
      </w:r>
    </w:p>
    <w:p w:rsidR="007A3593" w:rsidRDefault="007A3593" w:rsidP="007A3593">
      <w:pPr>
        <w:tabs>
          <w:tab w:val="left" w:pos="0"/>
          <w:tab w:val="left" w:pos="300"/>
          <w:tab w:val="left" w:pos="3400"/>
          <w:tab w:val="left" w:pos="4500"/>
          <w:tab w:val="left" w:pos="5200"/>
          <w:tab w:val="left" w:pos="6300"/>
          <w:tab w:val="left" w:pos="7400"/>
          <w:tab w:val="left" w:pos="81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JV 1 </w:t>
      </w:r>
      <w:r>
        <w:rPr>
          <w:rFonts w:ascii="Arial" w:hAnsi="Arial" w:cs="Arial"/>
          <w:sz w:val="18"/>
          <w:szCs w:val="18"/>
          <w:lang w:eastAsia="en-US"/>
        </w:rPr>
        <w:tab/>
        <w:t xml:space="preserve">15,58 </w:t>
      </w:r>
      <w:r>
        <w:rPr>
          <w:rFonts w:ascii="Arial" w:hAnsi="Arial" w:cs="Arial"/>
          <w:sz w:val="18"/>
          <w:szCs w:val="18"/>
          <w:lang w:eastAsia="en-US"/>
        </w:rPr>
        <w:tab/>
        <w:t xml:space="preserve">0,75 </w:t>
      </w:r>
      <w:r>
        <w:rPr>
          <w:rFonts w:ascii="Arial" w:hAnsi="Arial" w:cs="Arial"/>
          <w:sz w:val="18"/>
          <w:szCs w:val="18"/>
          <w:lang w:eastAsia="en-US"/>
        </w:rPr>
        <w:tab/>
        <w:t xml:space="preserve">0,7/0,3 </w:t>
      </w:r>
      <w:r>
        <w:rPr>
          <w:rFonts w:ascii="Arial" w:hAnsi="Arial" w:cs="Arial"/>
          <w:sz w:val="18"/>
          <w:szCs w:val="18"/>
          <w:lang w:eastAsia="en-US"/>
        </w:rPr>
        <w:tab/>
        <w:t xml:space="preserve">1,0/1,0 </w:t>
      </w:r>
      <w:r>
        <w:rPr>
          <w:rFonts w:ascii="Arial" w:hAnsi="Arial" w:cs="Arial"/>
          <w:sz w:val="18"/>
          <w:szCs w:val="18"/>
          <w:lang w:eastAsia="en-US"/>
        </w:rPr>
        <w:tab/>
        <w:t xml:space="preserve">1,0 </w:t>
      </w:r>
      <w:r>
        <w:rPr>
          <w:rFonts w:ascii="Arial" w:hAnsi="Arial" w:cs="Arial"/>
          <w:sz w:val="18"/>
          <w:szCs w:val="18"/>
          <w:lang w:eastAsia="en-US"/>
        </w:rPr>
        <w:tab/>
        <w:t>S (90 st.)</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t xml:space="preserve">Vysvětlivky: </w:t>
      </w:r>
      <w:r>
        <w:rPr>
          <w:rFonts w:ascii="Arial" w:hAnsi="Arial" w:cs="Arial"/>
          <w:sz w:val="14"/>
          <w:szCs w:val="14"/>
          <w:lang w:eastAsia="en-US"/>
        </w:rPr>
        <w:tab/>
        <w:t>g je propustnost slunečního záření zasklení v průsvitných konstrukcích; alfa je pohltivost slunečního záření vnějšího</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povrchu neprůsvitných konstrukcí; Fgl je korekční činitel zasklení (podíl plochy zasklení k celkové ploše okna);</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Ff je korekční činitel rámu (podíl plochy rámu k celk. ploše okna); Fc,h je korekční činitel clonění pohyblivými clonami</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pro režim vytápění; Fc,c je korekční činitel clonění pro režim chlazení a Fs je korekční činitel stínění nepohyblivými</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částmi budovy a okolní zástavbou.</w:t>
      </w:r>
    </w:p>
    <w:p w:rsidR="007A3593" w:rsidRDefault="007A3593" w:rsidP="007A3593">
      <w:pPr>
        <w:tabs>
          <w:tab w:val="left" w:pos="0"/>
          <w:tab w:val="left" w:pos="300"/>
          <w:tab w:val="left" w:pos="3200"/>
          <w:tab w:val="left" w:pos="4500"/>
        </w:tabs>
        <w:autoSpaceDE w:val="0"/>
        <w:autoSpaceDN w:val="0"/>
        <w:adjustRightInd w:val="0"/>
        <w:spacing w:before="0" w:line="240" w:lineRule="auto"/>
        <w:ind w:firstLine="0"/>
        <w:jc w:val="left"/>
        <w:rPr>
          <w:rFonts w:ascii="Arial" w:hAnsi="Arial" w:cs="Arial"/>
          <w:sz w:val="8"/>
          <w:szCs w:val="8"/>
          <w:lang w:eastAsia="en-US"/>
        </w:rPr>
      </w:pPr>
      <w:r>
        <w:rPr>
          <w:rFonts w:ascii="Arial" w:hAnsi="Arial" w:cs="Arial"/>
          <w:sz w:val="8"/>
          <w:szCs w:val="8"/>
          <w:lang w:eastAsia="en-US"/>
        </w:rPr>
        <w:tab/>
      </w:r>
    </w:p>
    <w:p w:rsidR="007A3593" w:rsidRDefault="007A3593" w:rsidP="007A3593">
      <w:pPr>
        <w:tabs>
          <w:tab w:val="left" w:pos="0"/>
          <w:tab w:val="left" w:pos="300"/>
          <w:tab w:val="left" w:pos="3200"/>
          <w:tab w:val="left" w:pos="4500"/>
        </w:tabs>
        <w:autoSpaceDE w:val="0"/>
        <w:autoSpaceDN w:val="0"/>
        <w:adjustRightInd w:val="0"/>
        <w:spacing w:before="0" w:line="240" w:lineRule="auto"/>
        <w:ind w:firstLine="0"/>
        <w:jc w:val="left"/>
        <w:rPr>
          <w:rFonts w:ascii="Arial" w:hAnsi="Arial" w:cs="Arial"/>
          <w:sz w:val="18"/>
          <w:szCs w:val="18"/>
          <w:u w:val="single"/>
          <w:lang w:eastAsia="en-US"/>
        </w:rPr>
      </w:pPr>
      <w:r>
        <w:rPr>
          <w:rFonts w:ascii="Arial" w:hAnsi="Arial" w:cs="Arial"/>
          <w:sz w:val="18"/>
          <w:szCs w:val="18"/>
          <w:lang w:eastAsia="en-US"/>
        </w:rPr>
        <w:tab/>
      </w:r>
      <w:r>
        <w:rPr>
          <w:rFonts w:ascii="Arial" w:hAnsi="Arial" w:cs="Arial"/>
          <w:sz w:val="18"/>
          <w:szCs w:val="18"/>
          <w:u w:val="single"/>
          <w:lang w:eastAsia="en-US"/>
        </w:rPr>
        <w:t>Celkový solární zisk konstrukcemi Qs (MJ):</w:t>
      </w:r>
    </w:p>
    <w:p w:rsidR="007A3593" w:rsidRDefault="007A3593" w:rsidP="007A3593">
      <w:pPr>
        <w:tabs>
          <w:tab w:val="left" w:pos="0"/>
          <w:tab w:val="left" w:pos="300"/>
          <w:tab w:val="left" w:pos="2400"/>
          <w:tab w:val="left" w:pos="3500"/>
          <w:tab w:val="left" w:pos="4600"/>
          <w:tab w:val="left" w:pos="5700"/>
          <w:tab w:val="left" w:pos="6800"/>
          <w:tab w:val="left" w:pos="7900"/>
        </w:tabs>
        <w:autoSpaceDE w:val="0"/>
        <w:autoSpaceDN w:val="0"/>
        <w:adjustRightInd w:val="0"/>
        <w:spacing w:before="0" w:line="240" w:lineRule="auto"/>
        <w:ind w:firstLine="0"/>
        <w:jc w:val="left"/>
        <w:rPr>
          <w:rFonts w:ascii="Arial" w:hAnsi="Arial" w:cs="Arial"/>
          <w:sz w:val="6"/>
          <w:szCs w:val="6"/>
          <w:lang w:eastAsia="en-US"/>
        </w:rPr>
      </w:pPr>
    </w:p>
    <w:p w:rsidR="007A3593" w:rsidRDefault="007A3593" w:rsidP="007A3593">
      <w:pPr>
        <w:tabs>
          <w:tab w:val="left" w:pos="0"/>
          <w:tab w:val="left" w:pos="300"/>
          <w:tab w:val="left" w:pos="2400"/>
          <w:tab w:val="left" w:pos="3500"/>
          <w:tab w:val="left" w:pos="4600"/>
          <w:tab w:val="left" w:pos="5700"/>
          <w:tab w:val="left" w:pos="6800"/>
          <w:tab w:val="left" w:pos="79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t xml:space="preserve">Měsíc: </w:t>
      </w:r>
      <w:r>
        <w:rPr>
          <w:rFonts w:ascii="Arial" w:hAnsi="Arial" w:cs="Arial"/>
          <w:b/>
          <w:bCs/>
          <w:sz w:val="16"/>
          <w:szCs w:val="16"/>
          <w:lang w:eastAsia="en-US"/>
        </w:rPr>
        <w:tab/>
        <w:t xml:space="preserve">1 </w:t>
      </w:r>
      <w:r>
        <w:rPr>
          <w:rFonts w:ascii="Arial" w:hAnsi="Arial" w:cs="Arial"/>
          <w:b/>
          <w:bCs/>
          <w:sz w:val="16"/>
          <w:szCs w:val="16"/>
          <w:lang w:eastAsia="en-US"/>
        </w:rPr>
        <w:tab/>
        <w:t xml:space="preserve">2 </w:t>
      </w:r>
      <w:r>
        <w:rPr>
          <w:rFonts w:ascii="Arial" w:hAnsi="Arial" w:cs="Arial"/>
          <w:b/>
          <w:bCs/>
          <w:sz w:val="16"/>
          <w:szCs w:val="16"/>
          <w:lang w:eastAsia="en-US"/>
        </w:rPr>
        <w:tab/>
        <w:t xml:space="preserve">3 </w:t>
      </w:r>
      <w:r>
        <w:rPr>
          <w:rFonts w:ascii="Arial" w:hAnsi="Arial" w:cs="Arial"/>
          <w:b/>
          <w:bCs/>
          <w:sz w:val="16"/>
          <w:szCs w:val="16"/>
          <w:lang w:eastAsia="en-US"/>
        </w:rPr>
        <w:tab/>
        <w:t xml:space="preserve">4 </w:t>
      </w:r>
      <w:r>
        <w:rPr>
          <w:rFonts w:ascii="Arial" w:hAnsi="Arial" w:cs="Arial"/>
          <w:b/>
          <w:bCs/>
          <w:sz w:val="16"/>
          <w:szCs w:val="16"/>
          <w:lang w:eastAsia="en-US"/>
        </w:rPr>
        <w:tab/>
        <w:t xml:space="preserve">5 </w:t>
      </w:r>
      <w:r>
        <w:rPr>
          <w:rFonts w:ascii="Arial" w:hAnsi="Arial" w:cs="Arial"/>
          <w:b/>
          <w:bCs/>
          <w:sz w:val="16"/>
          <w:szCs w:val="16"/>
          <w:lang w:eastAsia="en-US"/>
        </w:rPr>
        <w:tab/>
        <w:t>6</w:t>
      </w:r>
    </w:p>
    <w:p w:rsidR="007A3593" w:rsidRDefault="007A3593" w:rsidP="007A3593">
      <w:pPr>
        <w:tabs>
          <w:tab w:val="left" w:pos="0"/>
          <w:tab w:val="left" w:pos="300"/>
          <w:tab w:val="left" w:pos="2200"/>
          <w:tab w:val="left" w:pos="3300"/>
          <w:tab w:val="left" w:pos="4400"/>
          <w:tab w:val="left" w:pos="5500"/>
          <w:tab w:val="left" w:pos="6600"/>
          <w:tab w:val="left" w:pos="7700"/>
        </w:tabs>
        <w:autoSpaceDE w:val="0"/>
        <w:autoSpaceDN w:val="0"/>
        <w:adjustRightInd w:val="0"/>
        <w:spacing w:before="0" w:line="240" w:lineRule="auto"/>
        <w:ind w:firstLine="0"/>
        <w:jc w:val="left"/>
        <w:rPr>
          <w:rFonts w:ascii="Arial" w:hAnsi="Arial" w:cs="Arial"/>
          <w:sz w:val="4"/>
          <w:szCs w:val="4"/>
          <w:lang w:eastAsia="en-US"/>
        </w:rPr>
      </w:pPr>
    </w:p>
    <w:p w:rsidR="007A3593" w:rsidRDefault="007A3593" w:rsidP="007A3593">
      <w:pPr>
        <w:tabs>
          <w:tab w:val="left" w:pos="0"/>
          <w:tab w:val="left" w:pos="300"/>
          <w:tab w:val="left" w:pos="2200"/>
          <w:tab w:val="left" w:pos="3300"/>
          <w:tab w:val="left" w:pos="4400"/>
          <w:tab w:val="left" w:pos="5500"/>
          <w:tab w:val="left" w:pos="66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Zisk (vytápění): </w:t>
      </w:r>
      <w:r>
        <w:rPr>
          <w:rFonts w:ascii="Arial" w:hAnsi="Arial" w:cs="Arial"/>
          <w:sz w:val="18"/>
          <w:szCs w:val="18"/>
          <w:lang w:eastAsia="en-US"/>
        </w:rPr>
        <w:tab/>
        <w:t xml:space="preserve">24719,3 </w:t>
      </w:r>
      <w:r>
        <w:rPr>
          <w:rFonts w:ascii="Arial" w:hAnsi="Arial" w:cs="Arial"/>
          <w:sz w:val="18"/>
          <w:szCs w:val="18"/>
          <w:lang w:eastAsia="en-US"/>
        </w:rPr>
        <w:tab/>
        <w:t xml:space="preserve">38711,1 </w:t>
      </w:r>
      <w:r>
        <w:rPr>
          <w:rFonts w:ascii="Arial" w:hAnsi="Arial" w:cs="Arial"/>
          <w:sz w:val="18"/>
          <w:szCs w:val="18"/>
          <w:lang w:eastAsia="en-US"/>
        </w:rPr>
        <w:tab/>
        <w:t xml:space="preserve">61216,3 </w:t>
      </w:r>
      <w:r>
        <w:rPr>
          <w:rFonts w:ascii="Arial" w:hAnsi="Arial" w:cs="Arial"/>
          <w:sz w:val="18"/>
          <w:szCs w:val="18"/>
          <w:lang w:eastAsia="en-US"/>
        </w:rPr>
        <w:tab/>
        <w:t xml:space="preserve">79067,0 </w:t>
      </w:r>
      <w:r>
        <w:rPr>
          <w:rFonts w:ascii="Arial" w:hAnsi="Arial" w:cs="Arial"/>
          <w:sz w:val="18"/>
          <w:szCs w:val="18"/>
          <w:lang w:eastAsia="en-US"/>
        </w:rPr>
        <w:tab/>
        <w:t xml:space="preserve">87742,0 </w:t>
      </w:r>
      <w:r>
        <w:rPr>
          <w:rFonts w:ascii="Arial" w:hAnsi="Arial" w:cs="Arial"/>
          <w:sz w:val="18"/>
          <w:szCs w:val="18"/>
          <w:lang w:eastAsia="en-US"/>
        </w:rPr>
        <w:tab/>
        <w:t>83595,5</w:t>
      </w:r>
    </w:p>
    <w:p w:rsidR="007A3593" w:rsidRDefault="007A3593" w:rsidP="007A3593">
      <w:pPr>
        <w:tabs>
          <w:tab w:val="left" w:pos="0"/>
          <w:tab w:val="left" w:pos="300"/>
          <w:tab w:val="left" w:pos="2400"/>
          <w:tab w:val="left" w:pos="3500"/>
          <w:tab w:val="left" w:pos="4600"/>
          <w:tab w:val="left" w:pos="5700"/>
          <w:tab w:val="left" w:pos="6800"/>
          <w:tab w:val="left" w:pos="7900"/>
        </w:tabs>
        <w:autoSpaceDE w:val="0"/>
        <w:autoSpaceDN w:val="0"/>
        <w:adjustRightInd w:val="0"/>
        <w:spacing w:before="0" w:line="240" w:lineRule="auto"/>
        <w:ind w:firstLine="0"/>
        <w:jc w:val="left"/>
        <w:rPr>
          <w:rFonts w:ascii="Arial" w:hAnsi="Arial" w:cs="Arial"/>
          <w:sz w:val="6"/>
          <w:szCs w:val="6"/>
          <w:lang w:eastAsia="en-US"/>
        </w:rPr>
      </w:pPr>
    </w:p>
    <w:p w:rsidR="007A3593" w:rsidRDefault="007A3593" w:rsidP="007A3593">
      <w:pPr>
        <w:tabs>
          <w:tab w:val="left" w:pos="0"/>
          <w:tab w:val="left" w:pos="300"/>
          <w:tab w:val="left" w:pos="2400"/>
          <w:tab w:val="left" w:pos="3500"/>
          <w:tab w:val="left" w:pos="4600"/>
          <w:tab w:val="left" w:pos="5700"/>
          <w:tab w:val="left" w:pos="6800"/>
          <w:tab w:val="left" w:pos="79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t xml:space="preserve">Měsíc: </w:t>
      </w:r>
      <w:r>
        <w:rPr>
          <w:rFonts w:ascii="Arial" w:hAnsi="Arial" w:cs="Arial"/>
          <w:b/>
          <w:bCs/>
          <w:sz w:val="16"/>
          <w:szCs w:val="16"/>
          <w:lang w:eastAsia="en-US"/>
        </w:rPr>
        <w:tab/>
        <w:t xml:space="preserve">7 </w:t>
      </w:r>
      <w:r>
        <w:rPr>
          <w:rFonts w:ascii="Arial" w:hAnsi="Arial" w:cs="Arial"/>
          <w:b/>
          <w:bCs/>
          <w:sz w:val="16"/>
          <w:szCs w:val="16"/>
          <w:lang w:eastAsia="en-US"/>
        </w:rPr>
        <w:tab/>
        <w:t xml:space="preserve">8 </w:t>
      </w:r>
      <w:r>
        <w:rPr>
          <w:rFonts w:ascii="Arial" w:hAnsi="Arial" w:cs="Arial"/>
          <w:b/>
          <w:bCs/>
          <w:sz w:val="16"/>
          <w:szCs w:val="16"/>
          <w:lang w:eastAsia="en-US"/>
        </w:rPr>
        <w:tab/>
        <w:t xml:space="preserve">9 </w:t>
      </w:r>
      <w:r>
        <w:rPr>
          <w:rFonts w:ascii="Arial" w:hAnsi="Arial" w:cs="Arial"/>
          <w:b/>
          <w:bCs/>
          <w:sz w:val="16"/>
          <w:szCs w:val="16"/>
          <w:lang w:eastAsia="en-US"/>
        </w:rPr>
        <w:tab/>
        <w:t xml:space="preserve">10 </w:t>
      </w:r>
      <w:r>
        <w:rPr>
          <w:rFonts w:ascii="Arial" w:hAnsi="Arial" w:cs="Arial"/>
          <w:b/>
          <w:bCs/>
          <w:sz w:val="16"/>
          <w:szCs w:val="16"/>
          <w:lang w:eastAsia="en-US"/>
        </w:rPr>
        <w:tab/>
        <w:t xml:space="preserve">11 </w:t>
      </w:r>
      <w:r>
        <w:rPr>
          <w:rFonts w:ascii="Arial" w:hAnsi="Arial" w:cs="Arial"/>
          <w:b/>
          <w:bCs/>
          <w:sz w:val="16"/>
          <w:szCs w:val="16"/>
          <w:lang w:eastAsia="en-US"/>
        </w:rPr>
        <w:tab/>
        <w:t>12</w:t>
      </w:r>
    </w:p>
    <w:p w:rsidR="007A3593" w:rsidRDefault="007A3593" w:rsidP="007A3593">
      <w:pPr>
        <w:tabs>
          <w:tab w:val="left" w:pos="0"/>
          <w:tab w:val="left" w:pos="300"/>
          <w:tab w:val="left" w:pos="2200"/>
          <w:tab w:val="left" w:pos="3300"/>
          <w:tab w:val="left" w:pos="4400"/>
          <w:tab w:val="left" w:pos="5500"/>
          <w:tab w:val="left" w:pos="6600"/>
          <w:tab w:val="left" w:pos="7700"/>
        </w:tabs>
        <w:autoSpaceDE w:val="0"/>
        <w:autoSpaceDN w:val="0"/>
        <w:adjustRightInd w:val="0"/>
        <w:spacing w:before="0" w:line="240" w:lineRule="auto"/>
        <w:ind w:firstLine="0"/>
        <w:jc w:val="left"/>
        <w:rPr>
          <w:rFonts w:ascii="Arial" w:hAnsi="Arial" w:cs="Arial"/>
          <w:sz w:val="4"/>
          <w:szCs w:val="4"/>
          <w:lang w:eastAsia="en-US"/>
        </w:rPr>
      </w:pPr>
    </w:p>
    <w:p w:rsidR="007A3593" w:rsidRDefault="007A3593" w:rsidP="007A3593">
      <w:pPr>
        <w:tabs>
          <w:tab w:val="left" w:pos="0"/>
          <w:tab w:val="left" w:pos="300"/>
          <w:tab w:val="left" w:pos="2200"/>
          <w:tab w:val="left" w:pos="3300"/>
          <w:tab w:val="left" w:pos="4400"/>
          <w:tab w:val="left" w:pos="5500"/>
          <w:tab w:val="left" w:pos="66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Zisk (vytápění): </w:t>
      </w:r>
      <w:r>
        <w:rPr>
          <w:rFonts w:ascii="Arial" w:hAnsi="Arial" w:cs="Arial"/>
          <w:sz w:val="18"/>
          <w:szCs w:val="18"/>
          <w:lang w:eastAsia="en-US"/>
        </w:rPr>
        <w:tab/>
        <w:t xml:space="preserve">82838,4 </w:t>
      </w:r>
      <w:r>
        <w:rPr>
          <w:rFonts w:ascii="Arial" w:hAnsi="Arial" w:cs="Arial"/>
          <w:sz w:val="18"/>
          <w:szCs w:val="18"/>
          <w:lang w:eastAsia="en-US"/>
        </w:rPr>
        <w:tab/>
        <w:t xml:space="preserve">88296,6 </w:t>
      </w:r>
      <w:r>
        <w:rPr>
          <w:rFonts w:ascii="Arial" w:hAnsi="Arial" w:cs="Arial"/>
          <w:sz w:val="18"/>
          <w:szCs w:val="18"/>
          <w:lang w:eastAsia="en-US"/>
        </w:rPr>
        <w:tab/>
        <w:t xml:space="preserve">66095,2 </w:t>
      </w:r>
      <w:r>
        <w:rPr>
          <w:rFonts w:ascii="Arial" w:hAnsi="Arial" w:cs="Arial"/>
          <w:sz w:val="18"/>
          <w:szCs w:val="18"/>
          <w:lang w:eastAsia="en-US"/>
        </w:rPr>
        <w:tab/>
        <w:t xml:space="preserve">56596,4 </w:t>
      </w:r>
      <w:r>
        <w:rPr>
          <w:rFonts w:ascii="Arial" w:hAnsi="Arial" w:cs="Arial"/>
          <w:sz w:val="18"/>
          <w:szCs w:val="18"/>
          <w:lang w:eastAsia="en-US"/>
        </w:rPr>
        <w:tab/>
        <w:t xml:space="preserve">32138,2 </w:t>
      </w:r>
      <w:r>
        <w:rPr>
          <w:rFonts w:ascii="Arial" w:hAnsi="Arial" w:cs="Arial"/>
          <w:sz w:val="18"/>
          <w:szCs w:val="18"/>
          <w:lang w:eastAsia="en-US"/>
        </w:rPr>
        <w:tab/>
        <w:t>20435,0</w:t>
      </w:r>
    </w:p>
    <w:p w:rsidR="007A3593" w:rsidRDefault="007A3593" w:rsidP="007A3593">
      <w:pPr>
        <w:tabs>
          <w:tab w:val="left" w:pos="0"/>
          <w:tab w:val="left" w:pos="300"/>
          <w:tab w:val="left" w:pos="2200"/>
          <w:tab w:val="left" w:pos="3300"/>
          <w:tab w:val="left" w:pos="4400"/>
          <w:tab w:val="left" w:pos="5500"/>
          <w:tab w:val="left" w:pos="6600"/>
          <w:tab w:val="left" w:pos="77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r>
        <w:rPr>
          <w:rFonts w:ascii="Arial" w:hAnsi="Arial" w:cs="Arial"/>
          <w:b/>
          <w:bCs/>
          <w:sz w:val="4"/>
          <w:szCs w:val="4"/>
          <w:highlight w:val="darkCyan"/>
          <w:lang w:eastAsia="en-US"/>
        </w:rPr>
        <w:tab/>
      </w:r>
      <w:r>
        <w:rPr>
          <w:rFonts w:ascii="Arial" w:hAnsi="Arial" w:cs="Arial"/>
          <w:b/>
          <w:bCs/>
          <w:sz w:val="4"/>
          <w:szCs w:val="4"/>
          <w:highlight w:val="darkCyan"/>
          <w:lang w:eastAsia="en-US"/>
        </w:rPr>
        <w:tab/>
      </w: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b/>
          <w:bCs/>
          <w:sz w:val="20"/>
          <w:lang w:eastAsia="en-US"/>
        </w:rPr>
      </w:pPr>
      <w:r>
        <w:rPr>
          <w:rFonts w:ascii="Arial" w:hAnsi="Arial" w:cs="Arial"/>
          <w:b/>
          <w:bCs/>
          <w:sz w:val="20"/>
          <w:lang w:eastAsia="en-US"/>
        </w:rPr>
        <w:tab/>
      </w:r>
      <w:r>
        <w:rPr>
          <w:rFonts w:ascii="Arial" w:hAnsi="Arial" w:cs="Arial"/>
          <w:b/>
          <w:bCs/>
          <w:color w:val="32525C"/>
          <w:sz w:val="20"/>
          <w:lang w:eastAsia="en-US"/>
        </w:rPr>
        <w:t xml:space="preserve">PARAMETRY ZÓNY Č. 2 : </w:t>
      </w: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r>
        <w:rPr>
          <w:rFonts w:ascii="Arial" w:hAnsi="Arial" w:cs="Arial"/>
          <w:b/>
          <w:bCs/>
          <w:sz w:val="4"/>
          <w:szCs w:val="4"/>
          <w:highlight w:val="darkCyan"/>
          <w:lang w:eastAsia="en-US"/>
        </w:rPr>
        <w:tab/>
      </w:r>
      <w:r>
        <w:rPr>
          <w:rFonts w:ascii="Arial" w:hAnsi="Arial" w:cs="Arial"/>
          <w:b/>
          <w:bCs/>
          <w:sz w:val="4"/>
          <w:szCs w:val="4"/>
          <w:highlight w:val="darkCyan"/>
          <w:lang w:eastAsia="en-US"/>
        </w:rPr>
        <w:tab/>
      </w: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sz w:val="10"/>
          <w:szCs w:val="10"/>
          <w:lang w:eastAsia="en-US"/>
        </w:rPr>
      </w:pP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b/>
          <w:bCs/>
          <w:sz w:val="18"/>
          <w:szCs w:val="18"/>
          <w:lang w:eastAsia="en-US"/>
        </w:rPr>
      </w:pPr>
      <w:r>
        <w:rPr>
          <w:rFonts w:ascii="Arial" w:hAnsi="Arial" w:cs="Arial"/>
          <w:sz w:val="18"/>
          <w:szCs w:val="18"/>
          <w:lang w:eastAsia="en-US"/>
        </w:rPr>
        <w:tab/>
      </w:r>
      <w:r>
        <w:rPr>
          <w:rFonts w:ascii="Arial" w:hAnsi="Arial" w:cs="Arial"/>
          <w:b/>
          <w:bCs/>
          <w:color w:val="4B7B8A"/>
          <w:sz w:val="18"/>
          <w:szCs w:val="18"/>
          <w:lang w:eastAsia="en-US"/>
        </w:rPr>
        <w:t xml:space="preserve">Základní popis zóny </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4"/>
          <w:szCs w:val="4"/>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Název zóny: </w:t>
      </w:r>
      <w:r>
        <w:rPr>
          <w:rFonts w:ascii="Arial" w:hAnsi="Arial" w:cs="Arial"/>
          <w:sz w:val="18"/>
          <w:szCs w:val="18"/>
          <w:lang w:eastAsia="en-US"/>
        </w:rPr>
        <w:tab/>
        <w:t>Spojovací krček a Tělocvična</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Typ zóny pro určení Uem,N: </w:t>
      </w:r>
      <w:r>
        <w:rPr>
          <w:rFonts w:ascii="Arial" w:hAnsi="Arial" w:cs="Arial"/>
          <w:sz w:val="18"/>
          <w:szCs w:val="18"/>
          <w:lang w:eastAsia="en-US"/>
        </w:rPr>
        <w:tab/>
        <w:t>jiná než nová obytná budova</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Typ zóny pro refer. budovu: </w:t>
      </w:r>
      <w:r>
        <w:rPr>
          <w:rFonts w:ascii="Arial" w:hAnsi="Arial" w:cs="Arial"/>
          <w:sz w:val="18"/>
          <w:szCs w:val="18"/>
          <w:lang w:eastAsia="en-US"/>
        </w:rPr>
        <w:tab/>
        <w:t>jiná budova než RD a BD</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Typ hodnocení: </w:t>
      </w:r>
      <w:r>
        <w:rPr>
          <w:rFonts w:ascii="Arial" w:hAnsi="Arial" w:cs="Arial"/>
          <w:sz w:val="18"/>
          <w:szCs w:val="18"/>
          <w:lang w:eastAsia="en-US"/>
        </w:rPr>
        <w:tab/>
        <w:t>změna stávající budovy</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0"/>
          <w:szCs w:val="10"/>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Geometrie (objem/podlah.pl.): </w:t>
      </w:r>
      <w:r>
        <w:rPr>
          <w:rFonts w:ascii="Arial" w:hAnsi="Arial" w:cs="Arial"/>
          <w:sz w:val="18"/>
          <w:szCs w:val="18"/>
          <w:lang w:eastAsia="en-US"/>
        </w:rPr>
        <w:tab/>
        <w:t>7098,4 m3 / 793,61 m2</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Celk. energet. vztažná plocha: </w:t>
      </w:r>
      <w:r>
        <w:rPr>
          <w:rFonts w:ascii="Arial" w:hAnsi="Arial" w:cs="Arial"/>
          <w:sz w:val="18"/>
          <w:szCs w:val="18"/>
          <w:lang w:eastAsia="en-US"/>
        </w:rPr>
        <w:tab/>
        <w:t>881,79 m2</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0"/>
          <w:szCs w:val="10"/>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Účinná vnitřní tepelná kapacita: </w:t>
      </w:r>
      <w:r>
        <w:rPr>
          <w:rFonts w:ascii="Arial" w:hAnsi="Arial" w:cs="Arial"/>
          <w:sz w:val="18"/>
          <w:szCs w:val="18"/>
          <w:lang w:eastAsia="en-US"/>
        </w:rPr>
        <w:tab/>
        <w:t>0,17 kJ/(m2.K)</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0"/>
          <w:szCs w:val="10"/>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Vnitřní teplota (zima/léto): </w:t>
      </w:r>
      <w:r>
        <w:rPr>
          <w:rFonts w:ascii="Arial" w:hAnsi="Arial" w:cs="Arial"/>
          <w:sz w:val="18"/>
          <w:szCs w:val="18"/>
          <w:lang w:eastAsia="en-US"/>
        </w:rPr>
        <w:tab/>
        <w:t>16,0 C / 20,0 C</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Zóna je vytápěna/chlazena: </w:t>
      </w:r>
      <w:r>
        <w:rPr>
          <w:rFonts w:ascii="Arial" w:hAnsi="Arial" w:cs="Arial"/>
          <w:sz w:val="18"/>
          <w:szCs w:val="18"/>
          <w:lang w:eastAsia="en-US"/>
        </w:rPr>
        <w:tab/>
        <w:t>ano / ne</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0"/>
          <w:szCs w:val="10"/>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Regulace otopné soustavy: </w:t>
      </w:r>
      <w:r>
        <w:rPr>
          <w:rFonts w:ascii="Arial" w:hAnsi="Arial" w:cs="Arial"/>
          <w:sz w:val="18"/>
          <w:szCs w:val="18"/>
          <w:lang w:eastAsia="en-US"/>
        </w:rPr>
        <w:tab/>
        <w:t>ano</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0"/>
          <w:szCs w:val="10"/>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lastRenderedPageBreak/>
        <w:tab/>
        <w:t xml:space="preserve">Průměrné vnitřní zisky: </w:t>
      </w:r>
      <w:r>
        <w:rPr>
          <w:rFonts w:ascii="Arial" w:hAnsi="Arial" w:cs="Arial"/>
          <w:sz w:val="18"/>
          <w:szCs w:val="18"/>
          <w:lang w:eastAsia="en-US"/>
        </w:rPr>
        <w:tab/>
        <w:t>565 W</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 odvozeny pro </w:t>
      </w:r>
      <w:r>
        <w:rPr>
          <w:rFonts w:ascii="Arial" w:hAnsi="Arial" w:cs="Arial"/>
          <w:sz w:val="18"/>
          <w:szCs w:val="18"/>
          <w:lang w:eastAsia="en-US"/>
        </w:rPr>
        <w:tab/>
        <w:t>· produkci tepla: 0,0+0,0 W/m2 (osoby+spotřebiče)</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 </w:t>
      </w:r>
      <w:r>
        <w:rPr>
          <w:rFonts w:ascii="Arial" w:hAnsi="Arial" w:cs="Arial"/>
          <w:sz w:val="18"/>
          <w:szCs w:val="18"/>
          <w:lang w:eastAsia="en-US"/>
        </w:rPr>
        <w:tab/>
        <w:t>· časový podíl produkce: 0+0 % (osoby+spotřebiče)</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 </w:t>
      </w:r>
      <w:r>
        <w:rPr>
          <w:rFonts w:ascii="Arial" w:hAnsi="Arial" w:cs="Arial"/>
          <w:sz w:val="18"/>
          <w:szCs w:val="18"/>
          <w:lang w:eastAsia="en-US"/>
        </w:rPr>
        <w:tab/>
        <w:t>· zohlednění spotřebičů: jen zisky</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4"/>
          <w:szCs w:val="4"/>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 </w:t>
      </w:r>
      <w:r>
        <w:rPr>
          <w:rFonts w:ascii="Arial" w:hAnsi="Arial" w:cs="Arial"/>
          <w:sz w:val="18"/>
          <w:szCs w:val="18"/>
          <w:lang w:eastAsia="en-US"/>
        </w:rPr>
        <w:tab/>
        <w:t>· minimální přípustnou osvětlenost: 300,0 lx</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 </w:t>
      </w:r>
      <w:r>
        <w:rPr>
          <w:rFonts w:ascii="Arial" w:hAnsi="Arial" w:cs="Arial"/>
          <w:sz w:val="18"/>
          <w:szCs w:val="18"/>
          <w:lang w:eastAsia="en-US"/>
        </w:rPr>
        <w:tab/>
        <w:t>· dodanou energii na osvětlení: 8,0 kWh/(m2.a)</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 </w:t>
      </w:r>
      <w:r>
        <w:rPr>
          <w:rFonts w:ascii="Arial" w:hAnsi="Arial" w:cs="Arial"/>
          <w:sz w:val="18"/>
          <w:szCs w:val="18"/>
          <w:lang w:eastAsia="en-US"/>
        </w:rPr>
        <w:tab/>
        <w:t>· prům. účinnost osvětlení: 22 %</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4"/>
          <w:szCs w:val="4"/>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 </w:t>
      </w:r>
      <w:r>
        <w:rPr>
          <w:rFonts w:ascii="Arial" w:hAnsi="Arial" w:cs="Arial"/>
          <w:sz w:val="18"/>
          <w:szCs w:val="18"/>
          <w:lang w:eastAsia="en-US"/>
        </w:rPr>
        <w:tab/>
        <w:t>· další tepelné zisky: 0,0 W</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0"/>
          <w:szCs w:val="10"/>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Teplo na přípravu TV: </w:t>
      </w:r>
      <w:r>
        <w:rPr>
          <w:rFonts w:ascii="Arial" w:hAnsi="Arial" w:cs="Arial"/>
          <w:sz w:val="18"/>
          <w:szCs w:val="18"/>
          <w:lang w:eastAsia="en-US"/>
        </w:rPr>
        <w:tab/>
        <w:t>14284,98 MJ/rok</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 odvozeno pro </w:t>
      </w:r>
      <w:r>
        <w:rPr>
          <w:rFonts w:ascii="Arial" w:hAnsi="Arial" w:cs="Arial"/>
          <w:sz w:val="18"/>
          <w:szCs w:val="18"/>
          <w:lang w:eastAsia="en-US"/>
        </w:rPr>
        <w:tab/>
        <w:t>· dodanou energii na přípravu TV: 5,0 kWh/(m2.a)</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0"/>
          <w:szCs w:val="10"/>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Zpětně získané teplo mimo VZT: </w:t>
      </w:r>
      <w:r>
        <w:rPr>
          <w:rFonts w:ascii="Arial" w:hAnsi="Arial" w:cs="Arial"/>
          <w:sz w:val="18"/>
          <w:szCs w:val="18"/>
          <w:lang w:eastAsia="en-US"/>
        </w:rPr>
        <w:tab/>
        <w:t>0,0 MJ/rok</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0"/>
          <w:szCs w:val="10"/>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b/>
          <w:bCs/>
          <w:color w:val="4B7B8A"/>
          <w:sz w:val="18"/>
          <w:szCs w:val="18"/>
          <w:lang w:eastAsia="en-US"/>
        </w:rPr>
      </w:pPr>
      <w:r>
        <w:rPr>
          <w:rFonts w:ascii="Arial" w:hAnsi="Arial" w:cs="Arial"/>
          <w:sz w:val="18"/>
          <w:szCs w:val="18"/>
          <w:lang w:eastAsia="en-US"/>
        </w:rPr>
        <w:tab/>
      </w:r>
      <w:r>
        <w:rPr>
          <w:rFonts w:ascii="Arial" w:hAnsi="Arial" w:cs="Arial"/>
          <w:b/>
          <w:bCs/>
          <w:color w:val="4B7B8A"/>
          <w:sz w:val="18"/>
          <w:szCs w:val="18"/>
          <w:lang w:eastAsia="en-US"/>
        </w:rPr>
        <w:t>Zdroje tepla na vytápění v zóně</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4"/>
          <w:szCs w:val="4"/>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Vytápění je zajištěno VZT: </w:t>
      </w:r>
      <w:r>
        <w:rPr>
          <w:rFonts w:ascii="Arial" w:hAnsi="Arial" w:cs="Arial"/>
          <w:sz w:val="18"/>
          <w:szCs w:val="18"/>
          <w:lang w:eastAsia="en-US"/>
        </w:rPr>
        <w:tab/>
        <w:t>ne</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Účinnost sdílení/distribuce: </w:t>
      </w:r>
      <w:r>
        <w:rPr>
          <w:rFonts w:ascii="Arial" w:hAnsi="Arial" w:cs="Arial"/>
          <w:sz w:val="18"/>
          <w:szCs w:val="18"/>
          <w:lang w:eastAsia="en-US"/>
        </w:rPr>
        <w:tab/>
        <w:t>99,0 % / 99,0 %</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4"/>
          <w:szCs w:val="4"/>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Název zdroje tepla: </w:t>
      </w:r>
      <w:r>
        <w:rPr>
          <w:rFonts w:ascii="Arial" w:hAnsi="Arial" w:cs="Arial"/>
          <w:sz w:val="18"/>
          <w:szCs w:val="18"/>
          <w:lang w:eastAsia="en-US"/>
        </w:rPr>
        <w:tab/>
        <w:t>VS CZT (podíl 100,0 %)</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Typ zdroje tepla: </w:t>
      </w:r>
      <w:r>
        <w:rPr>
          <w:rFonts w:ascii="Arial" w:hAnsi="Arial" w:cs="Arial"/>
          <w:sz w:val="18"/>
          <w:szCs w:val="18"/>
          <w:lang w:eastAsia="en-US"/>
        </w:rPr>
        <w:tab/>
        <w:t>obecný zdroj tepla (např. kotel)</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Účinnost výroby tepla: </w:t>
      </w:r>
      <w:r>
        <w:rPr>
          <w:rFonts w:ascii="Arial" w:hAnsi="Arial" w:cs="Arial"/>
          <w:sz w:val="18"/>
          <w:szCs w:val="18"/>
          <w:lang w:eastAsia="en-US"/>
        </w:rPr>
        <w:tab/>
        <w:t xml:space="preserve">99,0 % </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4"/>
          <w:szCs w:val="4"/>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Příkon čerpadel vytápění: </w:t>
      </w:r>
      <w:r>
        <w:rPr>
          <w:rFonts w:ascii="Arial" w:hAnsi="Arial" w:cs="Arial"/>
          <w:sz w:val="18"/>
          <w:szCs w:val="18"/>
          <w:lang w:eastAsia="en-US"/>
        </w:rPr>
        <w:tab/>
        <w:t>0,0 W</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Příkon regulace/emise tepla: </w:t>
      </w:r>
      <w:r>
        <w:rPr>
          <w:rFonts w:ascii="Arial" w:hAnsi="Arial" w:cs="Arial"/>
          <w:sz w:val="18"/>
          <w:szCs w:val="18"/>
          <w:lang w:eastAsia="en-US"/>
        </w:rPr>
        <w:tab/>
        <w:t>0,0 / 0,0 W</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0"/>
          <w:szCs w:val="10"/>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b/>
          <w:bCs/>
          <w:sz w:val="18"/>
          <w:szCs w:val="18"/>
          <w:lang w:eastAsia="en-US"/>
        </w:rPr>
      </w:pPr>
      <w:r>
        <w:rPr>
          <w:rFonts w:ascii="Arial" w:hAnsi="Arial" w:cs="Arial"/>
          <w:sz w:val="18"/>
          <w:szCs w:val="18"/>
          <w:lang w:eastAsia="en-US"/>
        </w:rPr>
        <w:tab/>
      </w:r>
      <w:r>
        <w:rPr>
          <w:rFonts w:ascii="Arial" w:hAnsi="Arial" w:cs="Arial"/>
          <w:b/>
          <w:bCs/>
          <w:color w:val="4B7B8A"/>
          <w:sz w:val="18"/>
          <w:szCs w:val="18"/>
          <w:lang w:eastAsia="en-US"/>
        </w:rPr>
        <w:t xml:space="preserve">Zdroje tepla na přípravu TV v zóně </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4"/>
          <w:szCs w:val="4"/>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Název zdroje tepla: </w:t>
      </w:r>
      <w:r>
        <w:rPr>
          <w:rFonts w:ascii="Arial" w:hAnsi="Arial" w:cs="Arial"/>
          <w:sz w:val="18"/>
          <w:szCs w:val="18"/>
          <w:lang w:eastAsia="en-US"/>
        </w:rPr>
        <w:tab/>
        <w:t>Elektrický zásobníkový ohřívač (podíl 100,0 %)</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Typ zdroje přípravy TV: </w:t>
      </w:r>
      <w:r>
        <w:rPr>
          <w:rFonts w:ascii="Arial" w:hAnsi="Arial" w:cs="Arial"/>
          <w:sz w:val="18"/>
          <w:szCs w:val="18"/>
          <w:lang w:eastAsia="en-US"/>
        </w:rPr>
        <w:tab/>
        <w:t>obecný zdroj tepla (např. kotel)</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Účinnost zdroje přípravy TV: </w:t>
      </w:r>
      <w:r>
        <w:rPr>
          <w:rFonts w:ascii="Arial" w:hAnsi="Arial" w:cs="Arial"/>
          <w:sz w:val="18"/>
          <w:szCs w:val="18"/>
          <w:lang w:eastAsia="en-US"/>
        </w:rPr>
        <w:tab/>
        <w:t>99,0 %</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b/>
          <w:bCs/>
          <w:color w:val="32525C"/>
          <w:sz w:val="18"/>
          <w:szCs w:val="18"/>
          <w:u w:val="single"/>
          <w:lang w:eastAsia="en-US"/>
        </w:rPr>
      </w:pPr>
      <w:r>
        <w:rPr>
          <w:rFonts w:ascii="Arial" w:hAnsi="Arial" w:cs="Arial"/>
          <w:b/>
          <w:bCs/>
          <w:sz w:val="18"/>
          <w:szCs w:val="18"/>
          <w:lang w:eastAsia="en-US"/>
        </w:rPr>
        <w:tab/>
      </w:r>
      <w:r>
        <w:rPr>
          <w:rFonts w:ascii="Arial" w:hAnsi="Arial" w:cs="Arial"/>
          <w:b/>
          <w:bCs/>
          <w:color w:val="32525C"/>
          <w:sz w:val="18"/>
          <w:szCs w:val="18"/>
          <w:u w:val="single"/>
          <w:lang w:eastAsia="en-US"/>
        </w:rPr>
        <w:t>Měrný tepelný tok větráním zóny č. 2 :</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b/>
          <w:bCs/>
          <w:sz w:val="6"/>
          <w:szCs w:val="6"/>
          <w:u w:val="single"/>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Objem vzduchu v zóně: </w:t>
      </w:r>
      <w:r>
        <w:rPr>
          <w:rFonts w:ascii="Arial" w:hAnsi="Arial" w:cs="Arial"/>
          <w:sz w:val="18"/>
          <w:szCs w:val="18"/>
          <w:lang w:eastAsia="en-US"/>
        </w:rPr>
        <w:tab/>
        <w:t>6388,56 m3</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Podíl vzduchu z objemu zóny: </w:t>
      </w:r>
      <w:r>
        <w:rPr>
          <w:rFonts w:ascii="Arial" w:hAnsi="Arial" w:cs="Arial"/>
          <w:sz w:val="18"/>
          <w:szCs w:val="18"/>
          <w:lang w:eastAsia="en-US"/>
        </w:rPr>
        <w:tab/>
        <w:t>90,0 %</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Typ větrání zóny: </w:t>
      </w:r>
      <w:r>
        <w:rPr>
          <w:rFonts w:ascii="Arial" w:hAnsi="Arial" w:cs="Arial"/>
          <w:sz w:val="18"/>
          <w:szCs w:val="18"/>
          <w:lang w:eastAsia="en-US"/>
        </w:rPr>
        <w:tab/>
        <w:t xml:space="preserve"> přirozené</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Minimální násobnost výměny: </w:t>
      </w:r>
      <w:r>
        <w:rPr>
          <w:rFonts w:ascii="Arial" w:hAnsi="Arial" w:cs="Arial"/>
          <w:sz w:val="18"/>
          <w:szCs w:val="18"/>
          <w:lang w:eastAsia="en-US"/>
        </w:rPr>
        <w:tab/>
        <w:t>0,5 1/h</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Návrhová násobnost výměny: </w:t>
      </w:r>
      <w:r>
        <w:rPr>
          <w:rFonts w:ascii="Arial" w:hAnsi="Arial" w:cs="Arial"/>
          <w:sz w:val="18"/>
          <w:szCs w:val="18"/>
          <w:lang w:eastAsia="en-US"/>
        </w:rPr>
        <w:tab/>
        <w:t>0,0 1/h</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u w:val="single"/>
          <w:lang w:eastAsia="en-US"/>
        </w:rPr>
      </w:pPr>
      <w:r>
        <w:rPr>
          <w:rFonts w:ascii="Arial" w:hAnsi="Arial" w:cs="Arial"/>
          <w:sz w:val="18"/>
          <w:szCs w:val="18"/>
          <w:lang w:eastAsia="en-US"/>
        </w:rPr>
        <w:tab/>
      </w:r>
      <w:r>
        <w:rPr>
          <w:rFonts w:ascii="Arial" w:hAnsi="Arial" w:cs="Arial"/>
          <w:sz w:val="18"/>
          <w:szCs w:val="18"/>
          <w:u w:val="single"/>
          <w:lang w:eastAsia="en-US"/>
        </w:rPr>
        <w:t xml:space="preserve">Měrný tepelný tok větráním Hv: </w:t>
      </w:r>
      <w:r>
        <w:rPr>
          <w:rFonts w:ascii="Arial" w:hAnsi="Arial" w:cs="Arial"/>
          <w:sz w:val="18"/>
          <w:szCs w:val="18"/>
          <w:u w:val="single"/>
          <w:lang w:eastAsia="en-US"/>
        </w:rPr>
        <w:tab/>
        <w:t>1054,112 W/K</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u w:val="single"/>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u w:val="single"/>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b/>
          <w:bCs/>
          <w:sz w:val="18"/>
          <w:szCs w:val="18"/>
          <w:u w:val="single"/>
          <w:lang w:eastAsia="en-US"/>
        </w:rPr>
      </w:pPr>
      <w:r>
        <w:rPr>
          <w:rFonts w:ascii="Arial" w:hAnsi="Arial" w:cs="Arial"/>
          <w:b/>
          <w:bCs/>
          <w:sz w:val="18"/>
          <w:szCs w:val="18"/>
          <w:lang w:eastAsia="en-US"/>
        </w:rPr>
        <w:tab/>
      </w:r>
      <w:r>
        <w:rPr>
          <w:rFonts w:ascii="Arial" w:hAnsi="Arial" w:cs="Arial"/>
          <w:b/>
          <w:bCs/>
          <w:color w:val="32525C"/>
          <w:sz w:val="18"/>
          <w:szCs w:val="18"/>
          <w:u w:val="single"/>
          <w:lang w:eastAsia="en-US"/>
        </w:rPr>
        <w:t xml:space="preserve">Měrný tepelný tok prostupem mezi zónou č. 2 a exteriérem : </w:t>
      </w:r>
    </w:p>
    <w:p w:rsidR="007A3593" w:rsidRDefault="007A3593" w:rsidP="007A3593">
      <w:pPr>
        <w:tabs>
          <w:tab w:val="left" w:pos="0"/>
          <w:tab w:val="left" w:pos="300"/>
          <w:tab w:val="left" w:pos="3200"/>
          <w:tab w:val="left" w:pos="4900"/>
          <w:tab w:val="left" w:pos="6000"/>
          <w:tab w:val="left" w:pos="6600"/>
          <w:tab w:val="left" w:pos="7700"/>
        </w:tabs>
        <w:autoSpaceDE w:val="0"/>
        <w:autoSpaceDN w:val="0"/>
        <w:adjustRightInd w:val="0"/>
        <w:spacing w:before="0" w:line="240" w:lineRule="auto"/>
        <w:ind w:firstLine="0"/>
        <w:jc w:val="left"/>
        <w:rPr>
          <w:rFonts w:ascii="Arial" w:hAnsi="Arial" w:cs="Arial"/>
          <w:b/>
          <w:bCs/>
          <w:sz w:val="6"/>
          <w:szCs w:val="6"/>
          <w:u w:val="single"/>
          <w:lang w:eastAsia="en-US"/>
        </w:rPr>
      </w:pPr>
    </w:p>
    <w:p w:rsidR="007A3593" w:rsidRDefault="007A3593" w:rsidP="007A3593">
      <w:pPr>
        <w:tabs>
          <w:tab w:val="left" w:pos="0"/>
          <w:tab w:val="left" w:pos="300"/>
          <w:tab w:val="left" w:pos="3200"/>
          <w:tab w:val="left" w:pos="4900"/>
          <w:tab w:val="left" w:pos="6000"/>
          <w:tab w:val="left" w:pos="6600"/>
          <w:tab w:val="left" w:pos="77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t xml:space="preserve">Název konstrukce </w:t>
      </w:r>
      <w:r>
        <w:rPr>
          <w:rFonts w:ascii="Arial" w:hAnsi="Arial" w:cs="Arial"/>
          <w:b/>
          <w:bCs/>
          <w:sz w:val="16"/>
          <w:szCs w:val="16"/>
          <w:lang w:eastAsia="en-US"/>
        </w:rPr>
        <w:tab/>
        <w:t xml:space="preserve">Plocha [m2] </w:t>
      </w:r>
      <w:r>
        <w:rPr>
          <w:rFonts w:ascii="Arial" w:hAnsi="Arial" w:cs="Arial"/>
          <w:b/>
          <w:bCs/>
          <w:sz w:val="16"/>
          <w:szCs w:val="16"/>
          <w:lang w:eastAsia="en-US"/>
        </w:rPr>
        <w:tab/>
        <w:t xml:space="preserve">U [W/m2K] </w:t>
      </w:r>
      <w:r>
        <w:rPr>
          <w:rFonts w:ascii="Arial" w:hAnsi="Arial" w:cs="Arial"/>
          <w:b/>
          <w:bCs/>
          <w:sz w:val="16"/>
          <w:szCs w:val="16"/>
          <w:lang w:eastAsia="en-US"/>
        </w:rPr>
        <w:tab/>
        <w:t xml:space="preserve">b [-] </w:t>
      </w:r>
      <w:r>
        <w:rPr>
          <w:rFonts w:ascii="Arial" w:hAnsi="Arial" w:cs="Arial"/>
          <w:b/>
          <w:bCs/>
          <w:sz w:val="16"/>
          <w:szCs w:val="16"/>
          <w:lang w:eastAsia="en-US"/>
        </w:rPr>
        <w:tab/>
        <w:t xml:space="preserve">H,T [W/K] </w:t>
      </w:r>
      <w:r>
        <w:rPr>
          <w:rFonts w:ascii="Arial" w:hAnsi="Arial" w:cs="Arial"/>
          <w:b/>
          <w:bCs/>
          <w:sz w:val="16"/>
          <w:szCs w:val="16"/>
          <w:lang w:eastAsia="en-US"/>
        </w:rPr>
        <w:tab/>
        <w:t>U,N [W/m2K]</w:t>
      </w:r>
    </w:p>
    <w:p w:rsidR="007A3593" w:rsidRDefault="007A3593" w:rsidP="007A3593">
      <w:pPr>
        <w:tabs>
          <w:tab w:val="left" w:pos="0"/>
          <w:tab w:val="left" w:pos="300"/>
          <w:tab w:val="left" w:pos="3200"/>
          <w:tab w:val="left" w:pos="5050"/>
          <w:tab w:val="left" w:pos="6000"/>
          <w:tab w:val="left" w:pos="6650"/>
          <w:tab w:val="left" w:pos="795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3200"/>
          <w:tab w:val="left" w:pos="5050"/>
          <w:tab w:val="left" w:pos="6000"/>
          <w:tab w:val="left" w:pos="6650"/>
          <w:tab w:val="left" w:pos="795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Stěny </w:t>
      </w:r>
      <w:r>
        <w:rPr>
          <w:rFonts w:ascii="Arial" w:hAnsi="Arial" w:cs="Arial"/>
          <w:sz w:val="18"/>
          <w:szCs w:val="18"/>
          <w:lang w:eastAsia="en-US"/>
        </w:rPr>
        <w:tab/>
        <w:t xml:space="preserve">615,92 </w:t>
      </w:r>
      <w:r>
        <w:rPr>
          <w:rFonts w:ascii="Arial" w:hAnsi="Arial" w:cs="Arial"/>
          <w:sz w:val="18"/>
          <w:szCs w:val="18"/>
          <w:lang w:eastAsia="en-US"/>
        </w:rPr>
        <w:tab/>
        <w:t xml:space="preserve">0,802 </w:t>
      </w:r>
      <w:r>
        <w:rPr>
          <w:rFonts w:ascii="Arial" w:hAnsi="Arial" w:cs="Arial"/>
          <w:sz w:val="18"/>
          <w:szCs w:val="18"/>
          <w:lang w:eastAsia="en-US"/>
        </w:rPr>
        <w:tab/>
        <w:t xml:space="preserve">1,00 </w:t>
      </w:r>
      <w:r>
        <w:rPr>
          <w:rFonts w:ascii="Arial" w:hAnsi="Arial" w:cs="Arial"/>
          <w:sz w:val="18"/>
          <w:szCs w:val="18"/>
          <w:lang w:eastAsia="en-US"/>
        </w:rPr>
        <w:tab/>
        <w:t xml:space="preserve">493,968 </w:t>
      </w:r>
      <w:r>
        <w:rPr>
          <w:rFonts w:ascii="Arial" w:hAnsi="Arial" w:cs="Arial"/>
          <w:sz w:val="18"/>
          <w:szCs w:val="18"/>
          <w:lang w:eastAsia="en-US"/>
        </w:rPr>
        <w:tab/>
        <w:t>0,400</w:t>
      </w:r>
    </w:p>
    <w:p w:rsidR="007A3593" w:rsidRDefault="007A3593" w:rsidP="007A3593">
      <w:pPr>
        <w:tabs>
          <w:tab w:val="left" w:pos="0"/>
          <w:tab w:val="left" w:pos="300"/>
          <w:tab w:val="left" w:pos="3200"/>
          <w:tab w:val="left" w:pos="5050"/>
          <w:tab w:val="left" w:pos="6000"/>
          <w:tab w:val="left" w:pos="6650"/>
          <w:tab w:val="left" w:pos="795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Střecha </w:t>
      </w:r>
      <w:r>
        <w:rPr>
          <w:rFonts w:ascii="Arial" w:hAnsi="Arial" w:cs="Arial"/>
          <w:sz w:val="18"/>
          <w:szCs w:val="18"/>
          <w:lang w:eastAsia="en-US"/>
        </w:rPr>
        <w:tab/>
        <w:t xml:space="preserve">881,79 </w:t>
      </w:r>
      <w:r>
        <w:rPr>
          <w:rFonts w:ascii="Arial" w:hAnsi="Arial" w:cs="Arial"/>
          <w:sz w:val="18"/>
          <w:szCs w:val="18"/>
          <w:lang w:eastAsia="en-US"/>
        </w:rPr>
        <w:tab/>
        <w:t xml:space="preserve">0,238 </w:t>
      </w:r>
      <w:r>
        <w:rPr>
          <w:rFonts w:ascii="Arial" w:hAnsi="Arial" w:cs="Arial"/>
          <w:sz w:val="18"/>
          <w:szCs w:val="18"/>
          <w:lang w:eastAsia="en-US"/>
        </w:rPr>
        <w:tab/>
        <w:t xml:space="preserve">1,00 </w:t>
      </w:r>
      <w:r>
        <w:rPr>
          <w:rFonts w:ascii="Arial" w:hAnsi="Arial" w:cs="Arial"/>
          <w:sz w:val="18"/>
          <w:szCs w:val="18"/>
          <w:lang w:eastAsia="en-US"/>
        </w:rPr>
        <w:tab/>
        <w:t xml:space="preserve">209,866 </w:t>
      </w:r>
      <w:r>
        <w:rPr>
          <w:rFonts w:ascii="Arial" w:hAnsi="Arial" w:cs="Arial"/>
          <w:sz w:val="18"/>
          <w:szCs w:val="18"/>
          <w:lang w:eastAsia="en-US"/>
        </w:rPr>
        <w:tab/>
        <w:t>0,320</w:t>
      </w:r>
    </w:p>
    <w:p w:rsidR="007A3593" w:rsidRDefault="007A3593" w:rsidP="007A3593">
      <w:pPr>
        <w:tabs>
          <w:tab w:val="left" w:pos="0"/>
          <w:tab w:val="left" w:pos="300"/>
          <w:tab w:val="left" w:pos="3200"/>
          <w:tab w:val="left" w:pos="5050"/>
          <w:tab w:val="left" w:pos="6000"/>
          <w:tab w:val="left" w:pos="6650"/>
          <w:tab w:val="left" w:pos="795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O1 S </w:t>
      </w:r>
      <w:r>
        <w:rPr>
          <w:rFonts w:ascii="Arial" w:hAnsi="Arial" w:cs="Arial"/>
          <w:sz w:val="18"/>
          <w:szCs w:val="18"/>
          <w:lang w:eastAsia="en-US"/>
        </w:rPr>
        <w:tab/>
        <w:t xml:space="preserve">8,98 (8,98x1,0 x 1) </w:t>
      </w:r>
      <w:r>
        <w:rPr>
          <w:rFonts w:ascii="Arial" w:hAnsi="Arial" w:cs="Arial"/>
          <w:sz w:val="18"/>
          <w:szCs w:val="18"/>
          <w:lang w:eastAsia="en-US"/>
        </w:rPr>
        <w:tab/>
        <w:t xml:space="preserve">1,350 </w:t>
      </w:r>
      <w:r>
        <w:rPr>
          <w:rFonts w:ascii="Arial" w:hAnsi="Arial" w:cs="Arial"/>
          <w:sz w:val="18"/>
          <w:szCs w:val="18"/>
          <w:lang w:eastAsia="en-US"/>
        </w:rPr>
        <w:tab/>
        <w:t xml:space="preserve">1,00 </w:t>
      </w:r>
      <w:r>
        <w:rPr>
          <w:rFonts w:ascii="Arial" w:hAnsi="Arial" w:cs="Arial"/>
          <w:sz w:val="18"/>
          <w:szCs w:val="18"/>
          <w:lang w:eastAsia="en-US"/>
        </w:rPr>
        <w:tab/>
        <w:t xml:space="preserve">12,123 </w:t>
      </w:r>
      <w:r>
        <w:rPr>
          <w:rFonts w:ascii="Arial" w:hAnsi="Arial" w:cs="Arial"/>
          <w:sz w:val="18"/>
          <w:szCs w:val="18"/>
          <w:lang w:eastAsia="en-US"/>
        </w:rPr>
        <w:tab/>
        <w:t>2,000</w:t>
      </w:r>
    </w:p>
    <w:p w:rsidR="007A3593" w:rsidRDefault="007A3593" w:rsidP="007A3593">
      <w:pPr>
        <w:tabs>
          <w:tab w:val="left" w:pos="0"/>
          <w:tab w:val="left" w:pos="300"/>
          <w:tab w:val="left" w:pos="3200"/>
          <w:tab w:val="left" w:pos="5050"/>
          <w:tab w:val="left" w:pos="6000"/>
          <w:tab w:val="left" w:pos="6650"/>
          <w:tab w:val="left" w:pos="795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O1 V </w:t>
      </w:r>
      <w:r>
        <w:rPr>
          <w:rFonts w:ascii="Arial" w:hAnsi="Arial" w:cs="Arial"/>
          <w:sz w:val="18"/>
          <w:szCs w:val="18"/>
          <w:lang w:eastAsia="en-US"/>
        </w:rPr>
        <w:tab/>
        <w:t xml:space="preserve">55,87 (5,59x10,0 x 1) </w:t>
      </w:r>
      <w:r>
        <w:rPr>
          <w:rFonts w:ascii="Arial" w:hAnsi="Arial" w:cs="Arial"/>
          <w:sz w:val="18"/>
          <w:szCs w:val="18"/>
          <w:lang w:eastAsia="en-US"/>
        </w:rPr>
        <w:tab/>
        <w:t xml:space="preserve">1,350 </w:t>
      </w:r>
      <w:r>
        <w:rPr>
          <w:rFonts w:ascii="Arial" w:hAnsi="Arial" w:cs="Arial"/>
          <w:sz w:val="18"/>
          <w:szCs w:val="18"/>
          <w:lang w:eastAsia="en-US"/>
        </w:rPr>
        <w:tab/>
        <w:t xml:space="preserve">1,00 </w:t>
      </w:r>
      <w:r>
        <w:rPr>
          <w:rFonts w:ascii="Arial" w:hAnsi="Arial" w:cs="Arial"/>
          <w:sz w:val="18"/>
          <w:szCs w:val="18"/>
          <w:lang w:eastAsia="en-US"/>
        </w:rPr>
        <w:tab/>
        <w:t xml:space="preserve">75,424 </w:t>
      </w:r>
      <w:r>
        <w:rPr>
          <w:rFonts w:ascii="Arial" w:hAnsi="Arial" w:cs="Arial"/>
          <w:sz w:val="18"/>
          <w:szCs w:val="18"/>
          <w:lang w:eastAsia="en-US"/>
        </w:rPr>
        <w:tab/>
        <w:t>2,000</w:t>
      </w:r>
    </w:p>
    <w:p w:rsidR="007A3593" w:rsidRDefault="007A3593" w:rsidP="007A3593">
      <w:pPr>
        <w:tabs>
          <w:tab w:val="left" w:pos="0"/>
          <w:tab w:val="left" w:pos="300"/>
          <w:tab w:val="left" w:pos="3200"/>
          <w:tab w:val="left" w:pos="5050"/>
          <w:tab w:val="left" w:pos="6000"/>
          <w:tab w:val="left" w:pos="6650"/>
          <w:tab w:val="left" w:pos="795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O1 J </w:t>
      </w:r>
      <w:r>
        <w:rPr>
          <w:rFonts w:ascii="Arial" w:hAnsi="Arial" w:cs="Arial"/>
          <w:sz w:val="18"/>
          <w:szCs w:val="18"/>
          <w:lang w:eastAsia="en-US"/>
        </w:rPr>
        <w:tab/>
        <w:t xml:space="preserve">11,37 (1,14x10,0 x 1) </w:t>
      </w:r>
      <w:r>
        <w:rPr>
          <w:rFonts w:ascii="Arial" w:hAnsi="Arial" w:cs="Arial"/>
          <w:sz w:val="18"/>
          <w:szCs w:val="18"/>
          <w:lang w:eastAsia="en-US"/>
        </w:rPr>
        <w:tab/>
        <w:t xml:space="preserve">1,350 </w:t>
      </w:r>
      <w:r>
        <w:rPr>
          <w:rFonts w:ascii="Arial" w:hAnsi="Arial" w:cs="Arial"/>
          <w:sz w:val="18"/>
          <w:szCs w:val="18"/>
          <w:lang w:eastAsia="en-US"/>
        </w:rPr>
        <w:tab/>
        <w:t xml:space="preserve">1,00 </w:t>
      </w:r>
      <w:r>
        <w:rPr>
          <w:rFonts w:ascii="Arial" w:hAnsi="Arial" w:cs="Arial"/>
          <w:sz w:val="18"/>
          <w:szCs w:val="18"/>
          <w:lang w:eastAsia="en-US"/>
        </w:rPr>
        <w:tab/>
        <w:t xml:space="preserve">15,350 </w:t>
      </w:r>
      <w:r>
        <w:rPr>
          <w:rFonts w:ascii="Arial" w:hAnsi="Arial" w:cs="Arial"/>
          <w:sz w:val="18"/>
          <w:szCs w:val="18"/>
          <w:lang w:eastAsia="en-US"/>
        </w:rPr>
        <w:tab/>
        <w:t>2,000</w:t>
      </w:r>
    </w:p>
    <w:p w:rsidR="007A3593" w:rsidRDefault="007A3593" w:rsidP="007A3593">
      <w:pPr>
        <w:tabs>
          <w:tab w:val="left" w:pos="0"/>
          <w:tab w:val="left" w:pos="300"/>
          <w:tab w:val="left" w:pos="3200"/>
          <w:tab w:val="left" w:pos="5050"/>
          <w:tab w:val="left" w:pos="6000"/>
          <w:tab w:val="left" w:pos="6650"/>
          <w:tab w:val="left" w:pos="795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O1 Z </w:t>
      </w:r>
      <w:r>
        <w:rPr>
          <w:rFonts w:ascii="Arial" w:hAnsi="Arial" w:cs="Arial"/>
          <w:sz w:val="18"/>
          <w:szCs w:val="18"/>
          <w:lang w:eastAsia="en-US"/>
        </w:rPr>
        <w:tab/>
        <w:t xml:space="preserve">58,73 (5,87x10,0 x 1) </w:t>
      </w:r>
      <w:r>
        <w:rPr>
          <w:rFonts w:ascii="Arial" w:hAnsi="Arial" w:cs="Arial"/>
          <w:sz w:val="18"/>
          <w:szCs w:val="18"/>
          <w:lang w:eastAsia="en-US"/>
        </w:rPr>
        <w:tab/>
        <w:t xml:space="preserve">1,350 </w:t>
      </w:r>
      <w:r>
        <w:rPr>
          <w:rFonts w:ascii="Arial" w:hAnsi="Arial" w:cs="Arial"/>
          <w:sz w:val="18"/>
          <w:szCs w:val="18"/>
          <w:lang w:eastAsia="en-US"/>
        </w:rPr>
        <w:tab/>
        <w:t xml:space="preserve">1,00 </w:t>
      </w:r>
      <w:r>
        <w:rPr>
          <w:rFonts w:ascii="Arial" w:hAnsi="Arial" w:cs="Arial"/>
          <w:sz w:val="18"/>
          <w:szCs w:val="18"/>
          <w:lang w:eastAsia="en-US"/>
        </w:rPr>
        <w:tab/>
        <w:t xml:space="preserve">79,286 </w:t>
      </w:r>
      <w:r>
        <w:rPr>
          <w:rFonts w:ascii="Arial" w:hAnsi="Arial" w:cs="Arial"/>
          <w:sz w:val="18"/>
          <w:szCs w:val="18"/>
          <w:lang w:eastAsia="en-US"/>
        </w:rPr>
        <w:tab/>
        <w:t>2,000</w:t>
      </w:r>
    </w:p>
    <w:p w:rsidR="007A3593" w:rsidRDefault="007A3593" w:rsidP="007A3593">
      <w:pPr>
        <w:tabs>
          <w:tab w:val="left" w:pos="0"/>
          <w:tab w:val="left" w:pos="300"/>
          <w:tab w:val="left" w:pos="3200"/>
          <w:tab w:val="left" w:pos="5050"/>
          <w:tab w:val="left" w:pos="6000"/>
          <w:tab w:val="left" w:pos="6650"/>
          <w:tab w:val="left" w:pos="795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D1 S </w:t>
      </w:r>
      <w:r>
        <w:rPr>
          <w:rFonts w:ascii="Arial" w:hAnsi="Arial" w:cs="Arial"/>
          <w:sz w:val="18"/>
          <w:szCs w:val="18"/>
          <w:lang w:eastAsia="en-US"/>
        </w:rPr>
        <w:tab/>
        <w:t xml:space="preserve">3,57 (3,57x1,0 x 1) </w:t>
      </w:r>
      <w:r>
        <w:rPr>
          <w:rFonts w:ascii="Arial" w:hAnsi="Arial" w:cs="Arial"/>
          <w:sz w:val="18"/>
          <w:szCs w:val="18"/>
          <w:lang w:eastAsia="en-US"/>
        </w:rPr>
        <w:tab/>
        <w:t xml:space="preserve">1,350 </w:t>
      </w:r>
      <w:r>
        <w:rPr>
          <w:rFonts w:ascii="Arial" w:hAnsi="Arial" w:cs="Arial"/>
          <w:sz w:val="18"/>
          <w:szCs w:val="18"/>
          <w:lang w:eastAsia="en-US"/>
        </w:rPr>
        <w:tab/>
        <w:t xml:space="preserve">1,00 </w:t>
      </w:r>
      <w:r>
        <w:rPr>
          <w:rFonts w:ascii="Arial" w:hAnsi="Arial" w:cs="Arial"/>
          <w:sz w:val="18"/>
          <w:szCs w:val="18"/>
          <w:lang w:eastAsia="en-US"/>
        </w:rPr>
        <w:tab/>
        <w:t xml:space="preserve">4,819 </w:t>
      </w:r>
      <w:r>
        <w:rPr>
          <w:rFonts w:ascii="Arial" w:hAnsi="Arial" w:cs="Arial"/>
          <w:sz w:val="18"/>
          <w:szCs w:val="18"/>
          <w:lang w:eastAsia="en-US"/>
        </w:rPr>
        <w:tab/>
        <w:t>2,000</w:t>
      </w:r>
    </w:p>
    <w:p w:rsidR="007A3593" w:rsidRDefault="007A3593" w:rsidP="007A3593">
      <w:pPr>
        <w:tabs>
          <w:tab w:val="left" w:pos="0"/>
          <w:tab w:val="left" w:pos="300"/>
          <w:tab w:val="left" w:pos="3200"/>
          <w:tab w:val="left" w:pos="5050"/>
          <w:tab w:val="left" w:pos="6000"/>
          <w:tab w:val="left" w:pos="6650"/>
          <w:tab w:val="left" w:pos="795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D1 J </w:t>
      </w:r>
      <w:r>
        <w:rPr>
          <w:rFonts w:ascii="Arial" w:hAnsi="Arial" w:cs="Arial"/>
          <w:sz w:val="18"/>
          <w:szCs w:val="18"/>
          <w:lang w:eastAsia="en-US"/>
        </w:rPr>
        <w:tab/>
        <w:t xml:space="preserve">3,78 (3,78x1,0 x 1) </w:t>
      </w:r>
      <w:r>
        <w:rPr>
          <w:rFonts w:ascii="Arial" w:hAnsi="Arial" w:cs="Arial"/>
          <w:sz w:val="18"/>
          <w:szCs w:val="18"/>
          <w:lang w:eastAsia="en-US"/>
        </w:rPr>
        <w:tab/>
        <w:t xml:space="preserve">1,350 </w:t>
      </w:r>
      <w:r>
        <w:rPr>
          <w:rFonts w:ascii="Arial" w:hAnsi="Arial" w:cs="Arial"/>
          <w:sz w:val="18"/>
          <w:szCs w:val="18"/>
          <w:lang w:eastAsia="en-US"/>
        </w:rPr>
        <w:tab/>
        <w:t xml:space="preserve">1,00 </w:t>
      </w:r>
      <w:r>
        <w:rPr>
          <w:rFonts w:ascii="Arial" w:hAnsi="Arial" w:cs="Arial"/>
          <w:sz w:val="18"/>
          <w:szCs w:val="18"/>
          <w:lang w:eastAsia="en-US"/>
        </w:rPr>
        <w:tab/>
        <w:t xml:space="preserve">5,103 </w:t>
      </w:r>
      <w:r>
        <w:rPr>
          <w:rFonts w:ascii="Arial" w:hAnsi="Arial" w:cs="Arial"/>
          <w:sz w:val="18"/>
          <w:szCs w:val="18"/>
          <w:lang w:eastAsia="en-US"/>
        </w:rPr>
        <w:tab/>
        <w:t>2,000</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t xml:space="preserve">Vysvětlivky: </w:t>
      </w:r>
      <w:r>
        <w:rPr>
          <w:rFonts w:ascii="Arial" w:hAnsi="Arial" w:cs="Arial"/>
          <w:sz w:val="14"/>
          <w:szCs w:val="14"/>
          <w:lang w:eastAsia="en-US"/>
        </w:rPr>
        <w:tab/>
        <w:t>U je součinitel prostupu tepla konstrukce; b je činitel teplotní redukce; H,T je měrný tok prostupem tepla</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a U,N je požadovaná hodnota součinitele prostupu tepla podle ČSN 730540-2.</w:t>
      </w:r>
    </w:p>
    <w:p w:rsidR="007A3593" w:rsidRDefault="007A3593" w:rsidP="007A3593">
      <w:pPr>
        <w:tabs>
          <w:tab w:val="left" w:pos="0"/>
          <w:tab w:val="left" w:pos="300"/>
          <w:tab w:val="left" w:pos="3200"/>
          <w:tab w:val="left" w:pos="4500"/>
        </w:tabs>
        <w:autoSpaceDE w:val="0"/>
        <w:autoSpaceDN w:val="0"/>
        <w:adjustRightInd w:val="0"/>
        <w:spacing w:before="0" w:line="240" w:lineRule="auto"/>
        <w:ind w:firstLine="0"/>
        <w:jc w:val="left"/>
        <w:rPr>
          <w:rFonts w:ascii="Arial" w:hAnsi="Arial" w:cs="Arial"/>
          <w:sz w:val="14"/>
          <w:szCs w:val="14"/>
          <w:lang w:eastAsia="en-US"/>
        </w:rPr>
      </w:pPr>
    </w:p>
    <w:p w:rsidR="007A3593" w:rsidRDefault="007A3593" w:rsidP="007A3593">
      <w:pPr>
        <w:tabs>
          <w:tab w:val="left" w:pos="0"/>
          <w:tab w:val="left" w:pos="300"/>
          <w:tab w:val="left" w:pos="3200"/>
          <w:tab w:val="left" w:pos="4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Vliv tepelných vazeb je ve výpočtu zahrnut přibližně součinem (A * DeltaU,tbm).</w:t>
      </w:r>
    </w:p>
    <w:p w:rsidR="007A3593" w:rsidRDefault="007A3593" w:rsidP="007A3593">
      <w:pPr>
        <w:tabs>
          <w:tab w:val="left" w:pos="0"/>
          <w:tab w:val="left" w:pos="300"/>
          <w:tab w:val="left" w:pos="3200"/>
          <w:tab w:val="left" w:pos="4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Průměrný vliv tepelných vazeb DeltaU,tbm: </w:t>
      </w:r>
      <w:r>
        <w:rPr>
          <w:rFonts w:ascii="Arial" w:hAnsi="Arial" w:cs="Arial"/>
          <w:sz w:val="18"/>
          <w:szCs w:val="18"/>
          <w:lang w:eastAsia="en-US"/>
        </w:rPr>
        <w:tab/>
        <w:t>0,10 W/m2K</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u w:val="single"/>
          <w:lang w:eastAsia="en-US"/>
        </w:rPr>
      </w:pPr>
      <w:r>
        <w:rPr>
          <w:rFonts w:ascii="Arial" w:hAnsi="Arial" w:cs="Arial"/>
          <w:sz w:val="18"/>
          <w:szCs w:val="18"/>
          <w:lang w:eastAsia="en-US"/>
        </w:rPr>
        <w:tab/>
      </w:r>
      <w:r>
        <w:rPr>
          <w:rFonts w:ascii="Arial" w:hAnsi="Arial" w:cs="Arial"/>
          <w:sz w:val="18"/>
          <w:szCs w:val="18"/>
          <w:u w:val="single"/>
          <w:lang w:eastAsia="en-US"/>
        </w:rPr>
        <w:t xml:space="preserve">Měrný tok prostupem do exteriéru plošnými konstrukcemi Hd,c: </w:t>
      </w:r>
      <w:r>
        <w:rPr>
          <w:rFonts w:ascii="Arial" w:hAnsi="Arial" w:cs="Arial"/>
          <w:sz w:val="18"/>
          <w:szCs w:val="18"/>
          <w:u w:val="single"/>
          <w:lang w:eastAsia="en-US"/>
        </w:rPr>
        <w:tab/>
        <w:t>895,939 W/K</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 a příslušnými tepelnými vazbami Hd,tb: </w:t>
      </w:r>
      <w:r>
        <w:rPr>
          <w:rFonts w:ascii="Arial" w:hAnsi="Arial" w:cs="Arial"/>
          <w:sz w:val="18"/>
          <w:szCs w:val="18"/>
          <w:lang w:eastAsia="en-US"/>
        </w:rPr>
        <w:tab/>
        <w:t>164,001 W/K</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b/>
          <w:bCs/>
          <w:sz w:val="18"/>
          <w:szCs w:val="18"/>
          <w:u w:val="single"/>
          <w:lang w:eastAsia="en-US"/>
        </w:rPr>
      </w:pPr>
      <w:r>
        <w:rPr>
          <w:rFonts w:ascii="Arial" w:hAnsi="Arial" w:cs="Arial"/>
          <w:b/>
          <w:bCs/>
          <w:sz w:val="18"/>
          <w:szCs w:val="18"/>
          <w:lang w:eastAsia="en-US"/>
        </w:rPr>
        <w:tab/>
      </w:r>
      <w:r>
        <w:rPr>
          <w:rFonts w:ascii="Arial" w:hAnsi="Arial" w:cs="Arial"/>
          <w:b/>
          <w:bCs/>
          <w:color w:val="32525C"/>
          <w:sz w:val="18"/>
          <w:szCs w:val="18"/>
          <w:u w:val="single"/>
          <w:lang w:eastAsia="en-US"/>
        </w:rPr>
        <w:t xml:space="preserve">Měrný tepelný tok prostupem zeminou u zóny č. 2 : </w:t>
      </w:r>
    </w:p>
    <w:p w:rsidR="007A3593" w:rsidRDefault="007A3593" w:rsidP="007A3593">
      <w:pPr>
        <w:tabs>
          <w:tab w:val="left" w:pos="0"/>
          <w:tab w:val="left" w:pos="300"/>
          <w:tab w:val="left" w:pos="3200"/>
          <w:tab w:val="left" w:pos="6000"/>
          <w:tab w:val="left" w:pos="91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3200"/>
          <w:tab w:val="left" w:pos="6000"/>
          <w:tab w:val="left" w:pos="9100"/>
        </w:tabs>
        <w:autoSpaceDE w:val="0"/>
        <w:autoSpaceDN w:val="0"/>
        <w:adjustRightInd w:val="0"/>
        <w:spacing w:before="0" w:line="240" w:lineRule="auto"/>
        <w:ind w:firstLine="0"/>
        <w:jc w:val="left"/>
        <w:rPr>
          <w:rFonts w:ascii="Arial" w:hAnsi="Arial" w:cs="Arial"/>
          <w:sz w:val="18"/>
          <w:szCs w:val="18"/>
          <w:u w:val="single"/>
          <w:lang w:eastAsia="en-US"/>
        </w:rPr>
      </w:pPr>
      <w:r>
        <w:rPr>
          <w:rFonts w:ascii="Arial" w:hAnsi="Arial" w:cs="Arial"/>
          <w:sz w:val="18"/>
          <w:szCs w:val="18"/>
          <w:lang w:eastAsia="en-US"/>
        </w:rPr>
        <w:tab/>
      </w:r>
      <w:r>
        <w:rPr>
          <w:rFonts w:ascii="Arial" w:hAnsi="Arial" w:cs="Arial"/>
          <w:color w:val="4B7B8A"/>
          <w:sz w:val="18"/>
          <w:szCs w:val="18"/>
          <w:u w:val="single"/>
          <w:lang w:eastAsia="en-US"/>
        </w:rPr>
        <w:tab/>
      </w:r>
      <w:r>
        <w:rPr>
          <w:rFonts w:ascii="Arial" w:hAnsi="Arial" w:cs="Arial"/>
          <w:color w:val="4B7B8A"/>
          <w:sz w:val="18"/>
          <w:szCs w:val="18"/>
          <w:u w:val="single"/>
          <w:lang w:eastAsia="en-US"/>
        </w:rPr>
        <w:tab/>
        <w:t xml:space="preserve">1. konstrukce ve styku se zeminou </w:t>
      </w:r>
      <w:r>
        <w:rPr>
          <w:rFonts w:ascii="Arial" w:hAnsi="Arial" w:cs="Arial"/>
          <w:color w:val="4B7B8A"/>
          <w:sz w:val="18"/>
          <w:szCs w:val="18"/>
          <w:u w:val="single"/>
          <w:lang w:eastAsia="en-US"/>
        </w:rPr>
        <w:tab/>
      </w:r>
    </w:p>
    <w:p w:rsidR="007A3593" w:rsidRDefault="007A3593" w:rsidP="007A3593">
      <w:pPr>
        <w:tabs>
          <w:tab w:val="left" w:pos="0"/>
          <w:tab w:val="left" w:pos="300"/>
          <w:tab w:val="left" w:pos="3200"/>
          <w:tab w:val="left" w:pos="6000"/>
          <w:tab w:val="left" w:pos="91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Název konstrukce: </w:t>
      </w:r>
      <w:r>
        <w:rPr>
          <w:rFonts w:ascii="Arial" w:hAnsi="Arial" w:cs="Arial"/>
          <w:sz w:val="18"/>
          <w:szCs w:val="18"/>
          <w:lang w:eastAsia="en-US"/>
        </w:rPr>
        <w:tab/>
        <w:t>Podlaha</w:t>
      </w:r>
    </w:p>
    <w:p w:rsidR="007A3593" w:rsidRDefault="007A3593" w:rsidP="007A3593">
      <w:pPr>
        <w:tabs>
          <w:tab w:val="left" w:pos="0"/>
          <w:tab w:val="left" w:pos="300"/>
          <w:tab w:val="left" w:pos="3200"/>
          <w:tab w:val="left" w:pos="6000"/>
          <w:tab w:val="left" w:pos="91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Tepelná vodivost zeminy: </w:t>
      </w:r>
      <w:r>
        <w:rPr>
          <w:rFonts w:ascii="Arial" w:hAnsi="Arial" w:cs="Arial"/>
          <w:sz w:val="18"/>
          <w:szCs w:val="18"/>
          <w:lang w:eastAsia="en-US"/>
        </w:rPr>
        <w:tab/>
        <w:t>2,0 W/mK</w:t>
      </w:r>
    </w:p>
    <w:p w:rsidR="007A3593" w:rsidRDefault="007A3593" w:rsidP="007A3593">
      <w:pPr>
        <w:tabs>
          <w:tab w:val="left" w:pos="0"/>
          <w:tab w:val="left" w:pos="300"/>
          <w:tab w:val="left" w:pos="3200"/>
          <w:tab w:val="left" w:pos="6000"/>
          <w:tab w:val="left" w:pos="91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Plocha podlahy: </w:t>
      </w:r>
      <w:r>
        <w:rPr>
          <w:rFonts w:ascii="Arial" w:hAnsi="Arial" w:cs="Arial"/>
          <w:sz w:val="18"/>
          <w:szCs w:val="18"/>
          <w:lang w:eastAsia="en-US"/>
        </w:rPr>
        <w:tab/>
        <w:t>881,79 m2</w:t>
      </w:r>
    </w:p>
    <w:p w:rsidR="007A3593" w:rsidRDefault="007A3593" w:rsidP="007A3593">
      <w:pPr>
        <w:tabs>
          <w:tab w:val="left" w:pos="0"/>
          <w:tab w:val="left" w:pos="300"/>
          <w:tab w:val="left" w:pos="3200"/>
          <w:tab w:val="left" w:pos="6000"/>
          <w:tab w:val="left" w:pos="91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Exponovaný obvod podlahy: </w:t>
      </w:r>
      <w:r>
        <w:rPr>
          <w:rFonts w:ascii="Arial" w:hAnsi="Arial" w:cs="Arial"/>
          <w:sz w:val="18"/>
          <w:szCs w:val="18"/>
          <w:lang w:eastAsia="en-US"/>
        </w:rPr>
        <w:tab/>
        <w:t>173,11 m</w:t>
      </w:r>
    </w:p>
    <w:p w:rsidR="007A3593" w:rsidRDefault="007A3593" w:rsidP="007A3593">
      <w:pPr>
        <w:tabs>
          <w:tab w:val="left" w:pos="0"/>
          <w:tab w:val="left" w:pos="300"/>
          <w:tab w:val="left" w:pos="3200"/>
          <w:tab w:val="left" w:pos="6000"/>
          <w:tab w:val="left" w:pos="91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Součinitel vlivu spodní vody Gw: </w:t>
      </w:r>
      <w:r>
        <w:rPr>
          <w:rFonts w:ascii="Arial" w:hAnsi="Arial" w:cs="Arial"/>
          <w:sz w:val="18"/>
          <w:szCs w:val="18"/>
          <w:lang w:eastAsia="en-US"/>
        </w:rPr>
        <w:tab/>
        <w:t>1,0</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2"/>
          <w:szCs w:val="2"/>
          <w:lang w:eastAsia="en-US"/>
        </w:rPr>
      </w:pPr>
      <w:r>
        <w:rPr>
          <w:rFonts w:ascii="Arial" w:hAnsi="Arial" w:cs="Arial"/>
          <w:sz w:val="2"/>
          <w:szCs w:val="2"/>
          <w:lang w:eastAsia="en-US"/>
        </w:rPr>
        <w:tab/>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Typ podlahové konstrukce: </w:t>
      </w:r>
      <w:r>
        <w:rPr>
          <w:rFonts w:ascii="Arial" w:hAnsi="Arial" w:cs="Arial"/>
          <w:sz w:val="18"/>
          <w:szCs w:val="18"/>
          <w:lang w:eastAsia="en-US"/>
        </w:rPr>
        <w:tab/>
        <w:t>podlaha na terénu</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Tloušťka obvodové stěny: </w:t>
      </w:r>
      <w:r>
        <w:rPr>
          <w:rFonts w:ascii="Arial" w:hAnsi="Arial" w:cs="Arial"/>
          <w:sz w:val="18"/>
          <w:szCs w:val="18"/>
          <w:lang w:eastAsia="en-US"/>
        </w:rPr>
        <w:tab/>
        <w:t>0,375 m</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lastRenderedPageBreak/>
        <w:tab/>
        <w:t xml:space="preserve">Tepelný odpor podlahy: </w:t>
      </w:r>
      <w:r>
        <w:rPr>
          <w:rFonts w:ascii="Arial" w:hAnsi="Arial" w:cs="Arial"/>
          <w:sz w:val="18"/>
          <w:szCs w:val="18"/>
          <w:lang w:eastAsia="en-US"/>
        </w:rPr>
        <w:tab/>
        <w:t>1,396 m2K/W</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Přídavná okrajová izolace: </w:t>
      </w:r>
      <w:r>
        <w:rPr>
          <w:rFonts w:ascii="Arial" w:hAnsi="Arial" w:cs="Arial"/>
          <w:sz w:val="18"/>
          <w:szCs w:val="18"/>
          <w:lang w:eastAsia="en-US"/>
        </w:rPr>
        <w:tab/>
        <w:t>není</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Souč.prostupu mezi interiérem a exteriérem U: </w:t>
      </w:r>
      <w:r>
        <w:rPr>
          <w:rFonts w:ascii="Arial" w:hAnsi="Arial" w:cs="Arial"/>
          <w:sz w:val="18"/>
          <w:szCs w:val="18"/>
          <w:lang w:eastAsia="en-US"/>
        </w:rPr>
        <w:tab/>
        <w:t>0,258 W/m2K</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Ustálený měrný tok zeminou Hg: </w:t>
      </w:r>
      <w:r>
        <w:rPr>
          <w:rFonts w:ascii="Arial" w:hAnsi="Arial" w:cs="Arial"/>
          <w:sz w:val="18"/>
          <w:szCs w:val="18"/>
          <w:lang w:eastAsia="en-US"/>
        </w:rPr>
        <w:tab/>
        <w:t>227,417 W/K</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6"/>
          <w:szCs w:val="16"/>
          <w:lang w:eastAsia="en-US"/>
        </w:rPr>
      </w:pPr>
      <w:r>
        <w:rPr>
          <w:rFonts w:ascii="Arial" w:hAnsi="Arial" w:cs="Arial"/>
          <w:sz w:val="16"/>
          <w:szCs w:val="16"/>
          <w:lang w:eastAsia="en-US"/>
        </w:rPr>
        <w:tab/>
        <w:t xml:space="preserve">Kolísání ekv. měsíčních měrných toků Hg,m: </w:t>
      </w:r>
      <w:r>
        <w:rPr>
          <w:rFonts w:ascii="Arial" w:hAnsi="Arial" w:cs="Arial"/>
          <w:sz w:val="16"/>
          <w:szCs w:val="16"/>
          <w:lang w:eastAsia="en-US"/>
        </w:rPr>
        <w:tab/>
        <w:t>od -10993,49 do 524,04 W/K</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6"/>
          <w:szCs w:val="16"/>
          <w:lang w:eastAsia="en-US"/>
        </w:rPr>
      </w:pPr>
      <w:r>
        <w:rPr>
          <w:rFonts w:ascii="Arial" w:hAnsi="Arial" w:cs="Arial"/>
          <w:sz w:val="16"/>
          <w:szCs w:val="16"/>
          <w:lang w:eastAsia="en-US"/>
        </w:rPr>
        <w:tab/>
        <w:t xml:space="preserve">....... stanoveno pro periodické toky Hpi / Hpe: </w:t>
      </w:r>
      <w:r>
        <w:rPr>
          <w:rFonts w:ascii="Arial" w:hAnsi="Arial" w:cs="Arial"/>
          <w:sz w:val="16"/>
          <w:szCs w:val="16"/>
          <w:lang w:eastAsia="en-US"/>
        </w:rPr>
        <w:tab/>
        <w:t>326,15 / 81,056 W/K</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0"/>
          <w:szCs w:val="10"/>
          <w:lang w:eastAsia="en-US"/>
        </w:rPr>
      </w:pPr>
      <w:r>
        <w:rPr>
          <w:rFonts w:ascii="Arial" w:hAnsi="Arial" w:cs="Arial"/>
          <w:sz w:val="10"/>
          <w:szCs w:val="10"/>
          <w:lang w:eastAsia="en-US"/>
        </w:rPr>
        <w:tab/>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u w:val="single"/>
          <w:lang w:eastAsia="en-US"/>
        </w:rPr>
      </w:pPr>
      <w:r>
        <w:rPr>
          <w:rFonts w:ascii="Arial" w:hAnsi="Arial" w:cs="Arial"/>
          <w:sz w:val="18"/>
          <w:szCs w:val="18"/>
          <w:lang w:eastAsia="en-US"/>
        </w:rPr>
        <w:tab/>
      </w:r>
      <w:r>
        <w:rPr>
          <w:rFonts w:ascii="Arial" w:hAnsi="Arial" w:cs="Arial"/>
          <w:sz w:val="18"/>
          <w:szCs w:val="18"/>
          <w:u w:val="single"/>
          <w:lang w:eastAsia="en-US"/>
        </w:rPr>
        <w:t xml:space="preserve">Celkový ustálený měrný tok zeminou Hg: </w:t>
      </w:r>
      <w:r>
        <w:rPr>
          <w:rFonts w:ascii="Arial" w:hAnsi="Arial" w:cs="Arial"/>
          <w:sz w:val="18"/>
          <w:szCs w:val="18"/>
          <w:u w:val="single"/>
          <w:lang w:eastAsia="en-US"/>
        </w:rPr>
        <w:tab/>
        <w:t>227,417 W/K</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 a příslušnými tep. vazbami Hg,tb: </w:t>
      </w:r>
      <w:r>
        <w:rPr>
          <w:rFonts w:ascii="Arial" w:hAnsi="Arial" w:cs="Arial"/>
          <w:sz w:val="18"/>
          <w:szCs w:val="18"/>
          <w:lang w:eastAsia="en-US"/>
        </w:rPr>
        <w:tab/>
        <w:t>88,179 W/K</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6"/>
          <w:szCs w:val="16"/>
          <w:lang w:eastAsia="en-US"/>
        </w:rPr>
      </w:pPr>
      <w:r>
        <w:rPr>
          <w:rFonts w:ascii="Arial" w:hAnsi="Arial" w:cs="Arial"/>
          <w:sz w:val="16"/>
          <w:szCs w:val="16"/>
          <w:lang w:eastAsia="en-US"/>
        </w:rPr>
        <w:tab/>
        <w:t xml:space="preserve">Kolísání celk. ekv. měsíčních měrných toků Hg,m: </w:t>
      </w:r>
      <w:r>
        <w:rPr>
          <w:rFonts w:ascii="Arial" w:hAnsi="Arial" w:cs="Arial"/>
          <w:sz w:val="16"/>
          <w:szCs w:val="16"/>
          <w:lang w:eastAsia="en-US"/>
        </w:rPr>
        <w:tab/>
        <w:t>od -10993,49 do 524,04 W/K</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b/>
          <w:bCs/>
          <w:sz w:val="18"/>
          <w:szCs w:val="18"/>
          <w:u w:val="single"/>
          <w:lang w:eastAsia="en-US"/>
        </w:rPr>
      </w:pPr>
      <w:r>
        <w:rPr>
          <w:rFonts w:ascii="Arial" w:hAnsi="Arial" w:cs="Arial"/>
          <w:b/>
          <w:bCs/>
          <w:sz w:val="18"/>
          <w:szCs w:val="18"/>
          <w:lang w:eastAsia="en-US"/>
        </w:rPr>
        <w:tab/>
      </w:r>
      <w:r>
        <w:rPr>
          <w:rFonts w:ascii="Arial" w:hAnsi="Arial" w:cs="Arial"/>
          <w:b/>
          <w:bCs/>
          <w:color w:val="32525C"/>
          <w:sz w:val="18"/>
          <w:szCs w:val="18"/>
          <w:u w:val="single"/>
          <w:lang w:eastAsia="en-US"/>
        </w:rPr>
        <w:t xml:space="preserve">Solární zisky stavebními konstrukcemi zóny č. 2 :  </w:t>
      </w:r>
    </w:p>
    <w:p w:rsidR="007A3593" w:rsidRDefault="007A3593" w:rsidP="007A3593">
      <w:pPr>
        <w:tabs>
          <w:tab w:val="left" w:pos="0"/>
          <w:tab w:val="left" w:pos="300"/>
          <w:tab w:val="left" w:pos="3200"/>
          <w:tab w:val="left" w:pos="4400"/>
          <w:tab w:val="left" w:pos="5300"/>
          <w:tab w:val="left" w:pos="6200"/>
          <w:tab w:val="left" w:pos="7400"/>
          <w:tab w:val="left" w:pos="8100"/>
        </w:tabs>
        <w:autoSpaceDE w:val="0"/>
        <w:autoSpaceDN w:val="0"/>
        <w:adjustRightInd w:val="0"/>
        <w:spacing w:before="0" w:line="240" w:lineRule="auto"/>
        <w:ind w:firstLine="0"/>
        <w:jc w:val="left"/>
        <w:rPr>
          <w:rFonts w:ascii="Arial" w:hAnsi="Arial" w:cs="Arial"/>
          <w:b/>
          <w:bCs/>
          <w:sz w:val="6"/>
          <w:szCs w:val="6"/>
          <w:u w:val="single"/>
          <w:lang w:eastAsia="en-US"/>
        </w:rPr>
      </w:pPr>
    </w:p>
    <w:p w:rsidR="007A3593" w:rsidRDefault="007A3593" w:rsidP="007A3593">
      <w:pPr>
        <w:tabs>
          <w:tab w:val="left" w:pos="0"/>
          <w:tab w:val="left" w:pos="300"/>
          <w:tab w:val="left" w:pos="3200"/>
          <w:tab w:val="left" w:pos="4400"/>
          <w:tab w:val="left" w:pos="5300"/>
          <w:tab w:val="left" w:pos="6200"/>
          <w:tab w:val="left" w:pos="7400"/>
          <w:tab w:val="left" w:pos="81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t xml:space="preserve">Název konstrukce </w:t>
      </w:r>
      <w:r>
        <w:rPr>
          <w:rFonts w:ascii="Arial" w:hAnsi="Arial" w:cs="Arial"/>
          <w:b/>
          <w:bCs/>
          <w:sz w:val="16"/>
          <w:szCs w:val="16"/>
          <w:lang w:eastAsia="en-US"/>
        </w:rPr>
        <w:tab/>
        <w:t xml:space="preserve">Plocha [m2] </w:t>
      </w:r>
      <w:r>
        <w:rPr>
          <w:rFonts w:ascii="Arial" w:hAnsi="Arial" w:cs="Arial"/>
          <w:b/>
          <w:bCs/>
          <w:sz w:val="16"/>
          <w:szCs w:val="16"/>
          <w:lang w:eastAsia="en-US"/>
        </w:rPr>
        <w:tab/>
        <w:t xml:space="preserve">g/alfa [-] </w:t>
      </w:r>
      <w:r>
        <w:rPr>
          <w:rFonts w:ascii="Arial" w:hAnsi="Arial" w:cs="Arial"/>
          <w:b/>
          <w:bCs/>
          <w:sz w:val="16"/>
          <w:szCs w:val="16"/>
          <w:lang w:eastAsia="en-US"/>
        </w:rPr>
        <w:tab/>
        <w:t xml:space="preserve">Fgl/Ff [-] </w:t>
      </w:r>
      <w:r>
        <w:rPr>
          <w:rFonts w:ascii="Arial" w:hAnsi="Arial" w:cs="Arial"/>
          <w:b/>
          <w:bCs/>
          <w:sz w:val="16"/>
          <w:szCs w:val="16"/>
          <w:lang w:eastAsia="en-US"/>
        </w:rPr>
        <w:tab/>
        <w:t xml:space="preserve">Fc,h/Fc,c [-] </w:t>
      </w:r>
      <w:r>
        <w:rPr>
          <w:rFonts w:ascii="Arial" w:hAnsi="Arial" w:cs="Arial"/>
          <w:b/>
          <w:bCs/>
          <w:sz w:val="16"/>
          <w:szCs w:val="16"/>
          <w:lang w:eastAsia="en-US"/>
        </w:rPr>
        <w:tab/>
        <w:t xml:space="preserve">Fs [-] </w:t>
      </w:r>
      <w:r>
        <w:rPr>
          <w:rFonts w:ascii="Arial" w:hAnsi="Arial" w:cs="Arial"/>
          <w:b/>
          <w:bCs/>
          <w:sz w:val="16"/>
          <w:szCs w:val="16"/>
          <w:lang w:eastAsia="en-US"/>
        </w:rPr>
        <w:tab/>
        <w:t>Orientace</w:t>
      </w:r>
    </w:p>
    <w:p w:rsidR="007A3593" w:rsidRDefault="007A3593" w:rsidP="007A3593">
      <w:pPr>
        <w:tabs>
          <w:tab w:val="left" w:pos="0"/>
          <w:tab w:val="left" w:pos="300"/>
          <w:tab w:val="left" w:pos="3400"/>
          <w:tab w:val="left" w:pos="4500"/>
          <w:tab w:val="left" w:pos="5200"/>
          <w:tab w:val="left" w:pos="6300"/>
          <w:tab w:val="left" w:pos="7400"/>
          <w:tab w:val="left" w:pos="8100"/>
        </w:tabs>
        <w:autoSpaceDE w:val="0"/>
        <w:autoSpaceDN w:val="0"/>
        <w:adjustRightInd w:val="0"/>
        <w:spacing w:before="0" w:line="240" w:lineRule="auto"/>
        <w:ind w:firstLine="0"/>
        <w:jc w:val="left"/>
        <w:rPr>
          <w:rFonts w:ascii="Arial" w:hAnsi="Arial" w:cs="Arial"/>
          <w:b/>
          <w:bCs/>
          <w:sz w:val="2"/>
          <w:szCs w:val="2"/>
          <w:lang w:eastAsia="en-US"/>
        </w:rPr>
      </w:pPr>
    </w:p>
    <w:p w:rsidR="007A3593" w:rsidRDefault="007A3593" w:rsidP="007A3593">
      <w:pPr>
        <w:tabs>
          <w:tab w:val="left" w:pos="0"/>
          <w:tab w:val="left" w:pos="300"/>
          <w:tab w:val="left" w:pos="3400"/>
          <w:tab w:val="left" w:pos="4500"/>
          <w:tab w:val="left" w:pos="5200"/>
          <w:tab w:val="left" w:pos="6300"/>
          <w:tab w:val="left" w:pos="7400"/>
          <w:tab w:val="left" w:pos="81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O1 S </w:t>
      </w:r>
      <w:r>
        <w:rPr>
          <w:rFonts w:ascii="Arial" w:hAnsi="Arial" w:cs="Arial"/>
          <w:sz w:val="18"/>
          <w:szCs w:val="18"/>
          <w:lang w:eastAsia="en-US"/>
        </w:rPr>
        <w:tab/>
        <w:t xml:space="preserve">8,98 </w:t>
      </w:r>
      <w:r>
        <w:rPr>
          <w:rFonts w:ascii="Arial" w:hAnsi="Arial" w:cs="Arial"/>
          <w:sz w:val="18"/>
          <w:szCs w:val="18"/>
          <w:lang w:eastAsia="en-US"/>
        </w:rPr>
        <w:tab/>
        <w:t xml:space="preserve">0,75 </w:t>
      </w:r>
      <w:r>
        <w:rPr>
          <w:rFonts w:ascii="Arial" w:hAnsi="Arial" w:cs="Arial"/>
          <w:sz w:val="18"/>
          <w:szCs w:val="18"/>
          <w:lang w:eastAsia="en-US"/>
        </w:rPr>
        <w:tab/>
        <w:t xml:space="preserve">0,7/0,3 </w:t>
      </w:r>
      <w:r>
        <w:rPr>
          <w:rFonts w:ascii="Arial" w:hAnsi="Arial" w:cs="Arial"/>
          <w:sz w:val="18"/>
          <w:szCs w:val="18"/>
          <w:lang w:eastAsia="en-US"/>
        </w:rPr>
        <w:tab/>
        <w:t xml:space="preserve">1,0/1,0 </w:t>
      </w:r>
      <w:r>
        <w:rPr>
          <w:rFonts w:ascii="Arial" w:hAnsi="Arial" w:cs="Arial"/>
          <w:sz w:val="18"/>
          <w:szCs w:val="18"/>
          <w:lang w:eastAsia="en-US"/>
        </w:rPr>
        <w:tab/>
        <w:t xml:space="preserve">1,0 </w:t>
      </w:r>
      <w:r>
        <w:rPr>
          <w:rFonts w:ascii="Arial" w:hAnsi="Arial" w:cs="Arial"/>
          <w:sz w:val="18"/>
          <w:szCs w:val="18"/>
          <w:lang w:eastAsia="en-US"/>
        </w:rPr>
        <w:tab/>
        <w:t>S (90 st.)</w:t>
      </w:r>
    </w:p>
    <w:p w:rsidR="007A3593" w:rsidRDefault="007A3593" w:rsidP="007A3593">
      <w:pPr>
        <w:tabs>
          <w:tab w:val="left" w:pos="0"/>
          <w:tab w:val="left" w:pos="300"/>
          <w:tab w:val="left" w:pos="3400"/>
          <w:tab w:val="left" w:pos="4500"/>
          <w:tab w:val="left" w:pos="5200"/>
          <w:tab w:val="left" w:pos="6300"/>
          <w:tab w:val="left" w:pos="7400"/>
          <w:tab w:val="left" w:pos="81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O1 V </w:t>
      </w:r>
      <w:r>
        <w:rPr>
          <w:rFonts w:ascii="Arial" w:hAnsi="Arial" w:cs="Arial"/>
          <w:sz w:val="18"/>
          <w:szCs w:val="18"/>
          <w:lang w:eastAsia="en-US"/>
        </w:rPr>
        <w:tab/>
        <w:t xml:space="preserve">55,87 </w:t>
      </w:r>
      <w:r>
        <w:rPr>
          <w:rFonts w:ascii="Arial" w:hAnsi="Arial" w:cs="Arial"/>
          <w:sz w:val="18"/>
          <w:szCs w:val="18"/>
          <w:lang w:eastAsia="en-US"/>
        </w:rPr>
        <w:tab/>
        <w:t xml:space="preserve">0,75 </w:t>
      </w:r>
      <w:r>
        <w:rPr>
          <w:rFonts w:ascii="Arial" w:hAnsi="Arial" w:cs="Arial"/>
          <w:sz w:val="18"/>
          <w:szCs w:val="18"/>
          <w:lang w:eastAsia="en-US"/>
        </w:rPr>
        <w:tab/>
        <w:t xml:space="preserve">0,7/0,3 </w:t>
      </w:r>
      <w:r>
        <w:rPr>
          <w:rFonts w:ascii="Arial" w:hAnsi="Arial" w:cs="Arial"/>
          <w:sz w:val="18"/>
          <w:szCs w:val="18"/>
          <w:lang w:eastAsia="en-US"/>
        </w:rPr>
        <w:tab/>
        <w:t xml:space="preserve">1,0/1,0 </w:t>
      </w:r>
      <w:r>
        <w:rPr>
          <w:rFonts w:ascii="Arial" w:hAnsi="Arial" w:cs="Arial"/>
          <w:sz w:val="18"/>
          <w:szCs w:val="18"/>
          <w:lang w:eastAsia="en-US"/>
        </w:rPr>
        <w:tab/>
        <w:t xml:space="preserve">1,0 </w:t>
      </w:r>
      <w:r>
        <w:rPr>
          <w:rFonts w:ascii="Arial" w:hAnsi="Arial" w:cs="Arial"/>
          <w:sz w:val="18"/>
          <w:szCs w:val="18"/>
          <w:lang w:eastAsia="en-US"/>
        </w:rPr>
        <w:tab/>
        <w:t>V (90 st.)</w:t>
      </w:r>
    </w:p>
    <w:p w:rsidR="007A3593" w:rsidRDefault="007A3593" w:rsidP="007A3593">
      <w:pPr>
        <w:tabs>
          <w:tab w:val="left" w:pos="0"/>
          <w:tab w:val="left" w:pos="300"/>
          <w:tab w:val="left" w:pos="3400"/>
          <w:tab w:val="left" w:pos="4500"/>
          <w:tab w:val="left" w:pos="5200"/>
          <w:tab w:val="left" w:pos="6300"/>
          <w:tab w:val="left" w:pos="7400"/>
          <w:tab w:val="left" w:pos="81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O1 J </w:t>
      </w:r>
      <w:r>
        <w:rPr>
          <w:rFonts w:ascii="Arial" w:hAnsi="Arial" w:cs="Arial"/>
          <w:sz w:val="18"/>
          <w:szCs w:val="18"/>
          <w:lang w:eastAsia="en-US"/>
        </w:rPr>
        <w:tab/>
        <w:t xml:space="preserve">11,37 </w:t>
      </w:r>
      <w:r>
        <w:rPr>
          <w:rFonts w:ascii="Arial" w:hAnsi="Arial" w:cs="Arial"/>
          <w:sz w:val="18"/>
          <w:szCs w:val="18"/>
          <w:lang w:eastAsia="en-US"/>
        </w:rPr>
        <w:tab/>
        <w:t xml:space="preserve">0,75 </w:t>
      </w:r>
      <w:r>
        <w:rPr>
          <w:rFonts w:ascii="Arial" w:hAnsi="Arial" w:cs="Arial"/>
          <w:sz w:val="18"/>
          <w:szCs w:val="18"/>
          <w:lang w:eastAsia="en-US"/>
        </w:rPr>
        <w:tab/>
        <w:t xml:space="preserve">0,7/0,3 </w:t>
      </w:r>
      <w:r>
        <w:rPr>
          <w:rFonts w:ascii="Arial" w:hAnsi="Arial" w:cs="Arial"/>
          <w:sz w:val="18"/>
          <w:szCs w:val="18"/>
          <w:lang w:eastAsia="en-US"/>
        </w:rPr>
        <w:tab/>
        <w:t xml:space="preserve">1,0/1,0 </w:t>
      </w:r>
      <w:r>
        <w:rPr>
          <w:rFonts w:ascii="Arial" w:hAnsi="Arial" w:cs="Arial"/>
          <w:sz w:val="18"/>
          <w:szCs w:val="18"/>
          <w:lang w:eastAsia="en-US"/>
        </w:rPr>
        <w:tab/>
        <w:t xml:space="preserve">1,0 </w:t>
      </w:r>
      <w:r>
        <w:rPr>
          <w:rFonts w:ascii="Arial" w:hAnsi="Arial" w:cs="Arial"/>
          <w:sz w:val="18"/>
          <w:szCs w:val="18"/>
          <w:lang w:eastAsia="en-US"/>
        </w:rPr>
        <w:tab/>
        <w:t>J (90 st.)</w:t>
      </w:r>
    </w:p>
    <w:p w:rsidR="007A3593" w:rsidRDefault="007A3593" w:rsidP="007A3593">
      <w:pPr>
        <w:tabs>
          <w:tab w:val="left" w:pos="0"/>
          <w:tab w:val="left" w:pos="300"/>
          <w:tab w:val="left" w:pos="3400"/>
          <w:tab w:val="left" w:pos="4500"/>
          <w:tab w:val="left" w:pos="5200"/>
          <w:tab w:val="left" w:pos="6300"/>
          <w:tab w:val="left" w:pos="7400"/>
          <w:tab w:val="left" w:pos="81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O1 Z </w:t>
      </w:r>
      <w:r>
        <w:rPr>
          <w:rFonts w:ascii="Arial" w:hAnsi="Arial" w:cs="Arial"/>
          <w:sz w:val="18"/>
          <w:szCs w:val="18"/>
          <w:lang w:eastAsia="en-US"/>
        </w:rPr>
        <w:tab/>
        <w:t xml:space="preserve">58,73 </w:t>
      </w:r>
      <w:r>
        <w:rPr>
          <w:rFonts w:ascii="Arial" w:hAnsi="Arial" w:cs="Arial"/>
          <w:sz w:val="18"/>
          <w:szCs w:val="18"/>
          <w:lang w:eastAsia="en-US"/>
        </w:rPr>
        <w:tab/>
        <w:t xml:space="preserve">0,75 </w:t>
      </w:r>
      <w:r>
        <w:rPr>
          <w:rFonts w:ascii="Arial" w:hAnsi="Arial" w:cs="Arial"/>
          <w:sz w:val="18"/>
          <w:szCs w:val="18"/>
          <w:lang w:eastAsia="en-US"/>
        </w:rPr>
        <w:tab/>
        <w:t xml:space="preserve">0,7/0,3 </w:t>
      </w:r>
      <w:r>
        <w:rPr>
          <w:rFonts w:ascii="Arial" w:hAnsi="Arial" w:cs="Arial"/>
          <w:sz w:val="18"/>
          <w:szCs w:val="18"/>
          <w:lang w:eastAsia="en-US"/>
        </w:rPr>
        <w:tab/>
        <w:t xml:space="preserve">1,0/1,0 </w:t>
      </w:r>
      <w:r>
        <w:rPr>
          <w:rFonts w:ascii="Arial" w:hAnsi="Arial" w:cs="Arial"/>
          <w:sz w:val="18"/>
          <w:szCs w:val="18"/>
          <w:lang w:eastAsia="en-US"/>
        </w:rPr>
        <w:tab/>
        <w:t xml:space="preserve">1,0 </w:t>
      </w:r>
      <w:r>
        <w:rPr>
          <w:rFonts w:ascii="Arial" w:hAnsi="Arial" w:cs="Arial"/>
          <w:sz w:val="18"/>
          <w:szCs w:val="18"/>
          <w:lang w:eastAsia="en-US"/>
        </w:rPr>
        <w:tab/>
        <w:t>Z (90 st.)</w:t>
      </w:r>
    </w:p>
    <w:p w:rsidR="007A3593" w:rsidRDefault="007A3593" w:rsidP="007A3593">
      <w:pPr>
        <w:tabs>
          <w:tab w:val="left" w:pos="0"/>
          <w:tab w:val="left" w:pos="300"/>
          <w:tab w:val="left" w:pos="3400"/>
          <w:tab w:val="left" w:pos="4500"/>
          <w:tab w:val="left" w:pos="5200"/>
          <w:tab w:val="left" w:pos="6300"/>
          <w:tab w:val="left" w:pos="7400"/>
          <w:tab w:val="left" w:pos="81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D1 S </w:t>
      </w:r>
      <w:r>
        <w:rPr>
          <w:rFonts w:ascii="Arial" w:hAnsi="Arial" w:cs="Arial"/>
          <w:sz w:val="18"/>
          <w:szCs w:val="18"/>
          <w:lang w:eastAsia="en-US"/>
        </w:rPr>
        <w:tab/>
        <w:t xml:space="preserve">3,57 </w:t>
      </w:r>
      <w:r>
        <w:rPr>
          <w:rFonts w:ascii="Arial" w:hAnsi="Arial" w:cs="Arial"/>
          <w:sz w:val="18"/>
          <w:szCs w:val="18"/>
          <w:lang w:eastAsia="en-US"/>
        </w:rPr>
        <w:tab/>
        <w:t xml:space="preserve">0,75 </w:t>
      </w:r>
      <w:r>
        <w:rPr>
          <w:rFonts w:ascii="Arial" w:hAnsi="Arial" w:cs="Arial"/>
          <w:sz w:val="18"/>
          <w:szCs w:val="18"/>
          <w:lang w:eastAsia="en-US"/>
        </w:rPr>
        <w:tab/>
        <w:t xml:space="preserve">0,7/0,3 </w:t>
      </w:r>
      <w:r>
        <w:rPr>
          <w:rFonts w:ascii="Arial" w:hAnsi="Arial" w:cs="Arial"/>
          <w:sz w:val="18"/>
          <w:szCs w:val="18"/>
          <w:lang w:eastAsia="en-US"/>
        </w:rPr>
        <w:tab/>
        <w:t xml:space="preserve">1,0/1,0 </w:t>
      </w:r>
      <w:r>
        <w:rPr>
          <w:rFonts w:ascii="Arial" w:hAnsi="Arial" w:cs="Arial"/>
          <w:sz w:val="18"/>
          <w:szCs w:val="18"/>
          <w:lang w:eastAsia="en-US"/>
        </w:rPr>
        <w:tab/>
        <w:t xml:space="preserve">1,0 </w:t>
      </w:r>
      <w:r>
        <w:rPr>
          <w:rFonts w:ascii="Arial" w:hAnsi="Arial" w:cs="Arial"/>
          <w:sz w:val="18"/>
          <w:szCs w:val="18"/>
          <w:lang w:eastAsia="en-US"/>
        </w:rPr>
        <w:tab/>
        <w:t>S (90 st.)</w:t>
      </w:r>
    </w:p>
    <w:p w:rsidR="007A3593" w:rsidRDefault="007A3593" w:rsidP="007A3593">
      <w:pPr>
        <w:tabs>
          <w:tab w:val="left" w:pos="0"/>
          <w:tab w:val="left" w:pos="300"/>
          <w:tab w:val="left" w:pos="3400"/>
          <w:tab w:val="left" w:pos="4500"/>
          <w:tab w:val="left" w:pos="5200"/>
          <w:tab w:val="left" w:pos="6300"/>
          <w:tab w:val="left" w:pos="7400"/>
          <w:tab w:val="left" w:pos="81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D1 J </w:t>
      </w:r>
      <w:r>
        <w:rPr>
          <w:rFonts w:ascii="Arial" w:hAnsi="Arial" w:cs="Arial"/>
          <w:sz w:val="18"/>
          <w:szCs w:val="18"/>
          <w:lang w:eastAsia="en-US"/>
        </w:rPr>
        <w:tab/>
        <w:t xml:space="preserve">3,78 </w:t>
      </w:r>
      <w:r>
        <w:rPr>
          <w:rFonts w:ascii="Arial" w:hAnsi="Arial" w:cs="Arial"/>
          <w:sz w:val="18"/>
          <w:szCs w:val="18"/>
          <w:lang w:eastAsia="en-US"/>
        </w:rPr>
        <w:tab/>
        <w:t xml:space="preserve">0,75 </w:t>
      </w:r>
      <w:r>
        <w:rPr>
          <w:rFonts w:ascii="Arial" w:hAnsi="Arial" w:cs="Arial"/>
          <w:sz w:val="18"/>
          <w:szCs w:val="18"/>
          <w:lang w:eastAsia="en-US"/>
        </w:rPr>
        <w:tab/>
        <w:t xml:space="preserve">0,7/0,3 </w:t>
      </w:r>
      <w:r>
        <w:rPr>
          <w:rFonts w:ascii="Arial" w:hAnsi="Arial" w:cs="Arial"/>
          <w:sz w:val="18"/>
          <w:szCs w:val="18"/>
          <w:lang w:eastAsia="en-US"/>
        </w:rPr>
        <w:tab/>
        <w:t xml:space="preserve">1,0/1,0 </w:t>
      </w:r>
      <w:r>
        <w:rPr>
          <w:rFonts w:ascii="Arial" w:hAnsi="Arial" w:cs="Arial"/>
          <w:sz w:val="18"/>
          <w:szCs w:val="18"/>
          <w:lang w:eastAsia="en-US"/>
        </w:rPr>
        <w:tab/>
        <w:t xml:space="preserve">1,0 </w:t>
      </w:r>
      <w:r>
        <w:rPr>
          <w:rFonts w:ascii="Arial" w:hAnsi="Arial" w:cs="Arial"/>
          <w:sz w:val="18"/>
          <w:szCs w:val="18"/>
          <w:lang w:eastAsia="en-US"/>
        </w:rPr>
        <w:tab/>
        <w:t>J (90 st.)</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t xml:space="preserve">Vysvětlivky: </w:t>
      </w:r>
      <w:r>
        <w:rPr>
          <w:rFonts w:ascii="Arial" w:hAnsi="Arial" w:cs="Arial"/>
          <w:sz w:val="14"/>
          <w:szCs w:val="14"/>
          <w:lang w:eastAsia="en-US"/>
        </w:rPr>
        <w:tab/>
        <w:t>g je propustnost slunečního záření zasklení v průsvitných konstrukcích; alfa je pohltivost slunečního záření vnějšího</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povrchu neprůsvitných konstrukcí; Fgl je korekční činitel zasklení (podíl plochy zasklení k celkové ploše okna);</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Ff je korekční činitel rámu (podíl plochy rámu k celk. ploše okna); Fc,h je korekční činitel clonění pohyblivými clonami</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pro režim vytápění; Fc,c je korekční činitel clonění pro režim chlazení a Fs je korekční činitel stínění nepohyblivými</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částmi budovy a okolní zástavbou.</w:t>
      </w:r>
    </w:p>
    <w:p w:rsidR="007A3593" w:rsidRDefault="007A3593" w:rsidP="007A3593">
      <w:pPr>
        <w:tabs>
          <w:tab w:val="left" w:pos="0"/>
          <w:tab w:val="left" w:pos="300"/>
          <w:tab w:val="left" w:pos="3200"/>
          <w:tab w:val="left" w:pos="4500"/>
        </w:tabs>
        <w:autoSpaceDE w:val="0"/>
        <w:autoSpaceDN w:val="0"/>
        <w:adjustRightInd w:val="0"/>
        <w:spacing w:before="0" w:line="240" w:lineRule="auto"/>
        <w:ind w:firstLine="0"/>
        <w:jc w:val="left"/>
        <w:rPr>
          <w:rFonts w:ascii="Arial" w:hAnsi="Arial" w:cs="Arial"/>
          <w:sz w:val="8"/>
          <w:szCs w:val="8"/>
          <w:lang w:eastAsia="en-US"/>
        </w:rPr>
      </w:pPr>
      <w:r>
        <w:rPr>
          <w:rFonts w:ascii="Arial" w:hAnsi="Arial" w:cs="Arial"/>
          <w:sz w:val="8"/>
          <w:szCs w:val="8"/>
          <w:lang w:eastAsia="en-US"/>
        </w:rPr>
        <w:tab/>
      </w:r>
    </w:p>
    <w:p w:rsidR="007A3593" w:rsidRDefault="007A3593" w:rsidP="007A3593">
      <w:pPr>
        <w:tabs>
          <w:tab w:val="left" w:pos="0"/>
          <w:tab w:val="left" w:pos="300"/>
          <w:tab w:val="left" w:pos="3200"/>
          <w:tab w:val="left" w:pos="4500"/>
        </w:tabs>
        <w:autoSpaceDE w:val="0"/>
        <w:autoSpaceDN w:val="0"/>
        <w:adjustRightInd w:val="0"/>
        <w:spacing w:before="0" w:line="240" w:lineRule="auto"/>
        <w:ind w:firstLine="0"/>
        <w:jc w:val="left"/>
        <w:rPr>
          <w:rFonts w:ascii="Arial" w:hAnsi="Arial" w:cs="Arial"/>
          <w:sz w:val="18"/>
          <w:szCs w:val="18"/>
          <w:u w:val="single"/>
          <w:lang w:eastAsia="en-US"/>
        </w:rPr>
      </w:pPr>
      <w:r>
        <w:rPr>
          <w:rFonts w:ascii="Arial" w:hAnsi="Arial" w:cs="Arial"/>
          <w:sz w:val="18"/>
          <w:szCs w:val="18"/>
          <w:lang w:eastAsia="en-US"/>
        </w:rPr>
        <w:tab/>
      </w:r>
      <w:r>
        <w:rPr>
          <w:rFonts w:ascii="Arial" w:hAnsi="Arial" w:cs="Arial"/>
          <w:sz w:val="18"/>
          <w:szCs w:val="18"/>
          <w:u w:val="single"/>
          <w:lang w:eastAsia="en-US"/>
        </w:rPr>
        <w:t>Celkový solární zisk konstrukcemi Qs (MJ):</w:t>
      </w:r>
    </w:p>
    <w:p w:rsidR="007A3593" w:rsidRDefault="007A3593" w:rsidP="007A3593">
      <w:pPr>
        <w:tabs>
          <w:tab w:val="left" w:pos="0"/>
          <w:tab w:val="left" w:pos="300"/>
          <w:tab w:val="left" w:pos="2400"/>
          <w:tab w:val="left" w:pos="3500"/>
          <w:tab w:val="left" w:pos="4600"/>
          <w:tab w:val="left" w:pos="5700"/>
          <w:tab w:val="left" w:pos="6800"/>
          <w:tab w:val="left" w:pos="7900"/>
        </w:tabs>
        <w:autoSpaceDE w:val="0"/>
        <w:autoSpaceDN w:val="0"/>
        <w:adjustRightInd w:val="0"/>
        <w:spacing w:before="0" w:line="240" w:lineRule="auto"/>
        <w:ind w:firstLine="0"/>
        <w:jc w:val="left"/>
        <w:rPr>
          <w:rFonts w:ascii="Arial" w:hAnsi="Arial" w:cs="Arial"/>
          <w:sz w:val="6"/>
          <w:szCs w:val="6"/>
          <w:lang w:eastAsia="en-US"/>
        </w:rPr>
      </w:pPr>
    </w:p>
    <w:p w:rsidR="007A3593" w:rsidRDefault="007A3593" w:rsidP="007A3593">
      <w:pPr>
        <w:tabs>
          <w:tab w:val="left" w:pos="0"/>
          <w:tab w:val="left" w:pos="300"/>
          <w:tab w:val="left" w:pos="2400"/>
          <w:tab w:val="left" w:pos="3500"/>
          <w:tab w:val="left" w:pos="4600"/>
          <w:tab w:val="left" w:pos="5700"/>
          <w:tab w:val="left" w:pos="6800"/>
          <w:tab w:val="left" w:pos="79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t xml:space="preserve">Měsíc: </w:t>
      </w:r>
      <w:r>
        <w:rPr>
          <w:rFonts w:ascii="Arial" w:hAnsi="Arial" w:cs="Arial"/>
          <w:b/>
          <w:bCs/>
          <w:sz w:val="16"/>
          <w:szCs w:val="16"/>
          <w:lang w:eastAsia="en-US"/>
        </w:rPr>
        <w:tab/>
        <w:t xml:space="preserve">1 </w:t>
      </w:r>
      <w:r>
        <w:rPr>
          <w:rFonts w:ascii="Arial" w:hAnsi="Arial" w:cs="Arial"/>
          <w:b/>
          <w:bCs/>
          <w:sz w:val="16"/>
          <w:szCs w:val="16"/>
          <w:lang w:eastAsia="en-US"/>
        </w:rPr>
        <w:tab/>
        <w:t xml:space="preserve">2 </w:t>
      </w:r>
      <w:r>
        <w:rPr>
          <w:rFonts w:ascii="Arial" w:hAnsi="Arial" w:cs="Arial"/>
          <w:b/>
          <w:bCs/>
          <w:sz w:val="16"/>
          <w:szCs w:val="16"/>
          <w:lang w:eastAsia="en-US"/>
        </w:rPr>
        <w:tab/>
        <w:t xml:space="preserve">3 </w:t>
      </w:r>
      <w:r>
        <w:rPr>
          <w:rFonts w:ascii="Arial" w:hAnsi="Arial" w:cs="Arial"/>
          <w:b/>
          <w:bCs/>
          <w:sz w:val="16"/>
          <w:szCs w:val="16"/>
          <w:lang w:eastAsia="en-US"/>
        </w:rPr>
        <w:tab/>
        <w:t xml:space="preserve">4 </w:t>
      </w:r>
      <w:r>
        <w:rPr>
          <w:rFonts w:ascii="Arial" w:hAnsi="Arial" w:cs="Arial"/>
          <w:b/>
          <w:bCs/>
          <w:sz w:val="16"/>
          <w:szCs w:val="16"/>
          <w:lang w:eastAsia="en-US"/>
        </w:rPr>
        <w:tab/>
        <w:t xml:space="preserve">5 </w:t>
      </w:r>
      <w:r>
        <w:rPr>
          <w:rFonts w:ascii="Arial" w:hAnsi="Arial" w:cs="Arial"/>
          <w:b/>
          <w:bCs/>
          <w:sz w:val="16"/>
          <w:szCs w:val="16"/>
          <w:lang w:eastAsia="en-US"/>
        </w:rPr>
        <w:tab/>
        <w:t>6</w:t>
      </w:r>
    </w:p>
    <w:p w:rsidR="007A3593" w:rsidRDefault="007A3593" w:rsidP="007A3593">
      <w:pPr>
        <w:tabs>
          <w:tab w:val="left" w:pos="0"/>
          <w:tab w:val="left" w:pos="300"/>
          <w:tab w:val="left" w:pos="2200"/>
          <w:tab w:val="left" w:pos="3300"/>
          <w:tab w:val="left" w:pos="4400"/>
          <w:tab w:val="left" w:pos="5500"/>
          <w:tab w:val="left" w:pos="6600"/>
          <w:tab w:val="left" w:pos="7700"/>
        </w:tabs>
        <w:autoSpaceDE w:val="0"/>
        <w:autoSpaceDN w:val="0"/>
        <w:adjustRightInd w:val="0"/>
        <w:spacing w:before="0" w:line="240" w:lineRule="auto"/>
        <w:ind w:firstLine="0"/>
        <w:jc w:val="left"/>
        <w:rPr>
          <w:rFonts w:ascii="Arial" w:hAnsi="Arial" w:cs="Arial"/>
          <w:sz w:val="4"/>
          <w:szCs w:val="4"/>
          <w:lang w:eastAsia="en-US"/>
        </w:rPr>
      </w:pPr>
    </w:p>
    <w:p w:rsidR="007A3593" w:rsidRDefault="007A3593" w:rsidP="007A3593">
      <w:pPr>
        <w:tabs>
          <w:tab w:val="left" w:pos="0"/>
          <w:tab w:val="left" w:pos="300"/>
          <w:tab w:val="left" w:pos="2200"/>
          <w:tab w:val="left" w:pos="3300"/>
          <w:tab w:val="left" w:pos="4400"/>
          <w:tab w:val="left" w:pos="5500"/>
          <w:tab w:val="left" w:pos="66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Zisk (vytápění): </w:t>
      </w:r>
      <w:r>
        <w:rPr>
          <w:rFonts w:ascii="Arial" w:hAnsi="Arial" w:cs="Arial"/>
          <w:sz w:val="18"/>
          <w:szCs w:val="18"/>
          <w:lang w:eastAsia="en-US"/>
        </w:rPr>
        <w:tab/>
        <w:t xml:space="preserve">3806,9 </w:t>
      </w:r>
      <w:r>
        <w:rPr>
          <w:rFonts w:ascii="Arial" w:hAnsi="Arial" w:cs="Arial"/>
          <w:sz w:val="18"/>
          <w:szCs w:val="18"/>
          <w:lang w:eastAsia="en-US"/>
        </w:rPr>
        <w:tab/>
        <w:t xml:space="preserve">6573,8 </w:t>
      </w:r>
      <w:r>
        <w:rPr>
          <w:rFonts w:ascii="Arial" w:hAnsi="Arial" w:cs="Arial"/>
          <w:sz w:val="18"/>
          <w:szCs w:val="18"/>
          <w:lang w:eastAsia="en-US"/>
        </w:rPr>
        <w:tab/>
        <w:t xml:space="preserve">11597,5 </w:t>
      </w:r>
      <w:r>
        <w:rPr>
          <w:rFonts w:ascii="Arial" w:hAnsi="Arial" w:cs="Arial"/>
          <w:sz w:val="18"/>
          <w:szCs w:val="18"/>
          <w:lang w:eastAsia="en-US"/>
        </w:rPr>
        <w:tab/>
        <w:t xml:space="preserve">17439,9 </w:t>
      </w:r>
      <w:r>
        <w:rPr>
          <w:rFonts w:ascii="Arial" w:hAnsi="Arial" w:cs="Arial"/>
          <w:sz w:val="18"/>
          <w:szCs w:val="18"/>
          <w:lang w:eastAsia="en-US"/>
        </w:rPr>
        <w:tab/>
        <w:t xml:space="preserve">20249,7 </w:t>
      </w:r>
      <w:r>
        <w:rPr>
          <w:rFonts w:ascii="Arial" w:hAnsi="Arial" w:cs="Arial"/>
          <w:sz w:val="18"/>
          <w:szCs w:val="18"/>
          <w:lang w:eastAsia="en-US"/>
        </w:rPr>
        <w:tab/>
        <w:t>20598,5</w:t>
      </w:r>
    </w:p>
    <w:p w:rsidR="007A3593" w:rsidRDefault="007A3593" w:rsidP="007A3593">
      <w:pPr>
        <w:tabs>
          <w:tab w:val="left" w:pos="0"/>
          <w:tab w:val="left" w:pos="300"/>
          <w:tab w:val="left" w:pos="2400"/>
          <w:tab w:val="left" w:pos="3500"/>
          <w:tab w:val="left" w:pos="4600"/>
          <w:tab w:val="left" w:pos="5700"/>
          <w:tab w:val="left" w:pos="6800"/>
          <w:tab w:val="left" w:pos="7900"/>
        </w:tabs>
        <w:autoSpaceDE w:val="0"/>
        <w:autoSpaceDN w:val="0"/>
        <w:adjustRightInd w:val="0"/>
        <w:spacing w:before="0" w:line="240" w:lineRule="auto"/>
        <w:ind w:firstLine="0"/>
        <w:jc w:val="left"/>
        <w:rPr>
          <w:rFonts w:ascii="Arial" w:hAnsi="Arial" w:cs="Arial"/>
          <w:sz w:val="6"/>
          <w:szCs w:val="6"/>
          <w:lang w:eastAsia="en-US"/>
        </w:rPr>
      </w:pPr>
    </w:p>
    <w:p w:rsidR="007A3593" w:rsidRDefault="007A3593" w:rsidP="007A3593">
      <w:pPr>
        <w:tabs>
          <w:tab w:val="left" w:pos="0"/>
          <w:tab w:val="left" w:pos="300"/>
          <w:tab w:val="left" w:pos="2400"/>
          <w:tab w:val="left" w:pos="3500"/>
          <w:tab w:val="left" w:pos="4600"/>
          <w:tab w:val="left" w:pos="5700"/>
          <w:tab w:val="left" w:pos="6800"/>
          <w:tab w:val="left" w:pos="79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t xml:space="preserve">Měsíc: </w:t>
      </w:r>
      <w:r>
        <w:rPr>
          <w:rFonts w:ascii="Arial" w:hAnsi="Arial" w:cs="Arial"/>
          <w:b/>
          <w:bCs/>
          <w:sz w:val="16"/>
          <w:szCs w:val="16"/>
          <w:lang w:eastAsia="en-US"/>
        </w:rPr>
        <w:tab/>
        <w:t xml:space="preserve">7 </w:t>
      </w:r>
      <w:r>
        <w:rPr>
          <w:rFonts w:ascii="Arial" w:hAnsi="Arial" w:cs="Arial"/>
          <w:b/>
          <w:bCs/>
          <w:sz w:val="16"/>
          <w:szCs w:val="16"/>
          <w:lang w:eastAsia="en-US"/>
        </w:rPr>
        <w:tab/>
        <w:t xml:space="preserve">8 </w:t>
      </w:r>
      <w:r>
        <w:rPr>
          <w:rFonts w:ascii="Arial" w:hAnsi="Arial" w:cs="Arial"/>
          <w:b/>
          <w:bCs/>
          <w:sz w:val="16"/>
          <w:szCs w:val="16"/>
          <w:lang w:eastAsia="en-US"/>
        </w:rPr>
        <w:tab/>
        <w:t xml:space="preserve">9 </w:t>
      </w:r>
      <w:r>
        <w:rPr>
          <w:rFonts w:ascii="Arial" w:hAnsi="Arial" w:cs="Arial"/>
          <w:b/>
          <w:bCs/>
          <w:sz w:val="16"/>
          <w:szCs w:val="16"/>
          <w:lang w:eastAsia="en-US"/>
        </w:rPr>
        <w:tab/>
        <w:t xml:space="preserve">10 </w:t>
      </w:r>
      <w:r>
        <w:rPr>
          <w:rFonts w:ascii="Arial" w:hAnsi="Arial" w:cs="Arial"/>
          <w:b/>
          <w:bCs/>
          <w:sz w:val="16"/>
          <w:szCs w:val="16"/>
          <w:lang w:eastAsia="en-US"/>
        </w:rPr>
        <w:tab/>
        <w:t xml:space="preserve">11 </w:t>
      </w:r>
      <w:r>
        <w:rPr>
          <w:rFonts w:ascii="Arial" w:hAnsi="Arial" w:cs="Arial"/>
          <w:b/>
          <w:bCs/>
          <w:sz w:val="16"/>
          <w:szCs w:val="16"/>
          <w:lang w:eastAsia="en-US"/>
        </w:rPr>
        <w:tab/>
        <w:t>12</w:t>
      </w:r>
    </w:p>
    <w:p w:rsidR="007A3593" w:rsidRDefault="007A3593" w:rsidP="007A3593">
      <w:pPr>
        <w:tabs>
          <w:tab w:val="left" w:pos="0"/>
          <w:tab w:val="left" w:pos="300"/>
          <w:tab w:val="left" w:pos="2200"/>
          <w:tab w:val="left" w:pos="3300"/>
          <w:tab w:val="left" w:pos="4400"/>
          <w:tab w:val="left" w:pos="5500"/>
          <w:tab w:val="left" w:pos="6600"/>
          <w:tab w:val="left" w:pos="7700"/>
        </w:tabs>
        <w:autoSpaceDE w:val="0"/>
        <w:autoSpaceDN w:val="0"/>
        <w:adjustRightInd w:val="0"/>
        <w:spacing w:before="0" w:line="240" w:lineRule="auto"/>
        <w:ind w:firstLine="0"/>
        <w:jc w:val="left"/>
        <w:rPr>
          <w:rFonts w:ascii="Arial" w:hAnsi="Arial" w:cs="Arial"/>
          <w:sz w:val="4"/>
          <w:szCs w:val="4"/>
          <w:lang w:eastAsia="en-US"/>
        </w:rPr>
      </w:pPr>
    </w:p>
    <w:p w:rsidR="007A3593" w:rsidRDefault="007A3593" w:rsidP="007A3593">
      <w:pPr>
        <w:tabs>
          <w:tab w:val="left" w:pos="0"/>
          <w:tab w:val="left" w:pos="300"/>
          <w:tab w:val="left" w:pos="2200"/>
          <w:tab w:val="left" w:pos="3300"/>
          <w:tab w:val="left" w:pos="4400"/>
          <w:tab w:val="left" w:pos="5500"/>
          <w:tab w:val="left" w:pos="66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Zisk (vytápění): </w:t>
      </w:r>
      <w:r>
        <w:rPr>
          <w:rFonts w:ascii="Arial" w:hAnsi="Arial" w:cs="Arial"/>
          <w:sz w:val="18"/>
          <w:szCs w:val="18"/>
          <w:lang w:eastAsia="en-US"/>
        </w:rPr>
        <w:tab/>
        <w:t xml:space="preserve">19504,4 </w:t>
      </w:r>
      <w:r>
        <w:rPr>
          <w:rFonts w:ascii="Arial" w:hAnsi="Arial" w:cs="Arial"/>
          <w:sz w:val="18"/>
          <w:szCs w:val="18"/>
          <w:lang w:eastAsia="en-US"/>
        </w:rPr>
        <w:tab/>
        <w:t xml:space="preserve">19049,4 </w:t>
      </w:r>
      <w:r>
        <w:rPr>
          <w:rFonts w:ascii="Arial" w:hAnsi="Arial" w:cs="Arial"/>
          <w:sz w:val="18"/>
          <w:szCs w:val="18"/>
          <w:lang w:eastAsia="en-US"/>
        </w:rPr>
        <w:tab/>
        <w:t xml:space="preserve">13011,1 </w:t>
      </w:r>
      <w:r>
        <w:rPr>
          <w:rFonts w:ascii="Arial" w:hAnsi="Arial" w:cs="Arial"/>
          <w:sz w:val="18"/>
          <w:szCs w:val="18"/>
          <w:lang w:eastAsia="en-US"/>
        </w:rPr>
        <w:tab/>
        <w:t xml:space="preserve">9857,2 </w:t>
      </w:r>
      <w:r>
        <w:rPr>
          <w:rFonts w:ascii="Arial" w:hAnsi="Arial" w:cs="Arial"/>
          <w:sz w:val="18"/>
          <w:szCs w:val="18"/>
          <w:lang w:eastAsia="en-US"/>
        </w:rPr>
        <w:tab/>
        <w:t xml:space="preserve">4878,9 </w:t>
      </w:r>
      <w:r>
        <w:rPr>
          <w:rFonts w:ascii="Arial" w:hAnsi="Arial" w:cs="Arial"/>
          <w:sz w:val="18"/>
          <w:szCs w:val="18"/>
          <w:lang w:eastAsia="en-US"/>
        </w:rPr>
        <w:tab/>
        <w:t>3057,6</w:t>
      </w:r>
    </w:p>
    <w:p w:rsidR="007A3593" w:rsidRDefault="007A3593" w:rsidP="007A3593">
      <w:pPr>
        <w:tabs>
          <w:tab w:val="left" w:pos="0"/>
          <w:tab w:val="left" w:pos="300"/>
          <w:tab w:val="left" w:pos="2200"/>
          <w:tab w:val="left" w:pos="3300"/>
          <w:tab w:val="left" w:pos="4400"/>
          <w:tab w:val="left" w:pos="5500"/>
          <w:tab w:val="left" w:pos="6600"/>
          <w:tab w:val="left" w:pos="77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r>
        <w:rPr>
          <w:rFonts w:ascii="Arial" w:hAnsi="Arial" w:cs="Arial"/>
          <w:b/>
          <w:bCs/>
          <w:sz w:val="4"/>
          <w:szCs w:val="4"/>
          <w:highlight w:val="darkCyan"/>
          <w:lang w:eastAsia="en-US"/>
        </w:rPr>
        <w:tab/>
      </w:r>
      <w:r>
        <w:rPr>
          <w:rFonts w:ascii="Arial" w:hAnsi="Arial" w:cs="Arial"/>
          <w:b/>
          <w:bCs/>
          <w:sz w:val="4"/>
          <w:szCs w:val="4"/>
          <w:highlight w:val="darkCyan"/>
          <w:lang w:eastAsia="en-US"/>
        </w:rPr>
        <w:tab/>
      </w: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b/>
          <w:bCs/>
          <w:sz w:val="20"/>
          <w:lang w:eastAsia="en-US"/>
        </w:rPr>
      </w:pPr>
      <w:r>
        <w:rPr>
          <w:rFonts w:ascii="Arial" w:hAnsi="Arial" w:cs="Arial"/>
          <w:b/>
          <w:bCs/>
          <w:sz w:val="20"/>
          <w:lang w:eastAsia="en-US"/>
        </w:rPr>
        <w:tab/>
      </w:r>
      <w:r>
        <w:rPr>
          <w:rFonts w:ascii="Arial" w:hAnsi="Arial" w:cs="Arial"/>
          <w:b/>
          <w:bCs/>
          <w:color w:val="32525C"/>
          <w:sz w:val="20"/>
          <w:lang w:eastAsia="en-US"/>
        </w:rPr>
        <w:t xml:space="preserve">PARAMETRY PŘERUŠOVANÉHO VYTÁPĚNÍ: </w:t>
      </w: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r>
        <w:rPr>
          <w:rFonts w:ascii="Arial" w:hAnsi="Arial" w:cs="Arial"/>
          <w:b/>
          <w:bCs/>
          <w:sz w:val="4"/>
          <w:szCs w:val="4"/>
          <w:highlight w:val="darkCyan"/>
          <w:lang w:eastAsia="en-US"/>
        </w:rPr>
        <w:tab/>
      </w:r>
      <w:r>
        <w:rPr>
          <w:rFonts w:ascii="Arial" w:hAnsi="Arial" w:cs="Arial"/>
          <w:b/>
          <w:bCs/>
          <w:sz w:val="4"/>
          <w:szCs w:val="4"/>
          <w:highlight w:val="darkCyan"/>
          <w:lang w:eastAsia="en-US"/>
        </w:rPr>
        <w:tab/>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b/>
          <w:bCs/>
          <w:sz w:val="4"/>
          <w:szCs w:val="4"/>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Číslo zóny: </w:t>
      </w:r>
      <w:r>
        <w:rPr>
          <w:rFonts w:ascii="Arial" w:hAnsi="Arial" w:cs="Arial"/>
          <w:sz w:val="18"/>
          <w:szCs w:val="18"/>
          <w:lang w:eastAsia="en-US"/>
        </w:rPr>
        <w:tab/>
        <w:t>1</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Podíl z celkové délky periody: </w:t>
      </w:r>
      <w:r>
        <w:rPr>
          <w:rFonts w:ascii="Arial" w:hAnsi="Arial" w:cs="Arial"/>
          <w:sz w:val="18"/>
          <w:szCs w:val="18"/>
          <w:lang w:eastAsia="en-US"/>
        </w:rPr>
        <w:tab/>
        <w:t>60,0 %</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Délka otopné přestávky: </w:t>
      </w:r>
      <w:r>
        <w:rPr>
          <w:rFonts w:ascii="Arial" w:hAnsi="Arial" w:cs="Arial"/>
          <w:sz w:val="18"/>
          <w:szCs w:val="18"/>
          <w:lang w:eastAsia="en-US"/>
        </w:rPr>
        <w:tab/>
        <w:t>14,0 h</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Typ otopné přestávky: </w:t>
      </w:r>
      <w:r>
        <w:rPr>
          <w:rFonts w:ascii="Arial" w:hAnsi="Arial" w:cs="Arial"/>
          <w:sz w:val="18"/>
          <w:szCs w:val="18"/>
          <w:lang w:eastAsia="en-US"/>
        </w:rPr>
        <w:tab/>
        <w:t>s udržováním zvolené teploty</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Teplota během přestávky: </w:t>
      </w:r>
      <w:r>
        <w:rPr>
          <w:rFonts w:ascii="Arial" w:hAnsi="Arial" w:cs="Arial"/>
          <w:sz w:val="18"/>
          <w:szCs w:val="18"/>
          <w:lang w:eastAsia="en-US"/>
        </w:rPr>
        <w:tab/>
        <w:t>14,0 C</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Typ zátopu: </w:t>
      </w:r>
      <w:r>
        <w:rPr>
          <w:rFonts w:ascii="Arial" w:hAnsi="Arial" w:cs="Arial"/>
          <w:sz w:val="18"/>
          <w:szCs w:val="18"/>
          <w:lang w:eastAsia="en-US"/>
        </w:rPr>
        <w:tab/>
        <w:t>s pevnou délkou doby zátopu</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Délka zátopu: </w:t>
      </w:r>
      <w:r>
        <w:rPr>
          <w:rFonts w:ascii="Arial" w:hAnsi="Arial" w:cs="Arial"/>
          <w:sz w:val="18"/>
          <w:szCs w:val="18"/>
          <w:lang w:eastAsia="en-US"/>
        </w:rPr>
        <w:tab/>
        <w:t>0,5 h</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Zvýšení výkonu během zátopu o: </w:t>
      </w:r>
      <w:r>
        <w:rPr>
          <w:rFonts w:ascii="Arial" w:hAnsi="Arial" w:cs="Arial"/>
          <w:sz w:val="18"/>
          <w:szCs w:val="18"/>
          <w:lang w:eastAsia="en-US"/>
        </w:rPr>
        <w:tab/>
        <w:t>40,0 %</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Vnitřní tepelná kapacita: </w:t>
      </w:r>
      <w:r>
        <w:rPr>
          <w:rFonts w:ascii="Arial" w:hAnsi="Arial" w:cs="Arial"/>
          <w:sz w:val="18"/>
          <w:szCs w:val="18"/>
          <w:lang w:eastAsia="en-US"/>
        </w:rPr>
        <w:tab/>
        <w:t>87,0 MJ/K</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Měrný tok Hic: </w:t>
      </w:r>
      <w:r>
        <w:rPr>
          <w:rFonts w:ascii="Arial" w:hAnsi="Arial" w:cs="Arial"/>
          <w:sz w:val="18"/>
          <w:szCs w:val="18"/>
          <w:lang w:eastAsia="en-US"/>
        </w:rPr>
        <w:tab/>
        <w:t>26772,1 W/K</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u w:val="single"/>
          <w:lang w:eastAsia="en-US"/>
        </w:rPr>
      </w:pPr>
      <w:r>
        <w:rPr>
          <w:rFonts w:ascii="Arial" w:hAnsi="Arial" w:cs="Arial"/>
          <w:sz w:val="18"/>
          <w:szCs w:val="18"/>
          <w:lang w:eastAsia="en-US"/>
        </w:rPr>
        <w:tab/>
      </w:r>
      <w:r>
        <w:rPr>
          <w:rFonts w:ascii="Arial" w:hAnsi="Arial" w:cs="Arial"/>
          <w:sz w:val="18"/>
          <w:szCs w:val="18"/>
          <w:u w:val="single"/>
          <w:lang w:eastAsia="en-US"/>
        </w:rPr>
        <w:t xml:space="preserve">Vypočtená návrhová vnitřní teplota během otopné přestávky (pro leden): </w:t>
      </w:r>
      <w:r>
        <w:rPr>
          <w:rFonts w:ascii="Arial" w:hAnsi="Arial" w:cs="Arial"/>
          <w:sz w:val="18"/>
          <w:szCs w:val="18"/>
          <w:u w:val="single"/>
          <w:lang w:eastAsia="en-US"/>
        </w:rPr>
        <w:tab/>
        <w:t>15,0 C</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Číslo zóny: </w:t>
      </w:r>
      <w:r>
        <w:rPr>
          <w:rFonts w:ascii="Arial" w:hAnsi="Arial" w:cs="Arial"/>
          <w:sz w:val="18"/>
          <w:szCs w:val="18"/>
          <w:lang w:eastAsia="en-US"/>
        </w:rPr>
        <w:tab/>
        <w:t>2</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Podíl z celkové délky periody: </w:t>
      </w:r>
      <w:r>
        <w:rPr>
          <w:rFonts w:ascii="Arial" w:hAnsi="Arial" w:cs="Arial"/>
          <w:sz w:val="18"/>
          <w:szCs w:val="18"/>
          <w:lang w:eastAsia="en-US"/>
        </w:rPr>
        <w:tab/>
        <w:t>60,0 %</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Délka otopné přestávky: </w:t>
      </w:r>
      <w:r>
        <w:rPr>
          <w:rFonts w:ascii="Arial" w:hAnsi="Arial" w:cs="Arial"/>
          <w:sz w:val="18"/>
          <w:szCs w:val="18"/>
          <w:lang w:eastAsia="en-US"/>
        </w:rPr>
        <w:tab/>
        <w:t>14,0 h</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Typ otopné přestávky: </w:t>
      </w:r>
      <w:r>
        <w:rPr>
          <w:rFonts w:ascii="Arial" w:hAnsi="Arial" w:cs="Arial"/>
          <w:sz w:val="18"/>
          <w:szCs w:val="18"/>
          <w:lang w:eastAsia="en-US"/>
        </w:rPr>
        <w:tab/>
        <w:t>s udržováním zvolené teploty</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Teplota během přestávky: </w:t>
      </w:r>
      <w:r>
        <w:rPr>
          <w:rFonts w:ascii="Arial" w:hAnsi="Arial" w:cs="Arial"/>
          <w:sz w:val="18"/>
          <w:szCs w:val="18"/>
          <w:lang w:eastAsia="en-US"/>
        </w:rPr>
        <w:tab/>
        <w:t>11,0 C</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Typ zátopu: </w:t>
      </w:r>
      <w:r>
        <w:rPr>
          <w:rFonts w:ascii="Arial" w:hAnsi="Arial" w:cs="Arial"/>
          <w:sz w:val="18"/>
          <w:szCs w:val="18"/>
          <w:lang w:eastAsia="en-US"/>
        </w:rPr>
        <w:tab/>
        <w:t>s pevnou délkou doby zátopu</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Délka zátopu: </w:t>
      </w:r>
      <w:r>
        <w:rPr>
          <w:rFonts w:ascii="Arial" w:hAnsi="Arial" w:cs="Arial"/>
          <w:sz w:val="18"/>
          <w:szCs w:val="18"/>
          <w:lang w:eastAsia="en-US"/>
        </w:rPr>
        <w:tab/>
        <w:t>0,5 h</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Zvýšení výkonu během zátopu o: </w:t>
      </w:r>
      <w:r>
        <w:rPr>
          <w:rFonts w:ascii="Arial" w:hAnsi="Arial" w:cs="Arial"/>
          <w:sz w:val="18"/>
          <w:szCs w:val="18"/>
          <w:lang w:eastAsia="en-US"/>
        </w:rPr>
        <w:tab/>
        <w:t>40,0 %</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Vnitřní tepelná kapacita: </w:t>
      </w:r>
      <w:r>
        <w:rPr>
          <w:rFonts w:ascii="Arial" w:hAnsi="Arial" w:cs="Arial"/>
          <w:sz w:val="18"/>
          <w:szCs w:val="18"/>
          <w:lang w:eastAsia="en-US"/>
        </w:rPr>
        <w:tab/>
        <w:t>77,3 MJ/K</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Měrný tok Hic: </w:t>
      </w:r>
      <w:r>
        <w:rPr>
          <w:rFonts w:ascii="Arial" w:hAnsi="Arial" w:cs="Arial"/>
          <w:sz w:val="18"/>
          <w:szCs w:val="18"/>
          <w:lang w:eastAsia="en-US"/>
        </w:rPr>
        <w:tab/>
        <w:t>23795,0 W/K</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u w:val="single"/>
          <w:lang w:eastAsia="en-US"/>
        </w:rPr>
      </w:pPr>
      <w:r>
        <w:rPr>
          <w:rFonts w:ascii="Arial" w:hAnsi="Arial" w:cs="Arial"/>
          <w:sz w:val="18"/>
          <w:szCs w:val="18"/>
          <w:lang w:eastAsia="en-US"/>
        </w:rPr>
        <w:tab/>
      </w:r>
      <w:r>
        <w:rPr>
          <w:rFonts w:ascii="Arial" w:hAnsi="Arial" w:cs="Arial"/>
          <w:sz w:val="18"/>
          <w:szCs w:val="18"/>
          <w:u w:val="single"/>
          <w:lang w:eastAsia="en-US"/>
        </w:rPr>
        <w:t xml:space="preserve">Vypočtená návrhová vnitřní teplota během otopné přestávky (pro leden): </w:t>
      </w:r>
      <w:r>
        <w:rPr>
          <w:rFonts w:ascii="Arial" w:hAnsi="Arial" w:cs="Arial"/>
          <w:sz w:val="18"/>
          <w:szCs w:val="18"/>
          <w:u w:val="single"/>
          <w:lang w:eastAsia="en-US"/>
        </w:rPr>
        <w:tab/>
        <w:t>11,9 C</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pPr>
        <w:spacing w:before="0" w:line="240" w:lineRule="auto"/>
        <w:ind w:firstLine="0"/>
        <w:jc w:val="left"/>
        <w:rPr>
          <w:rFonts w:ascii="Arial" w:hAnsi="Arial" w:cs="Arial"/>
          <w:b/>
          <w:bCs/>
          <w:szCs w:val="22"/>
          <w:lang w:eastAsia="en-US"/>
        </w:rPr>
      </w:pPr>
      <w:r>
        <w:rPr>
          <w:rFonts w:ascii="Arial" w:hAnsi="Arial" w:cs="Arial"/>
          <w:b/>
          <w:bCs/>
          <w:szCs w:val="22"/>
          <w:lang w:eastAsia="en-US"/>
        </w:rPr>
        <w:br w:type="page"/>
      </w: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b/>
          <w:bCs/>
          <w:szCs w:val="22"/>
          <w:lang w:eastAsia="en-US"/>
        </w:rPr>
      </w:pPr>
      <w:r>
        <w:rPr>
          <w:rFonts w:ascii="Arial" w:hAnsi="Arial" w:cs="Arial"/>
          <w:b/>
          <w:bCs/>
          <w:szCs w:val="22"/>
          <w:lang w:eastAsia="en-US"/>
        </w:rPr>
        <w:lastRenderedPageBreak/>
        <w:tab/>
      </w:r>
      <w:r>
        <w:rPr>
          <w:rFonts w:ascii="Arial" w:hAnsi="Arial" w:cs="Arial"/>
          <w:b/>
          <w:bCs/>
          <w:color w:val="FFFFFF"/>
          <w:szCs w:val="22"/>
          <w:highlight w:val="darkCyan"/>
          <w:lang w:eastAsia="en-US"/>
        </w:rPr>
        <w:tab/>
        <w:t xml:space="preserve">PŘEHLEDNÉ VÝSLEDKY VÝPOČTU PRO JEDNOTLIVÉ ZÓNY : </w:t>
      </w:r>
      <w:r>
        <w:rPr>
          <w:rFonts w:ascii="Arial" w:hAnsi="Arial" w:cs="Arial"/>
          <w:b/>
          <w:bCs/>
          <w:color w:val="FFFFFF"/>
          <w:szCs w:val="22"/>
          <w:highlight w:val="darkCyan"/>
          <w:lang w:eastAsia="en-US"/>
        </w:rPr>
        <w:tab/>
      </w: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r>
        <w:rPr>
          <w:rFonts w:ascii="Arial" w:hAnsi="Arial" w:cs="Arial"/>
          <w:b/>
          <w:bCs/>
          <w:sz w:val="4"/>
          <w:szCs w:val="4"/>
          <w:highlight w:val="darkCyan"/>
          <w:lang w:eastAsia="en-US"/>
        </w:rPr>
        <w:tab/>
      </w:r>
      <w:r>
        <w:rPr>
          <w:rFonts w:ascii="Arial" w:hAnsi="Arial" w:cs="Arial"/>
          <w:b/>
          <w:bCs/>
          <w:sz w:val="4"/>
          <w:szCs w:val="4"/>
          <w:highlight w:val="darkCyan"/>
          <w:lang w:eastAsia="en-US"/>
        </w:rPr>
        <w:tab/>
      </w: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b/>
          <w:bCs/>
          <w:sz w:val="20"/>
          <w:lang w:eastAsia="en-US"/>
        </w:rPr>
      </w:pPr>
      <w:r>
        <w:rPr>
          <w:rFonts w:ascii="Arial" w:hAnsi="Arial" w:cs="Arial"/>
          <w:b/>
          <w:bCs/>
          <w:sz w:val="20"/>
          <w:lang w:eastAsia="en-US"/>
        </w:rPr>
        <w:tab/>
      </w:r>
      <w:r>
        <w:rPr>
          <w:rFonts w:ascii="Arial" w:hAnsi="Arial" w:cs="Arial"/>
          <w:b/>
          <w:bCs/>
          <w:color w:val="32525C"/>
          <w:sz w:val="20"/>
          <w:lang w:eastAsia="en-US"/>
        </w:rPr>
        <w:t xml:space="preserve">VÝSLEDKY VÝPOČTU PRO ZÓNU Č. 1 : </w:t>
      </w: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r>
        <w:rPr>
          <w:rFonts w:ascii="Arial" w:hAnsi="Arial" w:cs="Arial"/>
          <w:b/>
          <w:bCs/>
          <w:sz w:val="4"/>
          <w:szCs w:val="4"/>
          <w:highlight w:val="darkCyan"/>
          <w:lang w:eastAsia="en-US"/>
        </w:rPr>
        <w:tab/>
      </w:r>
      <w:r>
        <w:rPr>
          <w:rFonts w:ascii="Arial" w:hAnsi="Arial" w:cs="Arial"/>
          <w:b/>
          <w:bCs/>
          <w:sz w:val="4"/>
          <w:szCs w:val="4"/>
          <w:highlight w:val="darkCyan"/>
          <w:lang w:eastAsia="en-US"/>
        </w:rPr>
        <w:tab/>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b/>
          <w:bCs/>
          <w:sz w:val="4"/>
          <w:szCs w:val="4"/>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Název zóny: </w:t>
      </w:r>
      <w:r>
        <w:rPr>
          <w:rFonts w:ascii="Arial" w:hAnsi="Arial" w:cs="Arial"/>
          <w:sz w:val="18"/>
          <w:szCs w:val="18"/>
          <w:lang w:eastAsia="en-US"/>
        </w:rPr>
        <w:tab/>
        <w:t>ZŠ</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Vnitřní teplota (zima/léto): </w:t>
      </w:r>
      <w:r>
        <w:rPr>
          <w:rFonts w:ascii="Arial" w:hAnsi="Arial" w:cs="Arial"/>
          <w:sz w:val="18"/>
          <w:szCs w:val="18"/>
          <w:lang w:eastAsia="en-US"/>
        </w:rPr>
        <w:tab/>
        <w:t>20,0 C / 20,0 C</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Zóna je vytápěna/chlazena: </w:t>
      </w:r>
      <w:r>
        <w:rPr>
          <w:rFonts w:ascii="Arial" w:hAnsi="Arial" w:cs="Arial"/>
          <w:sz w:val="18"/>
          <w:szCs w:val="18"/>
          <w:lang w:eastAsia="en-US"/>
        </w:rPr>
        <w:tab/>
        <w:t>ano / ne</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Regulace otopné soustavy: </w:t>
      </w:r>
      <w:r>
        <w:rPr>
          <w:rFonts w:ascii="Arial" w:hAnsi="Arial" w:cs="Arial"/>
          <w:sz w:val="18"/>
          <w:szCs w:val="18"/>
          <w:lang w:eastAsia="en-US"/>
        </w:rPr>
        <w:tab/>
        <w:t>ano</w:t>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Měrný tepelný tok větráním Hv: </w:t>
      </w:r>
      <w:r>
        <w:rPr>
          <w:rFonts w:ascii="Arial" w:hAnsi="Arial" w:cs="Arial"/>
          <w:sz w:val="18"/>
          <w:szCs w:val="18"/>
          <w:lang w:eastAsia="en-US"/>
        </w:rPr>
        <w:tab/>
        <w:t>1395,611 W/K</w:t>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Měrný tok prostupem do exteriéru Hd a celkový</w:t>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měrný tok prostupem tep. vazbami H,tb: </w:t>
      </w:r>
      <w:r>
        <w:rPr>
          <w:rFonts w:ascii="Arial" w:hAnsi="Arial" w:cs="Arial"/>
          <w:sz w:val="18"/>
          <w:szCs w:val="18"/>
          <w:lang w:eastAsia="en-US"/>
        </w:rPr>
        <w:tab/>
        <w:t>2380,568 W/K</w:t>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Ustálený měrný tok zeminou Hg: </w:t>
      </w:r>
      <w:r>
        <w:rPr>
          <w:rFonts w:ascii="Arial" w:hAnsi="Arial" w:cs="Arial"/>
          <w:sz w:val="18"/>
          <w:szCs w:val="18"/>
          <w:lang w:eastAsia="en-US"/>
        </w:rPr>
        <w:tab/>
        <w:t>242,849 W/K</w:t>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Měrný tok prostupem nevytápěnými prostory Hu: </w:t>
      </w:r>
      <w:r>
        <w:rPr>
          <w:rFonts w:ascii="Arial" w:hAnsi="Arial" w:cs="Arial"/>
          <w:sz w:val="18"/>
          <w:szCs w:val="18"/>
          <w:lang w:eastAsia="en-US"/>
        </w:rPr>
        <w:tab/>
        <w:t>---</w:t>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Měrný tok Trombeho stěnami H,tw: </w:t>
      </w:r>
      <w:r>
        <w:rPr>
          <w:rFonts w:ascii="Arial" w:hAnsi="Arial" w:cs="Arial"/>
          <w:sz w:val="18"/>
          <w:szCs w:val="18"/>
          <w:lang w:eastAsia="en-US"/>
        </w:rPr>
        <w:tab/>
        <w:t>---</w:t>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Měrný tok větranými stěnami H,vw: </w:t>
      </w:r>
      <w:r>
        <w:rPr>
          <w:rFonts w:ascii="Arial" w:hAnsi="Arial" w:cs="Arial"/>
          <w:sz w:val="18"/>
          <w:szCs w:val="18"/>
          <w:lang w:eastAsia="en-US"/>
        </w:rPr>
        <w:tab/>
        <w:t>---</w:t>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Měrný tok prvky s transparentní izolací H,ti: </w:t>
      </w:r>
      <w:r>
        <w:rPr>
          <w:rFonts w:ascii="Arial" w:hAnsi="Arial" w:cs="Arial"/>
          <w:sz w:val="18"/>
          <w:szCs w:val="18"/>
          <w:lang w:eastAsia="en-US"/>
        </w:rPr>
        <w:tab/>
        <w:t>---</w:t>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Přídavný měrný tok podlahovým vytápěním dHt: </w:t>
      </w:r>
      <w:r>
        <w:rPr>
          <w:rFonts w:ascii="Arial" w:hAnsi="Arial" w:cs="Arial"/>
          <w:sz w:val="18"/>
          <w:szCs w:val="18"/>
          <w:lang w:eastAsia="en-US"/>
        </w:rPr>
        <w:tab/>
        <w:t>---</w:t>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b/>
          <w:bCs/>
          <w:sz w:val="18"/>
          <w:szCs w:val="18"/>
          <w:lang w:eastAsia="en-US"/>
        </w:rPr>
      </w:pPr>
      <w:r>
        <w:rPr>
          <w:rFonts w:ascii="Arial" w:hAnsi="Arial" w:cs="Arial"/>
          <w:b/>
          <w:bCs/>
          <w:sz w:val="18"/>
          <w:szCs w:val="18"/>
          <w:lang w:eastAsia="en-US"/>
        </w:rPr>
        <w:tab/>
        <w:t xml:space="preserve">Výsledný měrný tok H: </w:t>
      </w:r>
      <w:r>
        <w:rPr>
          <w:rFonts w:ascii="Arial" w:hAnsi="Arial" w:cs="Arial"/>
          <w:b/>
          <w:bCs/>
          <w:sz w:val="18"/>
          <w:szCs w:val="18"/>
          <w:lang w:eastAsia="en-US"/>
        </w:rPr>
        <w:tab/>
        <w:t>4019,028 W/K</w:t>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b/>
          <w:bCs/>
          <w:sz w:val="18"/>
          <w:szCs w:val="18"/>
          <w:lang w:eastAsia="en-US"/>
        </w:rPr>
      </w:pP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b/>
          <w:bCs/>
          <w:sz w:val="18"/>
          <w:szCs w:val="18"/>
          <w:lang w:eastAsia="en-US"/>
        </w:rPr>
      </w:pPr>
      <w:r>
        <w:rPr>
          <w:rFonts w:ascii="Arial" w:hAnsi="Arial" w:cs="Arial"/>
          <w:b/>
          <w:bCs/>
          <w:sz w:val="18"/>
          <w:szCs w:val="18"/>
          <w:lang w:eastAsia="en-US"/>
        </w:rPr>
        <w:tab/>
        <w:t>Výsledný měrný tok do zóny č.2   H,</w:t>
      </w:r>
      <w:r>
        <w:rPr>
          <w:rFonts w:ascii="Arial" w:hAnsi="Arial" w:cs="Arial"/>
          <w:b/>
          <w:bCs/>
          <w:sz w:val="14"/>
          <w:szCs w:val="14"/>
          <w:lang w:eastAsia="en-US"/>
        </w:rPr>
        <w:t xml:space="preserve">12: </w:t>
      </w:r>
      <w:r>
        <w:rPr>
          <w:rFonts w:ascii="Arial" w:hAnsi="Arial" w:cs="Arial"/>
          <w:b/>
          <w:bCs/>
          <w:sz w:val="14"/>
          <w:szCs w:val="14"/>
          <w:lang w:eastAsia="en-US"/>
        </w:rPr>
        <w:tab/>
      </w:r>
      <w:r>
        <w:rPr>
          <w:rFonts w:ascii="Arial" w:hAnsi="Arial" w:cs="Arial"/>
          <w:b/>
          <w:bCs/>
          <w:sz w:val="18"/>
          <w:szCs w:val="18"/>
          <w:lang w:eastAsia="en-US"/>
        </w:rPr>
        <w:t>---</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b/>
          <w:bCs/>
          <w:sz w:val="18"/>
          <w:szCs w:val="18"/>
          <w:lang w:eastAsia="en-US"/>
        </w:rPr>
      </w:pP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b/>
          <w:bCs/>
          <w:color w:val="32525C"/>
          <w:sz w:val="18"/>
          <w:szCs w:val="18"/>
          <w:u w:val="single"/>
          <w:lang w:eastAsia="en-US"/>
        </w:rPr>
      </w:pPr>
      <w:r>
        <w:rPr>
          <w:rFonts w:ascii="Arial" w:hAnsi="Arial" w:cs="Arial"/>
          <w:b/>
          <w:bCs/>
          <w:sz w:val="18"/>
          <w:szCs w:val="18"/>
          <w:lang w:eastAsia="en-US"/>
        </w:rPr>
        <w:tab/>
      </w:r>
      <w:r>
        <w:rPr>
          <w:rFonts w:ascii="Arial" w:hAnsi="Arial" w:cs="Arial"/>
          <w:b/>
          <w:bCs/>
          <w:color w:val="32525C"/>
          <w:sz w:val="18"/>
          <w:szCs w:val="18"/>
          <w:u w:val="single"/>
          <w:lang w:eastAsia="en-US"/>
        </w:rPr>
        <w:t>Potřeba tepla na vytápění po měsících:</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6"/>
          <w:szCs w:val="6"/>
          <w:lang w:eastAsia="en-US"/>
        </w:rPr>
      </w:pP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t xml:space="preserve">Měsíc </w:t>
      </w:r>
      <w:r>
        <w:rPr>
          <w:rFonts w:ascii="Arial" w:hAnsi="Arial" w:cs="Arial"/>
          <w:b/>
          <w:bCs/>
          <w:sz w:val="16"/>
          <w:szCs w:val="16"/>
          <w:lang w:eastAsia="en-US"/>
        </w:rPr>
        <w:tab/>
        <w:t xml:space="preserve">Q,H,ht[GJ] </w:t>
      </w:r>
      <w:r>
        <w:rPr>
          <w:rFonts w:ascii="Arial" w:hAnsi="Arial" w:cs="Arial"/>
          <w:b/>
          <w:bCs/>
          <w:sz w:val="16"/>
          <w:szCs w:val="16"/>
          <w:lang w:eastAsia="en-US"/>
        </w:rPr>
        <w:tab/>
        <w:t xml:space="preserve">Q,int[GJ] </w:t>
      </w:r>
      <w:r>
        <w:rPr>
          <w:rFonts w:ascii="Arial" w:hAnsi="Arial" w:cs="Arial"/>
          <w:b/>
          <w:bCs/>
          <w:sz w:val="16"/>
          <w:szCs w:val="16"/>
          <w:lang w:eastAsia="en-US"/>
        </w:rPr>
        <w:tab/>
        <w:t xml:space="preserve">Q,sol[GJ] </w:t>
      </w:r>
      <w:r>
        <w:rPr>
          <w:rFonts w:ascii="Arial" w:hAnsi="Arial" w:cs="Arial"/>
          <w:b/>
          <w:bCs/>
          <w:sz w:val="16"/>
          <w:szCs w:val="16"/>
          <w:lang w:eastAsia="en-US"/>
        </w:rPr>
        <w:tab/>
        <w:t xml:space="preserve">Q,gn [GJ] </w:t>
      </w:r>
      <w:r>
        <w:rPr>
          <w:rFonts w:ascii="Arial" w:hAnsi="Arial" w:cs="Arial"/>
          <w:b/>
          <w:bCs/>
          <w:sz w:val="16"/>
          <w:szCs w:val="16"/>
          <w:lang w:eastAsia="en-US"/>
        </w:rPr>
        <w:tab/>
        <w:t xml:space="preserve">Eta,H [-] </w:t>
      </w:r>
      <w:r>
        <w:rPr>
          <w:rFonts w:ascii="Arial" w:hAnsi="Arial" w:cs="Arial"/>
          <w:b/>
          <w:bCs/>
          <w:sz w:val="16"/>
          <w:szCs w:val="16"/>
          <w:lang w:eastAsia="en-US"/>
        </w:rPr>
        <w:tab/>
        <w:t xml:space="preserve">fH [%] </w:t>
      </w:r>
      <w:r>
        <w:rPr>
          <w:rFonts w:ascii="Arial" w:hAnsi="Arial" w:cs="Arial"/>
          <w:b/>
          <w:bCs/>
          <w:sz w:val="16"/>
          <w:szCs w:val="16"/>
          <w:lang w:eastAsia="en-US"/>
        </w:rPr>
        <w:tab/>
        <w:t>Q,H,nd[GJ]</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1 </w:t>
      </w:r>
      <w:r>
        <w:rPr>
          <w:rFonts w:ascii="Arial" w:hAnsi="Arial" w:cs="Arial"/>
          <w:sz w:val="18"/>
          <w:szCs w:val="18"/>
          <w:lang w:eastAsia="en-US"/>
        </w:rPr>
        <w:tab/>
        <w:t xml:space="preserve">194,008 </w:t>
      </w:r>
      <w:r>
        <w:rPr>
          <w:rFonts w:ascii="Arial" w:hAnsi="Arial" w:cs="Arial"/>
          <w:sz w:val="18"/>
          <w:szCs w:val="18"/>
          <w:lang w:eastAsia="en-US"/>
        </w:rPr>
        <w:tab/>
        <w:t xml:space="preserve">28,197 </w:t>
      </w:r>
      <w:r>
        <w:rPr>
          <w:rFonts w:ascii="Arial" w:hAnsi="Arial" w:cs="Arial"/>
          <w:sz w:val="18"/>
          <w:szCs w:val="18"/>
          <w:lang w:eastAsia="en-US"/>
        </w:rPr>
        <w:tab/>
        <w:t xml:space="preserve">24,719 </w:t>
      </w:r>
      <w:r>
        <w:rPr>
          <w:rFonts w:ascii="Arial" w:hAnsi="Arial" w:cs="Arial"/>
          <w:sz w:val="18"/>
          <w:szCs w:val="18"/>
          <w:lang w:eastAsia="en-US"/>
        </w:rPr>
        <w:tab/>
        <w:t xml:space="preserve">52,917 </w:t>
      </w:r>
      <w:r>
        <w:rPr>
          <w:rFonts w:ascii="Arial" w:hAnsi="Arial" w:cs="Arial"/>
          <w:sz w:val="18"/>
          <w:szCs w:val="18"/>
          <w:lang w:eastAsia="en-US"/>
        </w:rPr>
        <w:tab/>
        <w:t xml:space="preserve">0,980 </w:t>
      </w:r>
      <w:r>
        <w:rPr>
          <w:rFonts w:ascii="Arial" w:hAnsi="Arial" w:cs="Arial"/>
          <w:sz w:val="18"/>
          <w:szCs w:val="18"/>
          <w:lang w:eastAsia="en-US"/>
        </w:rPr>
        <w:tab/>
        <w:t xml:space="preserve">100,0 </w:t>
      </w:r>
      <w:r>
        <w:rPr>
          <w:rFonts w:ascii="Arial" w:hAnsi="Arial" w:cs="Arial"/>
          <w:sz w:val="18"/>
          <w:szCs w:val="18"/>
          <w:lang w:eastAsia="en-US"/>
        </w:rPr>
        <w:tab/>
        <w:t>142,145</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2 </w:t>
      </w:r>
      <w:r>
        <w:rPr>
          <w:rFonts w:ascii="Arial" w:hAnsi="Arial" w:cs="Arial"/>
          <w:sz w:val="18"/>
          <w:szCs w:val="18"/>
          <w:lang w:eastAsia="en-US"/>
        </w:rPr>
        <w:tab/>
        <w:t xml:space="preserve">163,681 </w:t>
      </w:r>
      <w:r>
        <w:rPr>
          <w:rFonts w:ascii="Arial" w:hAnsi="Arial" w:cs="Arial"/>
          <w:sz w:val="18"/>
          <w:szCs w:val="18"/>
          <w:lang w:eastAsia="en-US"/>
        </w:rPr>
        <w:tab/>
        <w:t xml:space="preserve">24,400 </w:t>
      </w:r>
      <w:r>
        <w:rPr>
          <w:rFonts w:ascii="Arial" w:hAnsi="Arial" w:cs="Arial"/>
          <w:sz w:val="18"/>
          <w:szCs w:val="18"/>
          <w:lang w:eastAsia="en-US"/>
        </w:rPr>
        <w:tab/>
        <w:t xml:space="preserve">38,711 </w:t>
      </w:r>
      <w:r>
        <w:rPr>
          <w:rFonts w:ascii="Arial" w:hAnsi="Arial" w:cs="Arial"/>
          <w:sz w:val="18"/>
          <w:szCs w:val="18"/>
          <w:lang w:eastAsia="en-US"/>
        </w:rPr>
        <w:tab/>
        <w:t xml:space="preserve">63,111 </w:t>
      </w:r>
      <w:r>
        <w:rPr>
          <w:rFonts w:ascii="Arial" w:hAnsi="Arial" w:cs="Arial"/>
          <w:sz w:val="18"/>
          <w:szCs w:val="18"/>
          <w:lang w:eastAsia="en-US"/>
        </w:rPr>
        <w:tab/>
        <w:t xml:space="preserve">0,955 </w:t>
      </w:r>
      <w:r>
        <w:rPr>
          <w:rFonts w:ascii="Arial" w:hAnsi="Arial" w:cs="Arial"/>
          <w:sz w:val="18"/>
          <w:szCs w:val="18"/>
          <w:lang w:eastAsia="en-US"/>
        </w:rPr>
        <w:tab/>
        <w:t xml:space="preserve">100,0 </w:t>
      </w:r>
      <w:r>
        <w:rPr>
          <w:rFonts w:ascii="Arial" w:hAnsi="Arial" w:cs="Arial"/>
          <w:sz w:val="18"/>
          <w:szCs w:val="18"/>
          <w:lang w:eastAsia="en-US"/>
        </w:rPr>
        <w:tab/>
        <w:t>103,407</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3 </w:t>
      </w:r>
      <w:r>
        <w:rPr>
          <w:rFonts w:ascii="Arial" w:hAnsi="Arial" w:cs="Arial"/>
          <w:sz w:val="18"/>
          <w:szCs w:val="18"/>
          <w:lang w:eastAsia="en-US"/>
        </w:rPr>
        <w:tab/>
        <w:t xml:space="preserve">140,676 </w:t>
      </w:r>
      <w:r>
        <w:rPr>
          <w:rFonts w:ascii="Arial" w:hAnsi="Arial" w:cs="Arial"/>
          <w:sz w:val="18"/>
          <w:szCs w:val="18"/>
          <w:lang w:eastAsia="en-US"/>
        </w:rPr>
        <w:tab/>
        <w:t xml:space="preserve">26,093 </w:t>
      </w:r>
      <w:r>
        <w:rPr>
          <w:rFonts w:ascii="Arial" w:hAnsi="Arial" w:cs="Arial"/>
          <w:sz w:val="18"/>
          <w:szCs w:val="18"/>
          <w:lang w:eastAsia="en-US"/>
        </w:rPr>
        <w:tab/>
        <w:t xml:space="preserve">61,216 </w:t>
      </w:r>
      <w:r>
        <w:rPr>
          <w:rFonts w:ascii="Arial" w:hAnsi="Arial" w:cs="Arial"/>
          <w:sz w:val="18"/>
          <w:szCs w:val="18"/>
          <w:lang w:eastAsia="en-US"/>
        </w:rPr>
        <w:tab/>
        <w:t xml:space="preserve">87,310 </w:t>
      </w:r>
      <w:r>
        <w:rPr>
          <w:rFonts w:ascii="Arial" w:hAnsi="Arial" w:cs="Arial"/>
          <w:sz w:val="18"/>
          <w:szCs w:val="18"/>
          <w:lang w:eastAsia="en-US"/>
        </w:rPr>
        <w:tab/>
        <w:t xml:space="preserve">0,878 </w:t>
      </w:r>
      <w:r>
        <w:rPr>
          <w:rFonts w:ascii="Arial" w:hAnsi="Arial" w:cs="Arial"/>
          <w:sz w:val="18"/>
          <w:szCs w:val="18"/>
          <w:lang w:eastAsia="en-US"/>
        </w:rPr>
        <w:tab/>
        <w:t xml:space="preserve">100,0 </w:t>
      </w:r>
      <w:r>
        <w:rPr>
          <w:rFonts w:ascii="Arial" w:hAnsi="Arial" w:cs="Arial"/>
          <w:sz w:val="18"/>
          <w:szCs w:val="18"/>
          <w:lang w:eastAsia="en-US"/>
        </w:rPr>
        <w:tab/>
        <w:t>63,988</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4 </w:t>
      </w:r>
      <w:r>
        <w:rPr>
          <w:rFonts w:ascii="Arial" w:hAnsi="Arial" w:cs="Arial"/>
          <w:sz w:val="18"/>
          <w:szCs w:val="18"/>
          <w:lang w:eastAsia="en-US"/>
        </w:rPr>
        <w:tab/>
        <w:t xml:space="preserve">90,571 </w:t>
      </w:r>
      <w:r>
        <w:rPr>
          <w:rFonts w:ascii="Arial" w:hAnsi="Arial" w:cs="Arial"/>
          <w:sz w:val="18"/>
          <w:szCs w:val="18"/>
          <w:lang w:eastAsia="en-US"/>
        </w:rPr>
        <w:tab/>
        <w:t xml:space="preserve">24,446 </w:t>
      </w:r>
      <w:r>
        <w:rPr>
          <w:rFonts w:ascii="Arial" w:hAnsi="Arial" w:cs="Arial"/>
          <w:sz w:val="18"/>
          <w:szCs w:val="18"/>
          <w:lang w:eastAsia="en-US"/>
        </w:rPr>
        <w:tab/>
        <w:t xml:space="preserve">79,067 </w:t>
      </w:r>
      <w:r>
        <w:rPr>
          <w:rFonts w:ascii="Arial" w:hAnsi="Arial" w:cs="Arial"/>
          <w:sz w:val="18"/>
          <w:szCs w:val="18"/>
          <w:lang w:eastAsia="en-US"/>
        </w:rPr>
        <w:tab/>
        <w:t xml:space="preserve">103,513 </w:t>
      </w:r>
      <w:r>
        <w:rPr>
          <w:rFonts w:ascii="Arial" w:hAnsi="Arial" w:cs="Arial"/>
          <w:sz w:val="18"/>
          <w:szCs w:val="18"/>
          <w:lang w:eastAsia="en-US"/>
        </w:rPr>
        <w:tab/>
        <w:t xml:space="preserve">0,683 </w:t>
      </w:r>
      <w:r>
        <w:rPr>
          <w:rFonts w:ascii="Arial" w:hAnsi="Arial" w:cs="Arial"/>
          <w:sz w:val="18"/>
          <w:szCs w:val="18"/>
          <w:lang w:eastAsia="en-US"/>
        </w:rPr>
        <w:tab/>
        <w:t xml:space="preserve">61,7 </w:t>
      </w:r>
      <w:r>
        <w:rPr>
          <w:rFonts w:ascii="Arial" w:hAnsi="Arial" w:cs="Arial"/>
          <w:sz w:val="18"/>
          <w:szCs w:val="18"/>
          <w:lang w:eastAsia="en-US"/>
        </w:rPr>
        <w:tab/>
        <w:t>19,918</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5 </w:t>
      </w:r>
      <w:r>
        <w:rPr>
          <w:rFonts w:ascii="Arial" w:hAnsi="Arial" w:cs="Arial"/>
          <w:sz w:val="18"/>
          <w:szCs w:val="18"/>
          <w:lang w:eastAsia="en-US"/>
        </w:rPr>
        <w:tab/>
        <w:t xml:space="preserve">37,352 </w:t>
      </w:r>
      <w:r>
        <w:rPr>
          <w:rFonts w:ascii="Arial" w:hAnsi="Arial" w:cs="Arial"/>
          <w:sz w:val="18"/>
          <w:szCs w:val="18"/>
          <w:lang w:eastAsia="en-US"/>
        </w:rPr>
        <w:tab/>
        <w:t xml:space="preserve">24,603 </w:t>
      </w:r>
      <w:r>
        <w:rPr>
          <w:rFonts w:ascii="Arial" w:hAnsi="Arial" w:cs="Arial"/>
          <w:sz w:val="18"/>
          <w:szCs w:val="18"/>
          <w:lang w:eastAsia="en-US"/>
        </w:rPr>
        <w:tab/>
        <w:t xml:space="preserve">87,742 </w:t>
      </w:r>
      <w:r>
        <w:rPr>
          <w:rFonts w:ascii="Arial" w:hAnsi="Arial" w:cs="Arial"/>
          <w:sz w:val="18"/>
          <w:szCs w:val="18"/>
          <w:lang w:eastAsia="en-US"/>
        </w:rPr>
        <w:tab/>
        <w:t xml:space="preserve">112,345 </w:t>
      </w:r>
      <w:r>
        <w:rPr>
          <w:rFonts w:ascii="Arial" w:hAnsi="Arial" w:cs="Arial"/>
          <w:sz w:val="18"/>
          <w:szCs w:val="18"/>
          <w:lang w:eastAsia="en-US"/>
        </w:rPr>
        <w:tab/>
        <w:t xml:space="preserve">0,332 </w:t>
      </w:r>
      <w:r>
        <w:rPr>
          <w:rFonts w:ascii="Arial" w:hAnsi="Arial" w:cs="Arial"/>
          <w:sz w:val="18"/>
          <w:szCs w:val="18"/>
          <w:lang w:eastAsia="en-US"/>
        </w:rPr>
        <w:tab/>
        <w:t xml:space="preserve">0,0 </w:t>
      </w:r>
      <w:r>
        <w:rPr>
          <w:rFonts w:ascii="Arial" w:hAnsi="Arial" w:cs="Arial"/>
          <w:sz w:val="18"/>
          <w:szCs w:val="18"/>
          <w:lang w:eastAsia="en-US"/>
        </w:rPr>
        <w:tab/>
        <w:t>---</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6 </w:t>
      </w:r>
      <w:r>
        <w:rPr>
          <w:rFonts w:ascii="Arial" w:hAnsi="Arial" w:cs="Arial"/>
          <w:sz w:val="18"/>
          <w:szCs w:val="18"/>
          <w:lang w:eastAsia="en-US"/>
        </w:rPr>
        <w:tab/>
        <w:t xml:space="preserve">5,771 </w:t>
      </w:r>
      <w:r>
        <w:rPr>
          <w:rFonts w:ascii="Arial" w:hAnsi="Arial" w:cs="Arial"/>
          <w:sz w:val="18"/>
          <w:szCs w:val="18"/>
          <w:lang w:eastAsia="en-US"/>
        </w:rPr>
        <w:tab/>
        <w:t xml:space="preserve">23,598 </w:t>
      </w:r>
      <w:r>
        <w:rPr>
          <w:rFonts w:ascii="Arial" w:hAnsi="Arial" w:cs="Arial"/>
          <w:sz w:val="18"/>
          <w:szCs w:val="18"/>
          <w:lang w:eastAsia="en-US"/>
        </w:rPr>
        <w:tab/>
        <w:t xml:space="preserve">83,595 </w:t>
      </w:r>
      <w:r>
        <w:rPr>
          <w:rFonts w:ascii="Arial" w:hAnsi="Arial" w:cs="Arial"/>
          <w:sz w:val="18"/>
          <w:szCs w:val="18"/>
          <w:lang w:eastAsia="en-US"/>
        </w:rPr>
        <w:tab/>
        <w:t xml:space="preserve">107,193 </w:t>
      </w:r>
      <w:r>
        <w:rPr>
          <w:rFonts w:ascii="Arial" w:hAnsi="Arial" w:cs="Arial"/>
          <w:sz w:val="18"/>
          <w:szCs w:val="18"/>
          <w:lang w:eastAsia="en-US"/>
        </w:rPr>
        <w:tab/>
        <w:t xml:space="preserve">0,054 </w:t>
      </w:r>
      <w:r>
        <w:rPr>
          <w:rFonts w:ascii="Arial" w:hAnsi="Arial" w:cs="Arial"/>
          <w:sz w:val="18"/>
          <w:szCs w:val="18"/>
          <w:lang w:eastAsia="en-US"/>
        </w:rPr>
        <w:tab/>
        <w:t xml:space="preserve">0,0 </w:t>
      </w:r>
      <w:r>
        <w:rPr>
          <w:rFonts w:ascii="Arial" w:hAnsi="Arial" w:cs="Arial"/>
          <w:sz w:val="18"/>
          <w:szCs w:val="18"/>
          <w:lang w:eastAsia="en-US"/>
        </w:rPr>
        <w:tab/>
        <w:t>---</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7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0,0 </w:t>
      </w:r>
      <w:r>
        <w:rPr>
          <w:rFonts w:ascii="Arial" w:hAnsi="Arial" w:cs="Arial"/>
          <w:sz w:val="18"/>
          <w:szCs w:val="18"/>
          <w:lang w:eastAsia="en-US"/>
        </w:rPr>
        <w:tab/>
        <w:t>---</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8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0,0 </w:t>
      </w:r>
      <w:r>
        <w:rPr>
          <w:rFonts w:ascii="Arial" w:hAnsi="Arial" w:cs="Arial"/>
          <w:sz w:val="18"/>
          <w:szCs w:val="18"/>
          <w:lang w:eastAsia="en-US"/>
        </w:rPr>
        <w:tab/>
        <w:t>---</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9 </w:t>
      </w:r>
      <w:r>
        <w:rPr>
          <w:rFonts w:ascii="Arial" w:hAnsi="Arial" w:cs="Arial"/>
          <w:sz w:val="18"/>
          <w:szCs w:val="18"/>
          <w:lang w:eastAsia="en-US"/>
        </w:rPr>
        <w:tab/>
        <w:t xml:space="preserve">34,023 </w:t>
      </w:r>
      <w:r>
        <w:rPr>
          <w:rFonts w:ascii="Arial" w:hAnsi="Arial" w:cs="Arial"/>
          <w:sz w:val="18"/>
          <w:szCs w:val="18"/>
          <w:lang w:eastAsia="en-US"/>
        </w:rPr>
        <w:tab/>
        <w:t xml:space="preserve">24,531 </w:t>
      </w:r>
      <w:r>
        <w:rPr>
          <w:rFonts w:ascii="Arial" w:hAnsi="Arial" w:cs="Arial"/>
          <w:sz w:val="18"/>
          <w:szCs w:val="18"/>
          <w:lang w:eastAsia="en-US"/>
        </w:rPr>
        <w:tab/>
        <w:t xml:space="preserve">66,095 </w:t>
      </w:r>
      <w:r>
        <w:rPr>
          <w:rFonts w:ascii="Arial" w:hAnsi="Arial" w:cs="Arial"/>
          <w:sz w:val="18"/>
          <w:szCs w:val="18"/>
          <w:lang w:eastAsia="en-US"/>
        </w:rPr>
        <w:tab/>
        <w:t xml:space="preserve">90,626 </w:t>
      </w:r>
      <w:r>
        <w:rPr>
          <w:rFonts w:ascii="Arial" w:hAnsi="Arial" w:cs="Arial"/>
          <w:sz w:val="18"/>
          <w:szCs w:val="18"/>
          <w:lang w:eastAsia="en-US"/>
        </w:rPr>
        <w:tab/>
        <w:t xml:space="preserve">0,375 </w:t>
      </w:r>
      <w:r>
        <w:rPr>
          <w:rFonts w:ascii="Arial" w:hAnsi="Arial" w:cs="Arial"/>
          <w:sz w:val="18"/>
          <w:szCs w:val="18"/>
          <w:lang w:eastAsia="en-US"/>
        </w:rPr>
        <w:tab/>
        <w:t xml:space="preserve">0,0 </w:t>
      </w:r>
      <w:r>
        <w:rPr>
          <w:rFonts w:ascii="Arial" w:hAnsi="Arial" w:cs="Arial"/>
          <w:sz w:val="18"/>
          <w:szCs w:val="18"/>
          <w:lang w:eastAsia="en-US"/>
        </w:rPr>
        <w:tab/>
        <w:t>---</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10 </w:t>
      </w:r>
      <w:r>
        <w:rPr>
          <w:rFonts w:ascii="Arial" w:hAnsi="Arial" w:cs="Arial"/>
          <w:sz w:val="18"/>
          <w:szCs w:val="18"/>
          <w:lang w:eastAsia="en-US"/>
        </w:rPr>
        <w:tab/>
        <w:t xml:space="preserve">91,443 </w:t>
      </w:r>
      <w:r>
        <w:rPr>
          <w:rFonts w:ascii="Arial" w:hAnsi="Arial" w:cs="Arial"/>
          <w:sz w:val="18"/>
          <w:szCs w:val="18"/>
          <w:lang w:eastAsia="en-US"/>
        </w:rPr>
        <w:tab/>
        <w:t xml:space="preserve">26,050 </w:t>
      </w:r>
      <w:r>
        <w:rPr>
          <w:rFonts w:ascii="Arial" w:hAnsi="Arial" w:cs="Arial"/>
          <w:sz w:val="18"/>
          <w:szCs w:val="18"/>
          <w:lang w:eastAsia="en-US"/>
        </w:rPr>
        <w:tab/>
        <w:t xml:space="preserve">56,596 </w:t>
      </w:r>
      <w:r>
        <w:rPr>
          <w:rFonts w:ascii="Arial" w:hAnsi="Arial" w:cs="Arial"/>
          <w:sz w:val="18"/>
          <w:szCs w:val="18"/>
          <w:lang w:eastAsia="en-US"/>
        </w:rPr>
        <w:tab/>
        <w:t xml:space="preserve">82,646 </w:t>
      </w:r>
      <w:r>
        <w:rPr>
          <w:rFonts w:ascii="Arial" w:hAnsi="Arial" w:cs="Arial"/>
          <w:sz w:val="18"/>
          <w:szCs w:val="18"/>
          <w:lang w:eastAsia="en-US"/>
        </w:rPr>
        <w:tab/>
        <w:t xml:space="preserve">0,769 </w:t>
      </w:r>
      <w:r>
        <w:rPr>
          <w:rFonts w:ascii="Arial" w:hAnsi="Arial" w:cs="Arial"/>
          <w:sz w:val="18"/>
          <w:szCs w:val="18"/>
          <w:lang w:eastAsia="en-US"/>
        </w:rPr>
        <w:tab/>
        <w:t xml:space="preserve">75,9 </w:t>
      </w:r>
      <w:r>
        <w:rPr>
          <w:rFonts w:ascii="Arial" w:hAnsi="Arial" w:cs="Arial"/>
          <w:sz w:val="18"/>
          <w:szCs w:val="18"/>
          <w:lang w:eastAsia="en-US"/>
        </w:rPr>
        <w:tab/>
        <w:t>27,885</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11 </w:t>
      </w:r>
      <w:r>
        <w:rPr>
          <w:rFonts w:ascii="Arial" w:hAnsi="Arial" w:cs="Arial"/>
          <w:sz w:val="18"/>
          <w:szCs w:val="18"/>
          <w:lang w:eastAsia="en-US"/>
        </w:rPr>
        <w:tab/>
        <w:t xml:space="preserve">141,305 </w:t>
      </w:r>
      <w:r>
        <w:rPr>
          <w:rFonts w:ascii="Arial" w:hAnsi="Arial" w:cs="Arial"/>
          <w:sz w:val="18"/>
          <w:szCs w:val="18"/>
          <w:lang w:eastAsia="en-US"/>
        </w:rPr>
        <w:tab/>
        <w:t xml:space="preserve">26,100 </w:t>
      </w:r>
      <w:r>
        <w:rPr>
          <w:rFonts w:ascii="Arial" w:hAnsi="Arial" w:cs="Arial"/>
          <w:sz w:val="18"/>
          <w:szCs w:val="18"/>
          <w:lang w:eastAsia="en-US"/>
        </w:rPr>
        <w:tab/>
        <w:t xml:space="preserve">32,138 </w:t>
      </w:r>
      <w:r>
        <w:rPr>
          <w:rFonts w:ascii="Arial" w:hAnsi="Arial" w:cs="Arial"/>
          <w:sz w:val="18"/>
          <w:szCs w:val="18"/>
          <w:lang w:eastAsia="en-US"/>
        </w:rPr>
        <w:tab/>
        <w:t xml:space="preserve">58,238 </w:t>
      </w:r>
      <w:r>
        <w:rPr>
          <w:rFonts w:ascii="Arial" w:hAnsi="Arial" w:cs="Arial"/>
          <w:sz w:val="18"/>
          <w:szCs w:val="18"/>
          <w:lang w:eastAsia="en-US"/>
        </w:rPr>
        <w:tab/>
        <w:t xml:space="preserve">0,947 </w:t>
      </w:r>
      <w:r>
        <w:rPr>
          <w:rFonts w:ascii="Arial" w:hAnsi="Arial" w:cs="Arial"/>
          <w:sz w:val="18"/>
          <w:szCs w:val="18"/>
          <w:lang w:eastAsia="en-US"/>
        </w:rPr>
        <w:tab/>
        <w:t xml:space="preserve">100,0 </w:t>
      </w:r>
      <w:r>
        <w:rPr>
          <w:rFonts w:ascii="Arial" w:hAnsi="Arial" w:cs="Arial"/>
          <w:sz w:val="18"/>
          <w:szCs w:val="18"/>
          <w:lang w:eastAsia="en-US"/>
        </w:rPr>
        <w:tab/>
        <w:t>86,124</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12 </w:t>
      </w:r>
      <w:r>
        <w:rPr>
          <w:rFonts w:ascii="Arial" w:hAnsi="Arial" w:cs="Arial"/>
          <w:sz w:val="18"/>
          <w:szCs w:val="18"/>
          <w:lang w:eastAsia="en-US"/>
        </w:rPr>
        <w:tab/>
        <w:t xml:space="preserve">174,822 </w:t>
      </w:r>
      <w:r>
        <w:rPr>
          <w:rFonts w:ascii="Arial" w:hAnsi="Arial" w:cs="Arial"/>
          <w:sz w:val="18"/>
          <w:szCs w:val="18"/>
          <w:lang w:eastAsia="en-US"/>
        </w:rPr>
        <w:tab/>
        <w:t xml:space="preserve">28,110 </w:t>
      </w:r>
      <w:r>
        <w:rPr>
          <w:rFonts w:ascii="Arial" w:hAnsi="Arial" w:cs="Arial"/>
          <w:sz w:val="18"/>
          <w:szCs w:val="18"/>
          <w:lang w:eastAsia="en-US"/>
        </w:rPr>
        <w:tab/>
        <w:t xml:space="preserve">20,435 </w:t>
      </w:r>
      <w:r>
        <w:rPr>
          <w:rFonts w:ascii="Arial" w:hAnsi="Arial" w:cs="Arial"/>
          <w:sz w:val="18"/>
          <w:szCs w:val="18"/>
          <w:lang w:eastAsia="en-US"/>
        </w:rPr>
        <w:tab/>
        <w:t xml:space="preserve">48,545 </w:t>
      </w:r>
      <w:r>
        <w:rPr>
          <w:rFonts w:ascii="Arial" w:hAnsi="Arial" w:cs="Arial"/>
          <w:sz w:val="18"/>
          <w:szCs w:val="18"/>
          <w:lang w:eastAsia="en-US"/>
        </w:rPr>
        <w:tab/>
        <w:t xml:space="preserve">0,979 </w:t>
      </w:r>
      <w:r>
        <w:rPr>
          <w:rFonts w:ascii="Arial" w:hAnsi="Arial" w:cs="Arial"/>
          <w:sz w:val="18"/>
          <w:szCs w:val="18"/>
          <w:lang w:eastAsia="en-US"/>
        </w:rPr>
        <w:tab/>
        <w:t xml:space="preserve">100,0 </w:t>
      </w:r>
      <w:r>
        <w:rPr>
          <w:rFonts w:ascii="Arial" w:hAnsi="Arial" w:cs="Arial"/>
          <w:sz w:val="18"/>
          <w:szCs w:val="18"/>
          <w:lang w:eastAsia="en-US"/>
        </w:rPr>
        <w:tab/>
        <w:t>127,290</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t xml:space="preserve">Vysvětlivky: </w:t>
      </w:r>
      <w:r>
        <w:rPr>
          <w:rFonts w:ascii="Arial" w:hAnsi="Arial" w:cs="Arial"/>
          <w:sz w:val="14"/>
          <w:szCs w:val="14"/>
          <w:lang w:eastAsia="en-US"/>
        </w:rPr>
        <w:tab/>
        <w:t>Q,H,ht je potřeba tepla na pokrytí tepelné ztráty; Q,int jsou vnitřní tepelné zisky; Q,sol jsou solární</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tepelné zisky; Q,gn jsou celkové tepelné zisky; Eta,H je stupeň využitelnosti tepelných zisků; fH je část</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měsíce, v níž musí být zóna s regulovaným vytápěním vytápěna, a Q,H,nd je potřeba tepla na vytápění.</w:t>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b/>
          <w:bCs/>
          <w:sz w:val="18"/>
          <w:szCs w:val="18"/>
          <w:lang w:eastAsia="en-US"/>
        </w:rPr>
      </w:pPr>
      <w:r>
        <w:rPr>
          <w:rFonts w:ascii="Arial" w:hAnsi="Arial" w:cs="Arial"/>
          <w:b/>
          <w:bCs/>
          <w:sz w:val="18"/>
          <w:szCs w:val="18"/>
          <w:lang w:eastAsia="en-US"/>
        </w:rPr>
        <w:tab/>
        <w:t xml:space="preserve">Potřeba tepla na vytápění za rok Q,H,nd: </w:t>
      </w:r>
      <w:r>
        <w:rPr>
          <w:rFonts w:ascii="Arial" w:hAnsi="Arial" w:cs="Arial"/>
          <w:b/>
          <w:bCs/>
          <w:sz w:val="18"/>
          <w:szCs w:val="18"/>
          <w:lang w:eastAsia="en-US"/>
        </w:rPr>
        <w:tab/>
        <w:t>570,757 GJ</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b/>
          <w:bCs/>
          <w:sz w:val="18"/>
          <w:szCs w:val="18"/>
          <w:lang w:eastAsia="en-US"/>
        </w:rPr>
      </w:pP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b/>
          <w:bCs/>
          <w:color w:val="32525C"/>
          <w:sz w:val="18"/>
          <w:szCs w:val="18"/>
          <w:u w:val="single"/>
          <w:lang w:eastAsia="en-US"/>
        </w:rPr>
      </w:pPr>
      <w:r>
        <w:rPr>
          <w:rFonts w:ascii="Arial" w:hAnsi="Arial" w:cs="Arial"/>
          <w:b/>
          <w:bCs/>
          <w:sz w:val="18"/>
          <w:szCs w:val="18"/>
          <w:lang w:eastAsia="en-US"/>
        </w:rPr>
        <w:tab/>
      </w:r>
      <w:r>
        <w:rPr>
          <w:rFonts w:ascii="Arial" w:hAnsi="Arial" w:cs="Arial"/>
          <w:b/>
          <w:bCs/>
          <w:color w:val="32525C"/>
          <w:sz w:val="18"/>
          <w:szCs w:val="18"/>
          <w:u w:val="single"/>
          <w:lang w:eastAsia="en-US"/>
        </w:rPr>
        <w:t>Energie dodaná do zóny po měsících:</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6"/>
          <w:szCs w:val="6"/>
          <w:lang w:eastAsia="en-US"/>
        </w:rPr>
      </w:pP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t xml:space="preserve">Měsíc </w:t>
      </w:r>
      <w:r>
        <w:rPr>
          <w:rFonts w:ascii="Arial" w:hAnsi="Arial" w:cs="Arial"/>
          <w:b/>
          <w:bCs/>
          <w:sz w:val="16"/>
          <w:szCs w:val="16"/>
          <w:lang w:eastAsia="en-US"/>
        </w:rPr>
        <w:tab/>
        <w:t xml:space="preserve">Q,f,H[GJ] </w:t>
      </w:r>
      <w:r>
        <w:rPr>
          <w:rFonts w:ascii="Arial" w:hAnsi="Arial" w:cs="Arial"/>
          <w:b/>
          <w:bCs/>
          <w:sz w:val="16"/>
          <w:szCs w:val="16"/>
          <w:lang w:eastAsia="en-US"/>
        </w:rPr>
        <w:tab/>
        <w:t xml:space="preserve">Q,f,C[GJ] </w:t>
      </w:r>
      <w:r>
        <w:rPr>
          <w:rFonts w:ascii="Arial" w:hAnsi="Arial" w:cs="Arial"/>
          <w:b/>
          <w:bCs/>
          <w:sz w:val="16"/>
          <w:szCs w:val="16"/>
          <w:lang w:eastAsia="en-US"/>
        </w:rPr>
        <w:tab/>
        <w:t xml:space="preserve">Q,f,RH[GJ] </w:t>
      </w:r>
      <w:r>
        <w:rPr>
          <w:rFonts w:ascii="Arial" w:hAnsi="Arial" w:cs="Arial"/>
          <w:b/>
          <w:bCs/>
          <w:sz w:val="16"/>
          <w:szCs w:val="16"/>
          <w:lang w:eastAsia="en-US"/>
        </w:rPr>
        <w:tab/>
        <w:t xml:space="preserve">Q,f,F[GJ] </w:t>
      </w:r>
      <w:r>
        <w:rPr>
          <w:rFonts w:ascii="Arial" w:hAnsi="Arial" w:cs="Arial"/>
          <w:b/>
          <w:bCs/>
          <w:sz w:val="16"/>
          <w:szCs w:val="16"/>
          <w:lang w:eastAsia="en-US"/>
        </w:rPr>
        <w:tab/>
        <w:t xml:space="preserve">Q,f,W[GJ] </w:t>
      </w:r>
      <w:r>
        <w:rPr>
          <w:rFonts w:ascii="Arial" w:hAnsi="Arial" w:cs="Arial"/>
          <w:b/>
          <w:bCs/>
          <w:sz w:val="16"/>
          <w:szCs w:val="16"/>
          <w:lang w:eastAsia="en-US"/>
        </w:rPr>
        <w:tab/>
        <w:t xml:space="preserve">Q,f,L[GJ] </w:t>
      </w:r>
      <w:r>
        <w:rPr>
          <w:rFonts w:ascii="Arial" w:hAnsi="Arial" w:cs="Arial"/>
          <w:b/>
          <w:bCs/>
          <w:sz w:val="16"/>
          <w:szCs w:val="16"/>
          <w:lang w:eastAsia="en-US"/>
        </w:rPr>
        <w:tab/>
        <w:t xml:space="preserve">Q,f,A[GJ] </w:t>
      </w:r>
      <w:r>
        <w:rPr>
          <w:rFonts w:ascii="Arial" w:hAnsi="Arial" w:cs="Arial"/>
          <w:b/>
          <w:bCs/>
          <w:sz w:val="16"/>
          <w:szCs w:val="16"/>
          <w:lang w:eastAsia="en-US"/>
        </w:rPr>
        <w:tab/>
        <w:t>Q,fuel[GJ]</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1 </w:t>
      </w:r>
      <w:r>
        <w:rPr>
          <w:rFonts w:ascii="Arial" w:hAnsi="Arial" w:cs="Arial"/>
          <w:sz w:val="18"/>
          <w:szCs w:val="18"/>
          <w:lang w:eastAsia="en-US"/>
        </w:rPr>
        <w:tab/>
        <w:t xml:space="preserve">146,496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3,481 </w:t>
      </w:r>
      <w:r>
        <w:rPr>
          <w:rFonts w:ascii="Arial" w:hAnsi="Arial" w:cs="Arial"/>
          <w:sz w:val="18"/>
          <w:szCs w:val="18"/>
          <w:lang w:eastAsia="en-US"/>
        </w:rPr>
        <w:tab/>
        <w:t xml:space="preserve">8,541 </w:t>
      </w:r>
      <w:r>
        <w:rPr>
          <w:rFonts w:ascii="Arial" w:hAnsi="Arial" w:cs="Arial"/>
          <w:sz w:val="18"/>
          <w:szCs w:val="18"/>
          <w:lang w:eastAsia="en-US"/>
        </w:rPr>
        <w:tab/>
        <w:t xml:space="preserve">1,152 </w:t>
      </w:r>
      <w:r>
        <w:rPr>
          <w:rFonts w:ascii="Arial" w:hAnsi="Arial" w:cs="Arial"/>
          <w:sz w:val="18"/>
          <w:szCs w:val="18"/>
          <w:lang w:eastAsia="en-US"/>
        </w:rPr>
        <w:tab/>
        <w:t>159,670</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2 </w:t>
      </w:r>
      <w:r>
        <w:rPr>
          <w:rFonts w:ascii="Arial" w:hAnsi="Arial" w:cs="Arial"/>
          <w:sz w:val="18"/>
          <w:szCs w:val="18"/>
          <w:lang w:eastAsia="en-US"/>
        </w:rPr>
        <w:tab/>
        <w:t xml:space="preserve">106,572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3,481 </w:t>
      </w:r>
      <w:r>
        <w:rPr>
          <w:rFonts w:ascii="Arial" w:hAnsi="Arial" w:cs="Arial"/>
          <w:sz w:val="18"/>
          <w:szCs w:val="18"/>
          <w:lang w:eastAsia="en-US"/>
        </w:rPr>
        <w:tab/>
        <w:t xml:space="preserve">6,344 </w:t>
      </w:r>
      <w:r>
        <w:rPr>
          <w:rFonts w:ascii="Arial" w:hAnsi="Arial" w:cs="Arial"/>
          <w:sz w:val="18"/>
          <w:szCs w:val="18"/>
          <w:lang w:eastAsia="en-US"/>
        </w:rPr>
        <w:tab/>
        <w:t xml:space="preserve">1,040 </w:t>
      </w:r>
      <w:r>
        <w:rPr>
          <w:rFonts w:ascii="Arial" w:hAnsi="Arial" w:cs="Arial"/>
          <w:sz w:val="18"/>
          <w:szCs w:val="18"/>
          <w:lang w:eastAsia="en-US"/>
        </w:rPr>
        <w:tab/>
        <w:t>117,438</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3 </w:t>
      </w:r>
      <w:r>
        <w:rPr>
          <w:rFonts w:ascii="Arial" w:hAnsi="Arial" w:cs="Arial"/>
          <w:sz w:val="18"/>
          <w:szCs w:val="18"/>
          <w:lang w:eastAsia="en-US"/>
        </w:rPr>
        <w:tab/>
        <w:t xml:space="preserve">65,947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3,481 </w:t>
      </w:r>
      <w:r>
        <w:rPr>
          <w:rFonts w:ascii="Arial" w:hAnsi="Arial" w:cs="Arial"/>
          <w:sz w:val="18"/>
          <w:szCs w:val="18"/>
          <w:lang w:eastAsia="en-US"/>
        </w:rPr>
        <w:tab/>
        <w:t xml:space="preserve">5,844 </w:t>
      </w:r>
      <w:r>
        <w:rPr>
          <w:rFonts w:ascii="Arial" w:hAnsi="Arial" w:cs="Arial"/>
          <w:sz w:val="18"/>
          <w:szCs w:val="18"/>
          <w:lang w:eastAsia="en-US"/>
        </w:rPr>
        <w:tab/>
        <w:t xml:space="preserve">1,152 </w:t>
      </w:r>
      <w:r>
        <w:rPr>
          <w:rFonts w:ascii="Arial" w:hAnsi="Arial" w:cs="Arial"/>
          <w:sz w:val="18"/>
          <w:szCs w:val="18"/>
          <w:lang w:eastAsia="en-US"/>
        </w:rPr>
        <w:tab/>
        <w:t>76,423</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4 </w:t>
      </w:r>
      <w:r>
        <w:rPr>
          <w:rFonts w:ascii="Arial" w:hAnsi="Arial" w:cs="Arial"/>
          <w:sz w:val="18"/>
          <w:szCs w:val="18"/>
          <w:lang w:eastAsia="en-US"/>
        </w:rPr>
        <w:tab/>
        <w:t xml:space="preserve">20,528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3,481 </w:t>
      </w:r>
      <w:r>
        <w:rPr>
          <w:rFonts w:ascii="Arial" w:hAnsi="Arial" w:cs="Arial"/>
          <w:sz w:val="18"/>
          <w:szCs w:val="18"/>
          <w:lang w:eastAsia="en-US"/>
        </w:rPr>
        <w:tab/>
        <w:t xml:space="preserve">4,622 </w:t>
      </w:r>
      <w:r>
        <w:rPr>
          <w:rFonts w:ascii="Arial" w:hAnsi="Arial" w:cs="Arial"/>
          <w:sz w:val="18"/>
          <w:szCs w:val="18"/>
          <w:lang w:eastAsia="en-US"/>
        </w:rPr>
        <w:tab/>
        <w:t xml:space="preserve">0,687 </w:t>
      </w:r>
      <w:r>
        <w:rPr>
          <w:rFonts w:ascii="Arial" w:hAnsi="Arial" w:cs="Arial"/>
          <w:sz w:val="18"/>
          <w:szCs w:val="18"/>
          <w:lang w:eastAsia="en-US"/>
        </w:rPr>
        <w:tab/>
        <w:t>29,318</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5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3,481 </w:t>
      </w:r>
      <w:r>
        <w:rPr>
          <w:rFonts w:ascii="Arial" w:hAnsi="Arial" w:cs="Arial"/>
          <w:sz w:val="18"/>
          <w:szCs w:val="18"/>
          <w:lang w:eastAsia="en-US"/>
        </w:rPr>
        <w:tab/>
        <w:t xml:space="preserve">3,933 </w:t>
      </w:r>
      <w:r>
        <w:rPr>
          <w:rFonts w:ascii="Arial" w:hAnsi="Arial" w:cs="Arial"/>
          <w:sz w:val="18"/>
          <w:szCs w:val="18"/>
          <w:lang w:eastAsia="en-US"/>
        </w:rPr>
        <w:tab/>
        <w:t xml:space="preserve">0,000 </w:t>
      </w:r>
      <w:r>
        <w:rPr>
          <w:rFonts w:ascii="Arial" w:hAnsi="Arial" w:cs="Arial"/>
          <w:sz w:val="18"/>
          <w:szCs w:val="18"/>
          <w:lang w:eastAsia="en-US"/>
        </w:rPr>
        <w:tab/>
        <w:t>7,414</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6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3,481 </w:t>
      </w:r>
      <w:r>
        <w:rPr>
          <w:rFonts w:ascii="Arial" w:hAnsi="Arial" w:cs="Arial"/>
          <w:sz w:val="18"/>
          <w:szCs w:val="18"/>
          <w:lang w:eastAsia="en-US"/>
        </w:rPr>
        <w:tab/>
        <w:t xml:space="preserve">3,535 </w:t>
      </w:r>
      <w:r>
        <w:rPr>
          <w:rFonts w:ascii="Arial" w:hAnsi="Arial" w:cs="Arial"/>
          <w:sz w:val="18"/>
          <w:szCs w:val="18"/>
          <w:lang w:eastAsia="en-US"/>
        </w:rPr>
        <w:tab/>
        <w:t xml:space="preserve">0,000 </w:t>
      </w:r>
      <w:r>
        <w:rPr>
          <w:rFonts w:ascii="Arial" w:hAnsi="Arial" w:cs="Arial"/>
          <w:sz w:val="18"/>
          <w:szCs w:val="18"/>
          <w:lang w:eastAsia="en-US"/>
        </w:rPr>
        <w:tab/>
        <w:t>7,016</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7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3,481 </w:t>
      </w:r>
      <w:r>
        <w:rPr>
          <w:rFonts w:ascii="Arial" w:hAnsi="Arial" w:cs="Arial"/>
          <w:sz w:val="18"/>
          <w:szCs w:val="18"/>
          <w:lang w:eastAsia="en-US"/>
        </w:rPr>
        <w:tab/>
        <w:t xml:space="preserve">3,652 </w:t>
      </w:r>
      <w:r>
        <w:rPr>
          <w:rFonts w:ascii="Arial" w:hAnsi="Arial" w:cs="Arial"/>
          <w:sz w:val="18"/>
          <w:szCs w:val="18"/>
          <w:lang w:eastAsia="en-US"/>
        </w:rPr>
        <w:tab/>
        <w:t xml:space="preserve">0,000 </w:t>
      </w:r>
      <w:r>
        <w:rPr>
          <w:rFonts w:ascii="Arial" w:hAnsi="Arial" w:cs="Arial"/>
          <w:sz w:val="18"/>
          <w:szCs w:val="18"/>
          <w:lang w:eastAsia="en-US"/>
        </w:rPr>
        <w:tab/>
        <w:t>7,133</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8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3,481 </w:t>
      </w:r>
      <w:r>
        <w:rPr>
          <w:rFonts w:ascii="Arial" w:hAnsi="Arial" w:cs="Arial"/>
          <w:sz w:val="18"/>
          <w:szCs w:val="18"/>
          <w:lang w:eastAsia="en-US"/>
        </w:rPr>
        <w:tab/>
        <w:t xml:space="preserve">3,933 </w:t>
      </w:r>
      <w:r>
        <w:rPr>
          <w:rFonts w:ascii="Arial" w:hAnsi="Arial" w:cs="Arial"/>
          <w:sz w:val="18"/>
          <w:szCs w:val="18"/>
          <w:lang w:eastAsia="en-US"/>
        </w:rPr>
        <w:tab/>
        <w:t xml:space="preserve">0,000 </w:t>
      </w:r>
      <w:r>
        <w:rPr>
          <w:rFonts w:ascii="Arial" w:hAnsi="Arial" w:cs="Arial"/>
          <w:sz w:val="18"/>
          <w:szCs w:val="18"/>
          <w:lang w:eastAsia="en-US"/>
        </w:rPr>
        <w:tab/>
        <w:t>7,414</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9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3,481 </w:t>
      </w:r>
      <w:r>
        <w:rPr>
          <w:rFonts w:ascii="Arial" w:hAnsi="Arial" w:cs="Arial"/>
          <w:sz w:val="18"/>
          <w:szCs w:val="18"/>
          <w:lang w:eastAsia="en-US"/>
        </w:rPr>
        <w:tab/>
        <w:t xml:space="preserve">4,731 </w:t>
      </w:r>
      <w:r>
        <w:rPr>
          <w:rFonts w:ascii="Arial" w:hAnsi="Arial" w:cs="Arial"/>
          <w:sz w:val="18"/>
          <w:szCs w:val="18"/>
          <w:lang w:eastAsia="en-US"/>
        </w:rPr>
        <w:tab/>
        <w:t xml:space="preserve">0,000 </w:t>
      </w:r>
      <w:r>
        <w:rPr>
          <w:rFonts w:ascii="Arial" w:hAnsi="Arial" w:cs="Arial"/>
          <w:sz w:val="18"/>
          <w:szCs w:val="18"/>
          <w:lang w:eastAsia="en-US"/>
        </w:rPr>
        <w:tab/>
        <w:t>8,212</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10 </w:t>
      </w:r>
      <w:r>
        <w:rPr>
          <w:rFonts w:ascii="Arial" w:hAnsi="Arial" w:cs="Arial"/>
          <w:sz w:val="18"/>
          <w:szCs w:val="18"/>
          <w:lang w:eastAsia="en-US"/>
        </w:rPr>
        <w:tab/>
        <w:t xml:space="preserve">28,739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3,481 </w:t>
      </w:r>
      <w:r>
        <w:rPr>
          <w:rFonts w:ascii="Arial" w:hAnsi="Arial" w:cs="Arial"/>
          <w:sz w:val="18"/>
          <w:szCs w:val="18"/>
          <w:lang w:eastAsia="en-US"/>
        </w:rPr>
        <w:tab/>
        <w:t xml:space="preserve">5,788 </w:t>
      </w:r>
      <w:r>
        <w:rPr>
          <w:rFonts w:ascii="Arial" w:hAnsi="Arial" w:cs="Arial"/>
          <w:sz w:val="18"/>
          <w:szCs w:val="18"/>
          <w:lang w:eastAsia="en-US"/>
        </w:rPr>
        <w:tab/>
        <w:t xml:space="preserve">0,875 </w:t>
      </w:r>
      <w:r>
        <w:rPr>
          <w:rFonts w:ascii="Arial" w:hAnsi="Arial" w:cs="Arial"/>
          <w:sz w:val="18"/>
          <w:szCs w:val="18"/>
          <w:lang w:eastAsia="en-US"/>
        </w:rPr>
        <w:tab/>
        <w:t>38,882</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11 </w:t>
      </w:r>
      <w:r>
        <w:rPr>
          <w:rFonts w:ascii="Arial" w:hAnsi="Arial" w:cs="Arial"/>
          <w:sz w:val="18"/>
          <w:szCs w:val="18"/>
          <w:lang w:eastAsia="en-US"/>
        </w:rPr>
        <w:tab/>
        <w:t xml:space="preserve">88,760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3,481 </w:t>
      </w:r>
      <w:r>
        <w:rPr>
          <w:rFonts w:ascii="Arial" w:hAnsi="Arial" w:cs="Arial"/>
          <w:sz w:val="18"/>
          <w:szCs w:val="18"/>
          <w:lang w:eastAsia="en-US"/>
        </w:rPr>
        <w:tab/>
        <w:t xml:space="preserve">6,743 </w:t>
      </w:r>
      <w:r>
        <w:rPr>
          <w:rFonts w:ascii="Arial" w:hAnsi="Arial" w:cs="Arial"/>
          <w:sz w:val="18"/>
          <w:szCs w:val="18"/>
          <w:lang w:eastAsia="en-US"/>
        </w:rPr>
        <w:tab/>
        <w:t xml:space="preserve">1,115 </w:t>
      </w:r>
      <w:r>
        <w:rPr>
          <w:rFonts w:ascii="Arial" w:hAnsi="Arial" w:cs="Arial"/>
          <w:sz w:val="18"/>
          <w:szCs w:val="18"/>
          <w:lang w:eastAsia="en-US"/>
        </w:rPr>
        <w:tab/>
        <w:t>100,099</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12 </w:t>
      </w:r>
      <w:r>
        <w:rPr>
          <w:rFonts w:ascii="Arial" w:hAnsi="Arial" w:cs="Arial"/>
          <w:sz w:val="18"/>
          <w:szCs w:val="18"/>
          <w:lang w:eastAsia="en-US"/>
        </w:rPr>
        <w:tab/>
        <w:t xml:space="preserve">131,187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3,481 </w:t>
      </w:r>
      <w:r>
        <w:rPr>
          <w:rFonts w:ascii="Arial" w:hAnsi="Arial" w:cs="Arial"/>
          <w:sz w:val="18"/>
          <w:szCs w:val="18"/>
          <w:lang w:eastAsia="en-US"/>
        </w:rPr>
        <w:tab/>
        <w:t xml:space="preserve">8,429 </w:t>
      </w:r>
      <w:r>
        <w:rPr>
          <w:rFonts w:ascii="Arial" w:hAnsi="Arial" w:cs="Arial"/>
          <w:sz w:val="18"/>
          <w:szCs w:val="18"/>
          <w:lang w:eastAsia="en-US"/>
        </w:rPr>
        <w:tab/>
        <w:t xml:space="preserve">1,152 </w:t>
      </w:r>
      <w:r>
        <w:rPr>
          <w:rFonts w:ascii="Arial" w:hAnsi="Arial" w:cs="Arial"/>
          <w:sz w:val="18"/>
          <w:szCs w:val="18"/>
          <w:lang w:eastAsia="en-US"/>
        </w:rPr>
        <w:tab/>
        <w:t>144,248</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t xml:space="preserve">Vysvětlivky: </w:t>
      </w:r>
      <w:r>
        <w:rPr>
          <w:rFonts w:ascii="Arial" w:hAnsi="Arial" w:cs="Arial"/>
          <w:sz w:val="14"/>
          <w:szCs w:val="14"/>
          <w:lang w:eastAsia="en-US"/>
        </w:rPr>
        <w:tab/>
        <w:t>Q,f,H je vypočtená spotřeba energie na vytápění; Q,f,C je vypočtená spotřeba energie na chlazení; Q,f,RH je</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vypočtená spotřeba energie na úpravu vlhkosti vzduchu; Q,f,F je vypočtená spotřeba energie na nucené větrání;</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Q,f,W je vypočtená spotřeba energie na přípravu teplé vody; Q,f,L je vypočtená spotřeba energie na osvětlení</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 xml:space="preserve"> (popř. i na spotřebiče); Q,f,A je pomocná energie (čerpadla, regulace atd.) a Q,fuel je celková dodaná energie.</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Všechny hodnoty zohledňují vlivy účinností technických systémů.</w:t>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b/>
          <w:bCs/>
          <w:sz w:val="18"/>
          <w:szCs w:val="18"/>
          <w:u w:val="single"/>
          <w:lang w:eastAsia="en-US"/>
        </w:rPr>
      </w:pPr>
      <w:r>
        <w:rPr>
          <w:rFonts w:ascii="Arial" w:hAnsi="Arial" w:cs="Arial"/>
          <w:b/>
          <w:bCs/>
          <w:sz w:val="18"/>
          <w:szCs w:val="18"/>
          <w:lang w:eastAsia="en-US"/>
        </w:rPr>
        <w:tab/>
      </w:r>
      <w:r>
        <w:rPr>
          <w:rFonts w:ascii="Arial" w:hAnsi="Arial" w:cs="Arial"/>
          <w:b/>
          <w:bCs/>
          <w:sz w:val="18"/>
          <w:szCs w:val="18"/>
          <w:u w:val="single"/>
          <w:lang w:eastAsia="en-US"/>
        </w:rPr>
        <w:t xml:space="preserve">Celková roční dodaná energie Q,fuel: </w:t>
      </w:r>
      <w:r>
        <w:rPr>
          <w:rFonts w:ascii="Arial" w:hAnsi="Arial" w:cs="Arial"/>
          <w:b/>
          <w:bCs/>
          <w:sz w:val="18"/>
          <w:szCs w:val="18"/>
          <w:u w:val="single"/>
          <w:lang w:eastAsia="en-US"/>
        </w:rPr>
        <w:tab/>
        <w:t>703,266 GJ</w:t>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b/>
          <w:bCs/>
          <w:color w:val="32525C"/>
          <w:sz w:val="18"/>
          <w:szCs w:val="18"/>
          <w:u w:val="single"/>
          <w:lang w:eastAsia="en-US"/>
        </w:rPr>
      </w:pPr>
      <w:r>
        <w:rPr>
          <w:rFonts w:ascii="Arial" w:hAnsi="Arial" w:cs="Arial"/>
          <w:b/>
          <w:bCs/>
          <w:sz w:val="18"/>
          <w:szCs w:val="18"/>
          <w:lang w:eastAsia="en-US"/>
        </w:rPr>
        <w:tab/>
      </w:r>
      <w:r>
        <w:rPr>
          <w:rFonts w:ascii="Arial" w:hAnsi="Arial" w:cs="Arial"/>
          <w:b/>
          <w:bCs/>
          <w:color w:val="32525C"/>
          <w:sz w:val="18"/>
          <w:szCs w:val="18"/>
          <w:u w:val="single"/>
          <w:lang w:eastAsia="en-US"/>
        </w:rPr>
        <w:t>Průměrný součinitel prostupu tepla zóny</w:t>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Měrný tepelný tok prostupem obálkou zóny Ht: </w:t>
      </w:r>
      <w:r>
        <w:rPr>
          <w:rFonts w:ascii="Arial" w:hAnsi="Arial" w:cs="Arial"/>
          <w:sz w:val="18"/>
          <w:szCs w:val="18"/>
          <w:lang w:eastAsia="en-US"/>
        </w:rPr>
        <w:tab/>
        <w:t>2623,4 W/K</w:t>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Plocha obalových konstrukcí zóny: </w:t>
      </w:r>
      <w:r>
        <w:rPr>
          <w:rFonts w:ascii="Arial" w:hAnsi="Arial" w:cs="Arial"/>
          <w:sz w:val="18"/>
          <w:szCs w:val="18"/>
          <w:lang w:eastAsia="en-US"/>
        </w:rPr>
        <w:tab/>
        <w:t>3345,3 m2</w:t>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b/>
          <w:bCs/>
          <w:sz w:val="8"/>
          <w:szCs w:val="8"/>
          <w:lang w:eastAsia="en-US"/>
        </w:rPr>
      </w:pPr>
      <w:r>
        <w:rPr>
          <w:rFonts w:ascii="Arial" w:hAnsi="Arial" w:cs="Arial"/>
          <w:b/>
          <w:bCs/>
          <w:sz w:val="8"/>
          <w:szCs w:val="8"/>
          <w:lang w:eastAsia="en-US"/>
        </w:rPr>
        <w:tab/>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Výchozí hodnota požadavku na průměrný součinitel prostupu tepla</w:t>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podle čl. 5.3.4 v ČSN 730540-2 (2011) .......... Uem,N,20:  </w:t>
      </w:r>
      <w:r>
        <w:rPr>
          <w:rFonts w:ascii="Arial" w:hAnsi="Arial" w:cs="Arial"/>
          <w:sz w:val="18"/>
          <w:szCs w:val="18"/>
          <w:lang w:eastAsia="en-US"/>
        </w:rPr>
        <w:tab/>
        <w:t>0,53 W/m2K</w:t>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b/>
          <w:bCs/>
          <w:sz w:val="8"/>
          <w:szCs w:val="8"/>
          <w:lang w:eastAsia="en-US"/>
        </w:rPr>
      </w:pPr>
      <w:r>
        <w:rPr>
          <w:rFonts w:ascii="Arial" w:hAnsi="Arial" w:cs="Arial"/>
          <w:b/>
          <w:bCs/>
          <w:sz w:val="8"/>
          <w:szCs w:val="8"/>
          <w:lang w:eastAsia="en-US"/>
        </w:rPr>
        <w:tab/>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b/>
          <w:bCs/>
          <w:sz w:val="18"/>
          <w:szCs w:val="18"/>
          <w:u w:val="single"/>
          <w:lang w:eastAsia="en-US"/>
        </w:rPr>
      </w:pPr>
      <w:r>
        <w:rPr>
          <w:rFonts w:ascii="Arial" w:hAnsi="Arial" w:cs="Arial"/>
          <w:sz w:val="18"/>
          <w:szCs w:val="18"/>
          <w:lang w:eastAsia="en-US"/>
        </w:rPr>
        <w:tab/>
      </w:r>
      <w:r>
        <w:rPr>
          <w:rFonts w:ascii="Arial" w:hAnsi="Arial" w:cs="Arial"/>
          <w:b/>
          <w:bCs/>
          <w:sz w:val="18"/>
          <w:szCs w:val="18"/>
          <w:u w:val="single"/>
          <w:lang w:eastAsia="en-US"/>
        </w:rPr>
        <w:t xml:space="preserve">Průměrný součinitel prostupu tepla zóny U,em: </w:t>
      </w:r>
      <w:r>
        <w:rPr>
          <w:rFonts w:ascii="Arial" w:hAnsi="Arial" w:cs="Arial"/>
          <w:b/>
          <w:bCs/>
          <w:sz w:val="18"/>
          <w:szCs w:val="18"/>
          <w:u w:val="single"/>
          <w:lang w:eastAsia="en-US"/>
        </w:rPr>
        <w:tab/>
        <w:t>0,78 W/m2K</w:t>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b/>
          <w:bCs/>
          <w:sz w:val="14"/>
          <w:szCs w:val="14"/>
          <w:lang w:eastAsia="en-US"/>
        </w:rPr>
      </w:pPr>
      <w:r>
        <w:rPr>
          <w:rFonts w:ascii="Arial" w:hAnsi="Arial" w:cs="Arial"/>
          <w:b/>
          <w:bCs/>
          <w:sz w:val="14"/>
          <w:szCs w:val="14"/>
          <w:lang w:eastAsia="en-US"/>
        </w:rPr>
        <w:lastRenderedPageBreak/>
        <w:tab/>
      </w: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r>
        <w:rPr>
          <w:rFonts w:ascii="Arial" w:hAnsi="Arial" w:cs="Arial"/>
          <w:b/>
          <w:bCs/>
          <w:sz w:val="4"/>
          <w:szCs w:val="4"/>
          <w:highlight w:val="darkCyan"/>
          <w:lang w:eastAsia="en-US"/>
        </w:rPr>
        <w:tab/>
      </w:r>
      <w:r>
        <w:rPr>
          <w:rFonts w:ascii="Arial" w:hAnsi="Arial" w:cs="Arial"/>
          <w:b/>
          <w:bCs/>
          <w:sz w:val="4"/>
          <w:szCs w:val="4"/>
          <w:highlight w:val="darkCyan"/>
          <w:lang w:eastAsia="en-US"/>
        </w:rPr>
        <w:tab/>
      </w: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b/>
          <w:bCs/>
          <w:sz w:val="20"/>
          <w:lang w:eastAsia="en-US"/>
        </w:rPr>
      </w:pPr>
      <w:r>
        <w:rPr>
          <w:rFonts w:ascii="Arial" w:hAnsi="Arial" w:cs="Arial"/>
          <w:b/>
          <w:bCs/>
          <w:sz w:val="20"/>
          <w:lang w:eastAsia="en-US"/>
        </w:rPr>
        <w:tab/>
      </w:r>
      <w:r>
        <w:rPr>
          <w:rFonts w:ascii="Arial" w:hAnsi="Arial" w:cs="Arial"/>
          <w:b/>
          <w:bCs/>
          <w:color w:val="32525C"/>
          <w:sz w:val="20"/>
          <w:lang w:eastAsia="en-US"/>
        </w:rPr>
        <w:t xml:space="preserve">VÝSLEDKY VÝPOČTU PRO ZÓNU Č. 2 : </w:t>
      </w: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r>
        <w:rPr>
          <w:rFonts w:ascii="Arial" w:hAnsi="Arial" w:cs="Arial"/>
          <w:b/>
          <w:bCs/>
          <w:sz w:val="4"/>
          <w:szCs w:val="4"/>
          <w:highlight w:val="darkCyan"/>
          <w:lang w:eastAsia="en-US"/>
        </w:rPr>
        <w:tab/>
      </w:r>
      <w:r>
        <w:rPr>
          <w:rFonts w:ascii="Arial" w:hAnsi="Arial" w:cs="Arial"/>
          <w:b/>
          <w:bCs/>
          <w:sz w:val="4"/>
          <w:szCs w:val="4"/>
          <w:highlight w:val="darkCyan"/>
          <w:lang w:eastAsia="en-US"/>
        </w:rPr>
        <w:tab/>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b/>
          <w:bCs/>
          <w:sz w:val="4"/>
          <w:szCs w:val="4"/>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Název zóny: </w:t>
      </w:r>
      <w:r>
        <w:rPr>
          <w:rFonts w:ascii="Arial" w:hAnsi="Arial" w:cs="Arial"/>
          <w:sz w:val="18"/>
          <w:szCs w:val="18"/>
          <w:lang w:eastAsia="en-US"/>
        </w:rPr>
        <w:tab/>
        <w:t>Spojovací krček a Tělocvična</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Vnitřní teplota (zima/léto): </w:t>
      </w:r>
      <w:r>
        <w:rPr>
          <w:rFonts w:ascii="Arial" w:hAnsi="Arial" w:cs="Arial"/>
          <w:sz w:val="18"/>
          <w:szCs w:val="18"/>
          <w:lang w:eastAsia="en-US"/>
        </w:rPr>
        <w:tab/>
        <w:t>16,0 C / 20,0 C</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Zóna je vytápěna/chlazena: </w:t>
      </w:r>
      <w:r>
        <w:rPr>
          <w:rFonts w:ascii="Arial" w:hAnsi="Arial" w:cs="Arial"/>
          <w:sz w:val="18"/>
          <w:szCs w:val="18"/>
          <w:lang w:eastAsia="en-US"/>
        </w:rPr>
        <w:tab/>
        <w:t>ano / ne</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Regulace otopné soustavy: </w:t>
      </w:r>
      <w:r>
        <w:rPr>
          <w:rFonts w:ascii="Arial" w:hAnsi="Arial" w:cs="Arial"/>
          <w:sz w:val="18"/>
          <w:szCs w:val="18"/>
          <w:lang w:eastAsia="en-US"/>
        </w:rPr>
        <w:tab/>
        <w:t>ano</w:t>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Měrný tepelný tok větráním Hv: </w:t>
      </w:r>
      <w:r>
        <w:rPr>
          <w:rFonts w:ascii="Arial" w:hAnsi="Arial" w:cs="Arial"/>
          <w:sz w:val="18"/>
          <w:szCs w:val="18"/>
          <w:lang w:eastAsia="en-US"/>
        </w:rPr>
        <w:tab/>
        <w:t>1054,112 W/K</w:t>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Měrný tok prostupem do exteriéru Hd a celkový</w:t>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měrný tok prostupem tep. vazbami H,tb: </w:t>
      </w:r>
      <w:r>
        <w:rPr>
          <w:rFonts w:ascii="Arial" w:hAnsi="Arial" w:cs="Arial"/>
          <w:sz w:val="18"/>
          <w:szCs w:val="18"/>
          <w:lang w:eastAsia="en-US"/>
        </w:rPr>
        <w:tab/>
        <w:t>1148,119 W/K</w:t>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Ustálený měrný tok zeminou Hg: </w:t>
      </w:r>
      <w:r>
        <w:rPr>
          <w:rFonts w:ascii="Arial" w:hAnsi="Arial" w:cs="Arial"/>
          <w:sz w:val="18"/>
          <w:szCs w:val="18"/>
          <w:lang w:eastAsia="en-US"/>
        </w:rPr>
        <w:tab/>
        <w:t>227,417 W/K</w:t>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Měrný tok prostupem nevytápěnými prostory Hu: </w:t>
      </w:r>
      <w:r>
        <w:rPr>
          <w:rFonts w:ascii="Arial" w:hAnsi="Arial" w:cs="Arial"/>
          <w:sz w:val="18"/>
          <w:szCs w:val="18"/>
          <w:lang w:eastAsia="en-US"/>
        </w:rPr>
        <w:tab/>
        <w:t>---</w:t>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Měrný tok Trombeho stěnami H,tw: </w:t>
      </w:r>
      <w:r>
        <w:rPr>
          <w:rFonts w:ascii="Arial" w:hAnsi="Arial" w:cs="Arial"/>
          <w:sz w:val="18"/>
          <w:szCs w:val="18"/>
          <w:lang w:eastAsia="en-US"/>
        </w:rPr>
        <w:tab/>
        <w:t>---</w:t>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Měrný tok větranými stěnami H,vw: </w:t>
      </w:r>
      <w:r>
        <w:rPr>
          <w:rFonts w:ascii="Arial" w:hAnsi="Arial" w:cs="Arial"/>
          <w:sz w:val="18"/>
          <w:szCs w:val="18"/>
          <w:lang w:eastAsia="en-US"/>
        </w:rPr>
        <w:tab/>
        <w:t>---</w:t>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Měrný tok prvky s transparentní izolací H,ti: </w:t>
      </w:r>
      <w:r>
        <w:rPr>
          <w:rFonts w:ascii="Arial" w:hAnsi="Arial" w:cs="Arial"/>
          <w:sz w:val="18"/>
          <w:szCs w:val="18"/>
          <w:lang w:eastAsia="en-US"/>
        </w:rPr>
        <w:tab/>
        <w:t>---</w:t>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Přídavný měrný tok podlahovým vytápěním dHt: </w:t>
      </w:r>
      <w:r>
        <w:rPr>
          <w:rFonts w:ascii="Arial" w:hAnsi="Arial" w:cs="Arial"/>
          <w:sz w:val="18"/>
          <w:szCs w:val="18"/>
          <w:lang w:eastAsia="en-US"/>
        </w:rPr>
        <w:tab/>
        <w:t>---</w:t>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b/>
          <w:bCs/>
          <w:sz w:val="18"/>
          <w:szCs w:val="18"/>
          <w:lang w:eastAsia="en-US"/>
        </w:rPr>
      </w:pPr>
      <w:r>
        <w:rPr>
          <w:rFonts w:ascii="Arial" w:hAnsi="Arial" w:cs="Arial"/>
          <w:b/>
          <w:bCs/>
          <w:sz w:val="18"/>
          <w:szCs w:val="18"/>
          <w:lang w:eastAsia="en-US"/>
        </w:rPr>
        <w:tab/>
        <w:t xml:space="preserve">Výsledný měrný tok H: </w:t>
      </w:r>
      <w:r>
        <w:rPr>
          <w:rFonts w:ascii="Arial" w:hAnsi="Arial" w:cs="Arial"/>
          <w:b/>
          <w:bCs/>
          <w:sz w:val="18"/>
          <w:szCs w:val="18"/>
          <w:lang w:eastAsia="en-US"/>
        </w:rPr>
        <w:tab/>
        <w:t>2429,648 W/K</w:t>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b/>
          <w:bCs/>
          <w:sz w:val="18"/>
          <w:szCs w:val="18"/>
          <w:lang w:eastAsia="en-US"/>
        </w:rPr>
      </w:pP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b/>
          <w:bCs/>
          <w:sz w:val="18"/>
          <w:szCs w:val="18"/>
          <w:lang w:eastAsia="en-US"/>
        </w:rPr>
      </w:pPr>
      <w:r>
        <w:rPr>
          <w:rFonts w:ascii="Arial" w:hAnsi="Arial" w:cs="Arial"/>
          <w:b/>
          <w:bCs/>
          <w:sz w:val="18"/>
          <w:szCs w:val="18"/>
          <w:lang w:eastAsia="en-US"/>
        </w:rPr>
        <w:tab/>
        <w:t>Výsledný měrný tok do zóny č.1   H,</w:t>
      </w:r>
      <w:r>
        <w:rPr>
          <w:rFonts w:ascii="Arial" w:hAnsi="Arial" w:cs="Arial"/>
          <w:b/>
          <w:bCs/>
          <w:sz w:val="14"/>
          <w:szCs w:val="14"/>
          <w:lang w:eastAsia="en-US"/>
        </w:rPr>
        <w:t xml:space="preserve">21: </w:t>
      </w:r>
      <w:r>
        <w:rPr>
          <w:rFonts w:ascii="Arial" w:hAnsi="Arial" w:cs="Arial"/>
          <w:b/>
          <w:bCs/>
          <w:sz w:val="14"/>
          <w:szCs w:val="14"/>
          <w:lang w:eastAsia="en-US"/>
        </w:rPr>
        <w:tab/>
      </w:r>
      <w:r>
        <w:rPr>
          <w:rFonts w:ascii="Arial" w:hAnsi="Arial" w:cs="Arial"/>
          <w:b/>
          <w:bCs/>
          <w:sz w:val="18"/>
          <w:szCs w:val="18"/>
          <w:lang w:eastAsia="en-US"/>
        </w:rPr>
        <w:t>---</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b/>
          <w:bCs/>
          <w:sz w:val="18"/>
          <w:szCs w:val="18"/>
          <w:lang w:eastAsia="en-US"/>
        </w:rPr>
      </w:pP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b/>
          <w:bCs/>
          <w:color w:val="32525C"/>
          <w:sz w:val="18"/>
          <w:szCs w:val="18"/>
          <w:u w:val="single"/>
          <w:lang w:eastAsia="en-US"/>
        </w:rPr>
      </w:pPr>
      <w:r>
        <w:rPr>
          <w:rFonts w:ascii="Arial" w:hAnsi="Arial" w:cs="Arial"/>
          <w:b/>
          <w:bCs/>
          <w:sz w:val="18"/>
          <w:szCs w:val="18"/>
          <w:lang w:eastAsia="en-US"/>
        </w:rPr>
        <w:tab/>
      </w:r>
      <w:r>
        <w:rPr>
          <w:rFonts w:ascii="Arial" w:hAnsi="Arial" w:cs="Arial"/>
          <w:b/>
          <w:bCs/>
          <w:color w:val="32525C"/>
          <w:sz w:val="18"/>
          <w:szCs w:val="18"/>
          <w:u w:val="single"/>
          <w:lang w:eastAsia="en-US"/>
        </w:rPr>
        <w:t>Potřeba tepla na vytápění po měsících:</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6"/>
          <w:szCs w:val="6"/>
          <w:lang w:eastAsia="en-US"/>
        </w:rPr>
      </w:pP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t xml:space="preserve">Měsíc </w:t>
      </w:r>
      <w:r>
        <w:rPr>
          <w:rFonts w:ascii="Arial" w:hAnsi="Arial" w:cs="Arial"/>
          <w:b/>
          <w:bCs/>
          <w:sz w:val="16"/>
          <w:szCs w:val="16"/>
          <w:lang w:eastAsia="en-US"/>
        </w:rPr>
        <w:tab/>
        <w:t xml:space="preserve">Q,H,ht[GJ] </w:t>
      </w:r>
      <w:r>
        <w:rPr>
          <w:rFonts w:ascii="Arial" w:hAnsi="Arial" w:cs="Arial"/>
          <w:b/>
          <w:bCs/>
          <w:sz w:val="16"/>
          <w:szCs w:val="16"/>
          <w:lang w:eastAsia="en-US"/>
        </w:rPr>
        <w:tab/>
        <w:t xml:space="preserve">Q,int[GJ] </w:t>
      </w:r>
      <w:r>
        <w:rPr>
          <w:rFonts w:ascii="Arial" w:hAnsi="Arial" w:cs="Arial"/>
          <w:b/>
          <w:bCs/>
          <w:sz w:val="16"/>
          <w:szCs w:val="16"/>
          <w:lang w:eastAsia="en-US"/>
        </w:rPr>
        <w:tab/>
        <w:t xml:space="preserve">Q,sol[GJ] </w:t>
      </w:r>
      <w:r>
        <w:rPr>
          <w:rFonts w:ascii="Arial" w:hAnsi="Arial" w:cs="Arial"/>
          <w:b/>
          <w:bCs/>
          <w:sz w:val="16"/>
          <w:szCs w:val="16"/>
          <w:lang w:eastAsia="en-US"/>
        </w:rPr>
        <w:tab/>
        <w:t xml:space="preserve">Q,gn [GJ] </w:t>
      </w:r>
      <w:r>
        <w:rPr>
          <w:rFonts w:ascii="Arial" w:hAnsi="Arial" w:cs="Arial"/>
          <w:b/>
          <w:bCs/>
          <w:sz w:val="16"/>
          <w:szCs w:val="16"/>
          <w:lang w:eastAsia="en-US"/>
        </w:rPr>
        <w:tab/>
        <w:t xml:space="preserve">Eta,H [-] </w:t>
      </w:r>
      <w:r>
        <w:rPr>
          <w:rFonts w:ascii="Arial" w:hAnsi="Arial" w:cs="Arial"/>
          <w:b/>
          <w:bCs/>
          <w:sz w:val="16"/>
          <w:szCs w:val="16"/>
          <w:lang w:eastAsia="en-US"/>
        </w:rPr>
        <w:tab/>
        <w:t xml:space="preserve">fH [%] </w:t>
      </w:r>
      <w:r>
        <w:rPr>
          <w:rFonts w:ascii="Arial" w:hAnsi="Arial" w:cs="Arial"/>
          <w:b/>
          <w:bCs/>
          <w:sz w:val="16"/>
          <w:szCs w:val="16"/>
          <w:lang w:eastAsia="en-US"/>
        </w:rPr>
        <w:tab/>
        <w:t>Q,H,nd[GJ]</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1 </w:t>
      </w:r>
      <w:r>
        <w:rPr>
          <w:rFonts w:ascii="Arial" w:hAnsi="Arial" w:cs="Arial"/>
          <w:sz w:val="18"/>
          <w:szCs w:val="18"/>
          <w:lang w:eastAsia="en-US"/>
        </w:rPr>
        <w:tab/>
        <w:t xml:space="preserve">93,115 </w:t>
      </w:r>
      <w:r>
        <w:rPr>
          <w:rFonts w:ascii="Arial" w:hAnsi="Arial" w:cs="Arial"/>
          <w:sz w:val="18"/>
          <w:szCs w:val="18"/>
          <w:lang w:eastAsia="en-US"/>
        </w:rPr>
        <w:tab/>
        <w:t xml:space="preserve">2,301 </w:t>
      </w:r>
      <w:r>
        <w:rPr>
          <w:rFonts w:ascii="Arial" w:hAnsi="Arial" w:cs="Arial"/>
          <w:sz w:val="18"/>
          <w:szCs w:val="18"/>
          <w:lang w:eastAsia="en-US"/>
        </w:rPr>
        <w:tab/>
        <w:t xml:space="preserve">3,807 </w:t>
      </w:r>
      <w:r>
        <w:rPr>
          <w:rFonts w:ascii="Arial" w:hAnsi="Arial" w:cs="Arial"/>
          <w:sz w:val="18"/>
          <w:szCs w:val="18"/>
          <w:lang w:eastAsia="en-US"/>
        </w:rPr>
        <w:tab/>
        <w:t xml:space="preserve">6,108 </w:t>
      </w:r>
      <w:r>
        <w:rPr>
          <w:rFonts w:ascii="Arial" w:hAnsi="Arial" w:cs="Arial"/>
          <w:sz w:val="18"/>
          <w:szCs w:val="18"/>
          <w:lang w:eastAsia="en-US"/>
        </w:rPr>
        <w:tab/>
        <w:t xml:space="preserve">0,939 </w:t>
      </w:r>
      <w:r>
        <w:rPr>
          <w:rFonts w:ascii="Arial" w:hAnsi="Arial" w:cs="Arial"/>
          <w:sz w:val="18"/>
          <w:szCs w:val="18"/>
          <w:lang w:eastAsia="en-US"/>
        </w:rPr>
        <w:tab/>
        <w:t xml:space="preserve">100,0 </w:t>
      </w:r>
      <w:r>
        <w:rPr>
          <w:rFonts w:ascii="Arial" w:hAnsi="Arial" w:cs="Arial"/>
          <w:sz w:val="18"/>
          <w:szCs w:val="18"/>
          <w:lang w:eastAsia="en-US"/>
        </w:rPr>
        <w:tab/>
        <w:t>87,382</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2 </w:t>
      </w:r>
      <w:r>
        <w:rPr>
          <w:rFonts w:ascii="Arial" w:hAnsi="Arial" w:cs="Arial"/>
          <w:sz w:val="18"/>
          <w:szCs w:val="18"/>
          <w:lang w:eastAsia="en-US"/>
        </w:rPr>
        <w:tab/>
        <w:t xml:space="preserve">77,287 </w:t>
      </w:r>
      <w:r>
        <w:rPr>
          <w:rFonts w:ascii="Arial" w:hAnsi="Arial" w:cs="Arial"/>
          <w:sz w:val="18"/>
          <w:szCs w:val="18"/>
          <w:lang w:eastAsia="en-US"/>
        </w:rPr>
        <w:tab/>
        <w:t xml:space="preserve">1,710 </w:t>
      </w:r>
      <w:r>
        <w:rPr>
          <w:rFonts w:ascii="Arial" w:hAnsi="Arial" w:cs="Arial"/>
          <w:sz w:val="18"/>
          <w:szCs w:val="18"/>
          <w:lang w:eastAsia="en-US"/>
        </w:rPr>
        <w:tab/>
        <w:t xml:space="preserve">6,574 </w:t>
      </w:r>
      <w:r>
        <w:rPr>
          <w:rFonts w:ascii="Arial" w:hAnsi="Arial" w:cs="Arial"/>
          <w:sz w:val="18"/>
          <w:szCs w:val="18"/>
          <w:lang w:eastAsia="en-US"/>
        </w:rPr>
        <w:tab/>
        <w:t xml:space="preserve">8,283 </w:t>
      </w:r>
      <w:r>
        <w:rPr>
          <w:rFonts w:ascii="Arial" w:hAnsi="Arial" w:cs="Arial"/>
          <w:sz w:val="18"/>
          <w:szCs w:val="18"/>
          <w:lang w:eastAsia="en-US"/>
        </w:rPr>
        <w:tab/>
        <w:t xml:space="preserve">0,903 </w:t>
      </w:r>
      <w:r>
        <w:rPr>
          <w:rFonts w:ascii="Arial" w:hAnsi="Arial" w:cs="Arial"/>
          <w:sz w:val="18"/>
          <w:szCs w:val="18"/>
          <w:lang w:eastAsia="en-US"/>
        </w:rPr>
        <w:tab/>
        <w:t xml:space="preserve">100,0 </w:t>
      </w:r>
      <w:r>
        <w:rPr>
          <w:rFonts w:ascii="Arial" w:hAnsi="Arial" w:cs="Arial"/>
          <w:sz w:val="18"/>
          <w:szCs w:val="18"/>
          <w:lang w:eastAsia="en-US"/>
        </w:rPr>
        <w:tab/>
        <w:t>69,804</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3 </w:t>
      </w:r>
      <w:r>
        <w:rPr>
          <w:rFonts w:ascii="Arial" w:hAnsi="Arial" w:cs="Arial"/>
          <w:sz w:val="18"/>
          <w:szCs w:val="18"/>
          <w:lang w:eastAsia="en-US"/>
        </w:rPr>
        <w:tab/>
        <w:t xml:space="preserve">61,621 </w:t>
      </w:r>
      <w:r>
        <w:rPr>
          <w:rFonts w:ascii="Arial" w:hAnsi="Arial" w:cs="Arial"/>
          <w:sz w:val="18"/>
          <w:szCs w:val="18"/>
          <w:lang w:eastAsia="en-US"/>
        </w:rPr>
        <w:tab/>
        <w:t xml:space="preserve">1,575 </w:t>
      </w:r>
      <w:r>
        <w:rPr>
          <w:rFonts w:ascii="Arial" w:hAnsi="Arial" w:cs="Arial"/>
          <w:sz w:val="18"/>
          <w:szCs w:val="18"/>
          <w:lang w:eastAsia="en-US"/>
        </w:rPr>
        <w:tab/>
        <w:t xml:space="preserve">11,597 </w:t>
      </w:r>
      <w:r>
        <w:rPr>
          <w:rFonts w:ascii="Arial" w:hAnsi="Arial" w:cs="Arial"/>
          <w:sz w:val="18"/>
          <w:szCs w:val="18"/>
          <w:lang w:eastAsia="en-US"/>
        </w:rPr>
        <w:tab/>
        <w:t xml:space="preserve">13,172 </w:t>
      </w:r>
      <w:r>
        <w:rPr>
          <w:rFonts w:ascii="Arial" w:hAnsi="Arial" w:cs="Arial"/>
          <w:sz w:val="18"/>
          <w:szCs w:val="18"/>
          <w:lang w:eastAsia="en-US"/>
        </w:rPr>
        <w:tab/>
        <w:t xml:space="preserve">0,824 </w:t>
      </w:r>
      <w:r>
        <w:rPr>
          <w:rFonts w:ascii="Arial" w:hAnsi="Arial" w:cs="Arial"/>
          <w:sz w:val="18"/>
          <w:szCs w:val="18"/>
          <w:lang w:eastAsia="en-US"/>
        </w:rPr>
        <w:tab/>
        <w:t xml:space="preserve">100,0 </w:t>
      </w:r>
      <w:r>
        <w:rPr>
          <w:rFonts w:ascii="Arial" w:hAnsi="Arial" w:cs="Arial"/>
          <w:sz w:val="18"/>
          <w:szCs w:val="18"/>
          <w:lang w:eastAsia="en-US"/>
        </w:rPr>
        <w:tab/>
        <w:t>50,765</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4 </w:t>
      </w:r>
      <w:r>
        <w:rPr>
          <w:rFonts w:ascii="Arial" w:hAnsi="Arial" w:cs="Arial"/>
          <w:sz w:val="18"/>
          <w:szCs w:val="18"/>
          <w:lang w:eastAsia="en-US"/>
        </w:rPr>
        <w:tab/>
        <w:t xml:space="preserve">32,608 </w:t>
      </w:r>
      <w:r>
        <w:rPr>
          <w:rFonts w:ascii="Arial" w:hAnsi="Arial" w:cs="Arial"/>
          <w:sz w:val="18"/>
          <w:szCs w:val="18"/>
          <w:lang w:eastAsia="en-US"/>
        </w:rPr>
        <w:tab/>
        <w:t xml:space="preserve">1,245 </w:t>
      </w:r>
      <w:r>
        <w:rPr>
          <w:rFonts w:ascii="Arial" w:hAnsi="Arial" w:cs="Arial"/>
          <w:sz w:val="18"/>
          <w:szCs w:val="18"/>
          <w:lang w:eastAsia="en-US"/>
        </w:rPr>
        <w:tab/>
        <w:t xml:space="preserve">17,440 </w:t>
      </w:r>
      <w:r>
        <w:rPr>
          <w:rFonts w:ascii="Arial" w:hAnsi="Arial" w:cs="Arial"/>
          <w:sz w:val="18"/>
          <w:szCs w:val="18"/>
          <w:lang w:eastAsia="en-US"/>
        </w:rPr>
        <w:tab/>
        <w:t xml:space="preserve">18,685 </w:t>
      </w:r>
      <w:r>
        <w:rPr>
          <w:rFonts w:ascii="Arial" w:hAnsi="Arial" w:cs="Arial"/>
          <w:sz w:val="18"/>
          <w:szCs w:val="18"/>
          <w:lang w:eastAsia="en-US"/>
        </w:rPr>
        <w:tab/>
        <w:t xml:space="preserve">0,636 </w:t>
      </w:r>
      <w:r>
        <w:rPr>
          <w:rFonts w:ascii="Arial" w:hAnsi="Arial" w:cs="Arial"/>
          <w:sz w:val="18"/>
          <w:szCs w:val="18"/>
          <w:lang w:eastAsia="en-US"/>
        </w:rPr>
        <w:tab/>
        <w:t xml:space="preserve">50,0 </w:t>
      </w:r>
      <w:r>
        <w:rPr>
          <w:rFonts w:ascii="Arial" w:hAnsi="Arial" w:cs="Arial"/>
          <w:sz w:val="18"/>
          <w:szCs w:val="18"/>
          <w:lang w:eastAsia="en-US"/>
        </w:rPr>
        <w:tab/>
        <w:t>20,724</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5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0,0 </w:t>
      </w:r>
      <w:r>
        <w:rPr>
          <w:rFonts w:ascii="Arial" w:hAnsi="Arial" w:cs="Arial"/>
          <w:sz w:val="18"/>
          <w:szCs w:val="18"/>
          <w:lang w:eastAsia="en-US"/>
        </w:rPr>
        <w:tab/>
        <w:t>---</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6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0,0 </w:t>
      </w:r>
      <w:r>
        <w:rPr>
          <w:rFonts w:ascii="Arial" w:hAnsi="Arial" w:cs="Arial"/>
          <w:sz w:val="18"/>
          <w:szCs w:val="18"/>
          <w:lang w:eastAsia="en-US"/>
        </w:rPr>
        <w:tab/>
        <w:t>---</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7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0,0 </w:t>
      </w:r>
      <w:r>
        <w:rPr>
          <w:rFonts w:ascii="Arial" w:hAnsi="Arial" w:cs="Arial"/>
          <w:sz w:val="18"/>
          <w:szCs w:val="18"/>
          <w:lang w:eastAsia="en-US"/>
        </w:rPr>
        <w:tab/>
        <w:t>---</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8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0,0 </w:t>
      </w:r>
      <w:r>
        <w:rPr>
          <w:rFonts w:ascii="Arial" w:hAnsi="Arial" w:cs="Arial"/>
          <w:sz w:val="18"/>
          <w:szCs w:val="18"/>
          <w:lang w:eastAsia="en-US"/>
        </w:rPr>
        <w:tab/>
        <w:t>---</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9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0,0 </w:t>
      </w:r>
      <w:r>
        <w:rPr>
          <w:rFonts w:ascii="Arial" w:hAnsi="Arial" w:cs="Arial"/>
          <w:sz w:val="18"/>
          <w:szCs w:val="18"/>
          <w:lang w:eastAsia="en-US"/>
        </w:rPr>
        <w:tab/>
        <w:t>---</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10 </w:t>
      </w:r>
      <w:r>
        <w:rPr>
          <w:rFonts w:ascii="Arial" w:hAnsi="Arial" w:cs="Arial"/>
          <w:sz w:val="18"/>
          <w:szCs w:val="18"/>
          <w:lang w:eastAsia="en-US"/>
        </w:rPr>
        <w:tab/>
        <w:t xml:space="preserve">32,415 </w:t>
      </w:r>
      <w:r>
        <w:rPr>
          <w:rFonts w:ascii="Arial" w:hAnsi="Arial" w:cs="Arial"/>
          <w:sz w:val="18"/>
          <w:szCs w:val="18"/>
          <w:lang w:eastAsia="en-US"/>
        </w:rPr>
        <w:tab/>
        <w:t xml:space="preserve">1,560 </w:t>
      </w:r>
      <w:r>
        <w:rPr>
          <w:rFonts w:ascii="Arial" w:hAnsi="Arial" w:cs="Arial"/>
          <w:sz w:val="18"/>
          <w:szCs w:val="18"/>
          <w:lang w:eastAsia="en-US"/>
        </w:rPr>
        <w:tab/>
        <w:t xml:space="preserve">9,857 </w:t>
      </w:r>
      <w:r>
        <w:rPr>
          <w:rFonts w:ascii="Arial" w:hAnsi="Arial" w:cs="Arial"/>
          <w:sz w:val="18"/>
          <w:szCs w:val="18"/>
          <w:lang w:eastAsia="en-US"/>
        </w:rPr>
        <w:tab/>
        <w:t xml:space="preserve">11,417 </w:t>
      </w:r>
      <w:r>
        <w:rPr>
          <w:rFonts w:ascii="Arial" w:hAnsi="Arial" w:cs="Arial"/>
          <w:sz w:val="18"/>
          <w:szCs w:val="18"/>
          <w:lang w:eastAsia="en-US"/>
        </w:rPr>
        <w:tab/>
        <w:t xml:space="preserve">0,740 </w:t>
      </w:r>
      <w:r>
        <w:rPr>
          <w:rFonts w:ascii="Arial" w:hAnsi="Arial" w:cs="Arial"/>
          <w:sz w:val="18"/>
          <w:szCs w:val="18"/>
          <w:lang w:eastAsia="en-US"/>
        </w:rPr>
        <w:tab/>
        <w:t xml:space="preserve">50,0 </w:t>
      </w:r>
      <w:r>
        <w:rPr>
          <w:rFonts w:ascii="Arial" w:hAnsi="Arial" w:cs="Arial"/>
          <w:sz w:val="18"/>
          <w:szCs w:val="18"/>
          <w:lang w:eastAsia="en-US"/>
        </w:rPr>
        <w:tab/>
        <w:t>23,969</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11 </w:t>
      </w:r>
      <w:r>
        <w:rPr>
          <w:rFonts w:ascii="Arial" w:hAnsi="Arial" w:cs="Arial"/>
          <w:sz w:val="18"/>
          <w:szCs w:val="18"/>
          <w:lang w:eastAsia="en-US"/>
        </w:rPr>
        <w:tab/>
        <w:t xml:space="preserve">62,688 </w:t>
      </w:r>
      <w:r>
        <w:rPr>
          <w:rFonts w:ascii="Arial" w:hAnsi="Arial" w:cs="Arial"/>
          <w:sz w:val="18"/>
          <w:szCs w:val="18"/>
          <w:lang w:eastAsia="en-US"/>
        </w:rPr>
        <w:tab/>
        <w:t xml:space="preserve">1,817 </w:t>
      </w:r>
      <w:r>
        <w:rPr>
          <w:rFonts w:ascii="Arial" w:hAnsi="Arial" w:cs="Arial"/>
          <w:sz w:val="18"/>
          <w:szCs w:val="18"/>
          <w:lang w:eastAsia="en-US"/>
        </w:rPr>
        <w:tab/>
        <w:t xml:space="preserve">4,879 </w:t>
      </w:r>
      <w:r>
        <w:rPr>
          <w:rFonts w:ascii="Arial" w:hAnsi="Arial" w:cs="Arial"/>
          <w:sz w:val="18"/>
          <w:szCs w:val="18"/>
          <w:lang w:eastAsia="en-US"/>
        </w:rPr>
        <w:tab/>
        <w:t xml:space="preserve">6,696 </w:t>
      </w:r>
      <w:r>
        <w:rPr>
          <w:rFonts w:ascii="Arial" w:hAnsi="Arial" w:cs="Arial"/>
          <w:sz w:val="18"/>
          <w:szCs w:val="18"/>
          <w:lang w:eastAsia="en-US"/>
        </w:rPr>
        <w:tab/>
        <w:t xml:space="preserve">0,904 </w:t>
      </w:r>
      <w:r>
        <w:rPr>
          <w:rFonts w:ascii="Arial" w:hAnsi="Arial" w:cs="Arial"/>
          <w:sz w:val="18"/>
          <w:szCs w:val="18"/>
          <w:lang w:eastAsia="en-US"/>
        </w:rPr>
        <w:tab/>
        <w:t xml:space="preserve">100,0 </w:t>
      </w:r>
      <w:r>
        <w:rPr>
          <w:rFonts w:ascii="Arial" w:hAnsi="Arial" w:cs="Arial"/>
          <w:sz w:val="18"/>
          <w:szCs w:val="18"/>
          <w:lang w:eastAsia="en-US"/>
        </w:rPr>
        <w:tab/>
        <w:t>56,637</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12 </w:t>
      </w:r>
      <w:r>
        <w:rPr>
          <w:rFonts w:ascii="Arial" w:hAnsi="Arial" w:cs="Arial"/>
          <w:sz w:val="18"/>
          <w:szCs w:val="18"/>
          <w:lang w:eastAsia="en-US"/>
        </w:rPr>
        <w:tab/>
        <w:t xml:space="preserve">81,792 </w:t>
      </w:r>
      <w:r>
        <w:rPr>
          <w:rFonts w:ascii="Arial" w:hAnsi="Arial" w:cs="Arial"/>
          <w:sz w:val="18"/>
          <w:szCs w:val="18"/>
          <w:lang w:eastAsia="en-US"/>
        </w:rPr>
        <w:tab/>
        <w:t xml:space="preserve">2,271 </w:t>
      </w:r>
      <w:r>
        <w:rPr>
          <w:rFonts w:ascii="Arial" w:hAnsi="Arial" w:cs="Arial"/>
          <w:sz w:val="18"/>
          <w:szCs w:val="18"/>
          <w:lang w:eastAsia="en-US"/>
        </w:rPr>
        <w:tab/>
        <w:t xml:space="preserve">3,058 </w:t>
      </w:r>
      <w:r>
        <w:rPr>
          <w:rFonts w:ascii="Arial" w:hAnsi="Arial" w:cs="Arial"/>
          <w:sz w:val="18"/>
          <w:szCs w:val="18"/>
          <w:lang w:eastAsia="en-US"/>
        </w:rPr>
        <w:tab/>
        <w:t xml:space="preserve">5,329 </w:t>
      </w:r>
      <w:r>
        <w:rPr>
          <w:rFonts w:ascii="Arial" w:hAnsi="Arial" w:cs="Arial"/>
          <w:sz w:val="18"/>
          <w:szCs w:val="18"/>
          <w:lang w:eastAsia="en-US"/>
        </w:rPr>
        <w:tab/>
        <w:t xml:space="preserve">0,939 </w:t>
      </w:r>
      <w:r>
        <w:rPr>
          <w:rFonts w:ascii="Arial" w:hAnsi="Arial" w:cs="Arial"/>
          <w:sz w:val="18"/>
          <w:szCs w:val="18"/>
          <w:lang w:eastAsia="en-US"/>
        </w:rPr>
        <w:tab/>
        <w:t xml:space="preserve">100,0 </w:t>
      </w:r>
      <w:r>
        <w:rPr>
          <w:rFonts w:ascii="Arial" w:hAnsi="Arial" w:cs="Arial"/>
          <w:sz w:val="18"/>
          <w:szCs w:val="18"/>
          <w:lang w:eastAsia="en-US"/>
        </w:rPr>
        <w:tab/>
        <w:t>76,788</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t xml:space="preserve">Vysvětlivky: </w:t>
      </w:r>
      <w:r>
        <w:rPr>
          <w:rFonts w:ascii="Arial" w:hAnsi="Arial" w:cs="Arial"/>
          <w:sz w:val="14"/>
          <w:szCs w:val="14"/>
          <w:lang w:eastAsia="en-US"/>
        </w:rPr>
        <w:tab/>
        <w:t>Q,H,ht je potřeba tepla na pokrytí tepelné ztráty; Q,int jsou vnitřní tepelné zisky; Q,sol jsou solární</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tepelné zisky; Q,gn jsou celkové tepelné zisky; Eta,H je stupeň využitelnosti tepelných zisků; fH je část</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měsíce, v níž musí být zóna s regulovaným vytápěním vytápěna, a Q,H,nd je potřeba tepla na vytápění.</w:t>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b/>
          <w:bCs/>
          <w:sz w:val="18"/>
          <w:szCs w:val="18"/>
          <w:lang w:eastAsia="en-US"/>
        </w:rPr>
      </w:pPr>
      <w:r>
        <w:rPr>
          <w:rFonts w:ascii="Arial" w:hAnsi="Arial" w:cs="Arial"/>
          <w:b/>
          <w:bCs/>
          <w:sz w:val="18"/>
          <w:szCs w:val="18"/>
          <w:lang w:eastAsia="en-US"/>
        </w:rPr>
        <w:tab/>
        <w:t xml:space="preserve">Potřeba tepla na vytápění za rok Q,H,nd: </w:t>
      </w:r>
      <w:r>
        <w:rPr>
          <w:rFonts w:ascii="Arial" w:hAnsi="Arial" w:cs="Arial"/>
          <w:b/>
          <w:bCs/>
          <w:sz w:val="18"/>
          <w:szCs w:val="18"/>
          <w:lang w:eastAsia="en-US"/>
        </w:rPr>
        <w:tab/>
        <w:t>386,067 GJ</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b/>
          <w:bCs/>
          <w:sz w:val="18"/>
          <w:szCs w:val="18"/>
          <w:lang w:eastAsia="en-US"/>
        </w:rPr>
      </w:pP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b/>
          <w:bCs/>
          <w:color w:val="32525C"/>
          <w:sz w:val="18"/>
          <w:szCs w:val="18"/>
          <w:u w:val="single"/>
          <w:lang w:eastAsia="en-US"/>
        </w:rPr>
      </w:pPr>
      <w:r>
        <w:rPr>
          <w:rFonts w:ascii="Arial" w:hAnsi="Arial" w:cs="Arial"/>
          <w:b/>
          <w:bCs/>
          <w:sz w:val="18"/>
          <w:szCs w:val="18"/>
          <w:lang w:eastAsia="en-US"/>
        </w:rPr>
        <w:tab/>
      </w:r>
      <w:r>
        <w:rPr>
          <w:rFonts w:ascii="Arial" w:hAnsi="Arial" w:cs="Arial"/>
          <w:b/>
          <w:bCs/>
          <w:color w:val="32525C"/>
          <w:sz w:val="18"/>
          <w:szCs w:val="18"/>
          <w:u w:val="single"/>
          <w:lang w:eastAsia="en-US"/>
        </w:rPr>
        <w:t>Energie dodaná do zóny po měsících:</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6"/>
          <w:szCs w:val="6"/>
          <w:lang w:eastAsia="en-US"/>
        </w:rPr>
      </w:pP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t xml:space="preserve">Měsíc </w:t>
      </w:r>
      <w:r>
        <w:rPr>
          <w:rFonts w:ascii="Arial" w:hAnsi="Arial" w:cs="Arial"/>
          <w:b/>
          <w:bCs/>
          <w:sz w:val="16"/>
          <w:szCs w:val="16"/>
          <w:lang w:eastAsia="en-US"/>
        </w:rPr>
        <w:tab/>
        <w:t xml:space="preserve">Q,f,H[GJ] </w:t>
      </w:r>
      <w:r>
        <w:rPr>
          <w:rFonts w:ascii="Arial" w:hAnsi="Arial" w:cs="Arial"/>
          <w:b/>
          <w:bCs/>
          <w:sz w:val="16"/>
          <w:szCs w:val="16"/>
          <w:lang w:eastAsia="en-US"/>
        </w:rPr>
        <w:tab/>
        <w:t xml:space="preserve">Q,f,C[GJ] </w:t>
      </w:r>
      <w:r>
        <w:rPr>
          <w:rFonts w:ascii="Arial" w:hAnsi="Arial" w:cs="Arial"/>
          <w:b/>
          <w:bCs/>
          <w:sz w:val="16"/>
          <w:szCs w:val="16"/>
          <w:lang w:eastAsia="en-US"/>
        </w:rPr>
        <w:tab/>
        <w:t xml:space="preserve">Q,f,RH[GJ] </w:t>
      </w:r>
      <w:r>
        <w:rPr>
          <w:rFonts w:ascii="Arial" w:hAnsi="Arial" w:cs="Arial"/>
          <w:b/>
          <w:bCs/>
          <w:sz w:val="16"/>
          <w:szCs w:val="16"/>
          <w:lang w:eastAsia="en-US"/>
        </w:rPr>
        <w:tab/>
        <w:t xml:space="preserve">Q,f,F[GJ] </w:t>
      </w:r>
      <w:r>
        <w:rPr>
          <w:rFonts w:ascii="Arial" w:hAnsi="Arial" w:cs="Arial"/>
          <w:b/>
          <w:bCs/>
          <w:sz w:val="16"/>
          <w:szCs w:val="16"/>
          <w:lang w:eastAsia="en-US"/>
        </w:rPr>
        <w:tab/>
        <w:t xml:space="preserve">Q,f,W[GJ] </w:t>
      </w:r>
      <w:r>
        <w:rPr>
          <w:rFonts w:ascii="Arial" w:hAnsi="Arial" w:cs="Arial"/>
          <w:b/>
          <w:bCs/>
          <w:sz w:val="16"/>
          <w:szCs w:val="16"/>
          <w:lang w:eastAsia="en-US"/>
        </w:rPr>
        <w:tab/>
        <w:t xml:space="preserve">Q,f,L[GJ] </w:t>
      </w:r>
      <w:r>
        <w:rPr>
          <w:rFonts w:ascii="Arial" w:hAnsi="Arial" w:cs="Arial"/>
          <w:b/>
          <w:bCs/>
          <w:sz w:val="16"/>
          <w:szCs w:val="16"/>
          <w:lang w:eastAsia="en-US"/>
        </w:rPr>
        <w:tab/>
        <w:t xml:space="preserve">Q,f,A[GJ] </w:t>
      </w:r>
      <w:r>
        <w:rPr>
          <w:rFonts w:ascii="Arial" w:hAnsi="Arial" w:cs="Arial"/>
          <w:b/>
          <w:bCs/>
          <w:sz w:val="16"/>
          <w:szCs w:val="16"/>
          <w:lang w:eastAsia="en-US"/>
        </w:rPr>
        <w:tab/>
        <w:t>Q,fuel[GJ]</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1 </w:t>
      </w:r>
      <w:r>
        <w:rPr>
          <w:rFonts w:ascii="Arial" w:hAnsi="Arial" w:cs="Arial"/>
          <w:sz w:val="18"/>
          <w:szCs w:val="18"/>
          <w:lang w:eastAsia="en-US"/>
        </w:rPr>
        <w:tab/>
        <w:t xml:space="preserve">90,056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1,202 </w:t>
      </w:r>
      <w:r>
        <w:rPr>
          <w:rFonts w:ascii="Arial" w:hAnsi="Arial" w:cs="Arial"/>
          <w:sz w:val="18"/>
          <w:szCs w:val="18"/>
          <w:lang w:eastAsia="en-US"/>
        </w:rPr>
        <w:tab/>
        <w:t xml:space="preserve">2,951 </w:t>
      </w:r>
      <w:r>
        <w:rPr>
          <w:rFonts w:ascii="Arial" w:hAnsi="Arial" w:cs="Arial"/>
          <w:sz w:val="18"/>
          <w:szCs w:val="18"/>
          <w:lang w:eastAsia="en-US"/>
        </w:rPr>
        <w:tab/>
        <w:t xml:space="preserve">--- </w:t>
      </w:r>
      <w:r>
        <w:rPr>
          <w:rFonts w:ascii="Arial" w:hAnsi="Arial" w:cs="Arial"/>
          <w:sz w:val="18"/>
          <w:szCs w:val="18"/>
          <w:lang w:eastAsia="en-US"/>
        </w:rPr>
        <w:tab/>
        <w:t>94,209</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2 </w:t>
      </w:r>
      <w:r>
        <w:rPr>
          <w:rFonts w:ascii="Arial" w:hAnsi="Arial" w:cs="Arial"/>
          <w:sz w:val="18"/>
          <w:szCs w:val="18"/>
          <w:lang w:eastAsia="en-US"/>
        </w:rPr>
        <w:tab/>
        <w:t xml:space="preserve">71,940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1,202 </w:t>
      </w:r>
      <w:r>
        <w:rPr>
          <w:rFonts w:ascii="Arial" w:hAnsi="Arial" w:cs="Arial"/>
          <w:sz w:val="18"/>
          <w:szCs w:val="18"/>
          <w:lang w:eastAsia="en-US"/>
        </w:rPr>
        <w:tab/>
        <w:t xml:space="preserve">2,192 </w:t>
      </w:r>
      <w:r>
        <w:rPr>
          <w:rFonts w:ascii="Arial" w:hAnsi="Arial" w:cs="Arial"/>
          <w:sz w:val="18"/>
          <w:szCs w:val="18"/>
          <w:lang w:eastAsia="en-US"/>
        </w:rPr>
        <w:tab/>
        <w:t xml:space="preserve">--- </w:t>
      </w:r>
      <w:r>
        <w:rPr>
          <w:rFonts w:ascii="Arial" w:hAnsi="Arial" w:cs="Arial"/>
          <w:sz w:val="18"/>
          <w:szCs w:val="18"/>
          <w:lang w:eastAsia="en-US"/>
        </w:rPr>
        <w:tab/>
        <w:t>75,335</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3 </w:t>
      </w:r>
      <w:r>
        <w:rPr>
          <w:rFonts w:ascii="Arial" w:hAnsi="Arial" w:cs="Arial"/>
          <w:sz w:val="18"/>
          <w:szCs w:val="18"/>
          <w:lang w:eastAsia="en-US"/>
        </w:rPr>
        <w:tab/>
        <w:t xml:space="preserve">52,319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1,202 </w:t>
      </w:r>
      <w:r>
        <w:rPr>
          <w:rFonts w:ascii="Arial" w:hAnsi="Arial" w:cs="Arial"/>
          <w:sz w:val="18"/>
          <w:szCs w:val="18"/>
          <w:lang w:eastAsia="en-US"/>
        </w:rPr>
        <w:tab/>
        <w:t xml:space="preserve">2,019 </w:t>
      </w:r>
      <w:r>
        <w:rPr>
          <w:rFonts w:ascii="Arial" w:hAnsi="Arial" w:cs="Arial"/>
          <w:sz w:val="18"/>
          <w:szCs w:val="18"/>
          <w:lang w:eastAsia="en-US"/>
        </w:rPr>
        <w:tab/>
        <w:t xml:space="preserve">--- </w:t>
      </w:r>
      <w:r>
        <w:rPr>
          <w:rFonts w:ascii="Arial" w:hAnsi="Arial" w:cs="Arial"/>
          <w:sz w:val="18"/>
          <w:szCs w:val="18"/>
          <w:lang w:eastAsia="en-US"/>
        </w:rPr>
        <w:tab/>
        <w:t>55,540</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4 </w:t>
      </w:r>
      <w:r>
        <w:rPr>
          <w:rFonts w:ascii="Arial" w:hAnsi="Arial" w:cs="Arial"/>
          <w:sz w:val="18"/>
          <w:szCs w:val="18"/>
          <w:lang w:eastAsia="en-US"/>
        </w:rPr>
        <w:tab/>
        <w:t xml:space="preserve">21,358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1,202 </w:t>
      </w:r>
      <w:r>
        <w:rPr>
          <w:rFonts w:ascii="Arial" w:hAnsi="Arial" w:cs="Arial"/>
          <w:sz w:val="18"/>
          <w:szCs w:val="18"/>
          <w:lang w:eastAsia="en-US"/>
        </w:rPr>
        <w:tab/>
        <w:t xml:space="preserve">1,597 </w:t>
      </w:r>
      <w:r>
        <w:rPr>
          <w:rFonts w:ascii="Arial" w:hAnsi="Arial" w:cs="Arial"/>
          <w:sz w:val="18"/>
          <w:szCs w:val="18"/>
          <w:lang w:eastAsia="en-US"/>
        </w:rPr>
        <w:tab/>
        <w:t xml:space="preserve">--- </w:t>
      </w:r>
      <w:r>
        <w:rPr>
          <w:rFonts w:ascii="Arial" w:hAnsi="Arial" w:cs="Arial"/>
          <w:sz w:val="18"/>
          <w:szCs w:val="18"/>
          <w:lang w:eastAsia="en-US"/>
        </w:rPr>
        <w:tab/>
        <w:t>24,157</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5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1,202 </w:t>
      </w:r>
      <w:r>
        <w:rPr>
          <w:rFonts w:ascii="Arial" w:hAnsi="Arial" w:cs="Arial"/>
          <w:sz w:val="18"/>
          <w:szCs w:val="18"/>
          <w:lang w:eastAsia="en-US"/>
        </w:rPr>
        <w:tab/>
        <w:t xml:space="preserve">1,359 </w:t>
      </w:r>
      <w:r>
        <w:rPr>
          <w:rFonts w:ascii="Arial" w:hAnsi="Arial" w:cs="Arial"/>
          <w:sz w:val="18"/>
          <w:szCs w:val="18"/>
          <w:lang w:eastAsia="en-US"/>
        </w:rPr>
        <w:tab/>
        <w:t xml:space="preserve">--- </w:t>
      </w:r>
      <w:r>
        <w:rPr>
          <w:rFonts w:ascii="Arial" w:hAnsi="Arial" w:cs="Arial"/>
          <w:sz w:val="18"/>
          <w:szCs w:val="18"/>
          <w:lang w:eastAsia="en-US"/>
        </w:rPr>
        <w:tab/>
        <w:t>2,561</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6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1,202 </w:t>
      </w:r>
      <w:r>
        <w:rPr>
          <w:rFonts w:ascii="Arial" w:hAnsi="Arial" w:cs="Arial"/>
          <w:sz w:val="18"/>
          <w:szCs w:val="18"/>
          <w:lang w:eastAsia="en-US"/>
        </w:rPr>
        <w:tab/>
        <w:t xml:space="preserve">1,221 </w:t>
      </w:r>
      <w:r>
        <w:rPr>
          <w:rFonts w:ascii="Arial" w:hAnsi="Arial" w:cs="Arial"/>
          <w:sz w:val="18"/>
          <w:szCs w:val="18"/>
          <w:lang w:eastAsia="en-US"/>
        </w:rPr>
        <w:tab/>
        <w:t xml:space="preserve">--- </w:t>
      </w:r>
      <w:r>
        <w:rPr>
          <w:rFonts w:ascii="Arial" w:hAnsi="Arial" w:cs="Arial"/>
          <w:sz w:val="18"/>
          <w:szCs w:val="18"/>
          <w:lang w:eastAsia="en-US"/>
        </w:rPr>
        <w:tab/>
        <w:t>2,424</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7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1,202 </w:t>
      </w:r>
      <w:r>
        <w:rPr>
          <w:rFonts w:ascii="Arial" w:hAnsi="Arial" w:cs="Arial"/>
          <w:sz w:val="18"/>
          <w:szCs w:val="18"/>
          <w:lang w:eastAsia="en-US"/>
        </w:rPr>
        <w:tab/>
        <w:t xml:space="preserve">1,262 </w:t>
      </w:r>
      <w:r>
        <w:rPr>
          <w:rFonts w:ascii="Arial" w:hAnsi="Arial" w:cs="Arial"/>
          <w:sz w:val="18"/>
          <w:szCs w:val="18"/>
          <w:lang w:eastAsia="en-US"/>
        </w:rPr>
        <w:tab/>
        <w:t xml:space="preserve">--- </w:t>
      </w:r>
      <w:r>
        <w:rPr>
          <w:rFonts w:ascii="Arial" w:hAnsi="Arial" w:cs="Arial"/>
          <w:sz w:val="18"/>
          <w:szCs w:val="18"/>
          <w:lang w:eastAsia="en-US"/>
        </w:rPr>
        <w:tab/>
        <w:t>2,464</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8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1,202 </w:t>
      </w:r>
      <w:r>
        <w:rPr>
          <w:rFonts w:ascii="Arial" w:hAnsi="Arial" w:cs="Arial"/>
          <w:sz w:val="18"/>
          <w:szCs w:val="18"/>
          <w:lang w:eastAsia="en-US"/>
        </w:rPr>
        <w:tab/>
        <w:t xml:space="preserve">1,359 </w:t>
      </w:r>
      <w:r>
        <w:rPr>
          <w:rFonts w:ascii="Arial" w:hAnsi="Arial" w:cs="Arial"/>
          <w:sz w:val="18"/>
          <w:szCs w:val="18"/>
          <w:lang w:eastAsia="en-US"/>
        </w:rPr>
        <w:tab/>
        <w:t xml:space="preserve">--- </w:t>
      </w:r>
      <w:r>
        <w:rPr>
          <w:rFonts w:ascii="Arial" w:hAnsi="Arial" w:cs="Arial"/>
          <w:sz w:val="18"/>
          <w:szCs w:val="18"/>
          <w:lang w:eastAsia="en-US"/>
        </w:rPr>
        <w:tab/>
        <w:t>2,561</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9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1,202 </w:t>
      </w:r>
      <w:r>
        <w:rPr>
          <w:rFonts w:ascii="Arial" w:hAnsi="Arial" w:cs="Arial"/>
          <w:sz w:val="18"/>
          <w:szCs w:val="18"/>
          <w:lang w:eastAsia="en-US"/>
        </w:rPr>
        <w:tab/>
        <w:t xml:space="preserve">1,634 </w:t>
      </w:r>
      <w:r>
        <w:rPr>
          <w:rFonts w:ascii="Arial" w:hAnsi="Arial" w:cs="Arial"/>
          <w:sz w:val="18"/>
          <w:szCs w:val="18"/>
          <w:lang w:eastAsia="en-US"/>
        </w:rPr>
        <w:tab/>
        <w:t xml:space="preserve">--- </w:t>
      </w:r>
      <w:r>
        <w:rPr>
          <w:rFonts w:ascii="Arial" w:hAnsi="Arial" w:cs="Arial"/>
          <w:sz w:val="18"/>
          <w:szCs w:val="18"/>
          <w:lang w:eastAsia="en-US"/>
        </w:rPr>
        <w:tab/>
        <w:t>2,837</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10 </w:t>
      </w:r>
      <w:r>
        <w:rPr>
          <w:rFonts w:ascii="Arial" w:hAnsi="Arial" w:cs="Arial"/>
          <w:sz w:val="18"/>
          <w:szCs w:val="18"/>
          <w:lang w:eastAsia="en-US"/>
        </w:rPr>
        <w:tab/>
        <w:t xml:space="preserve">24,702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1,202 </w:t>
      </w:r>
      <w:r>
        <w:rPr>
          <w:rFonts w:ascii="Arial" w:hAnsi="Arial" w:cs="Arial"/>
          <w:sz w:val="18"/>
          <w:szCs w:val="18"/>
          <w:lang w:eastAsia="en-US"/>
        </w:rPr>
        <w:tab/>
        <w:t xml:space="preserve">1,999 </w:t>
      </w:r>
      <w:r>
        <w:rPr>
          <w:rFonts w:ascii="Arial" w:hAnsi="Arial" w:cs="Arial"/>
          <w:sz w:val="18"/>
          <w:szCs w:val="18"/>
          <w:lang w:eastAsia="en-US"/>
        </w:rPr>
        <w:tab/>
        <w:t xml:space="preserve">--- </w:t>
      </w:r>
      <w:r>
        <w:rPr>
          <w:rFonts w:ascii="Arial" w:hAnsi="Arial" w:cs="Arial"/>
          <w:sz w:val="18"/>
          <w:szCs w:val="18"/>
          <w:lang w:eastAsia="en-US"/>
        </w:rPr>
        <w:tab/>
        <w:t>27,904</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11 </w:t>
      </w:r>
      <w:r>
        <w:rPr>
          <w:rFonts w:ascii="Arial" w:hAnsi="Arial" w:cs="Arial"/>
          <w:sz w:val="18"/>
          <w:szCs w:val="18"/>
          <w:lang w:eastAsia="en-US"/>
        </w:rPr>
        <w:tab/>
        <w:t xml:space="preserve">58,370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1,202 </w:t>
      </w:r>
      <w:r>
        <w:rPr>
          <w:rFonts w:ascii="Arial" w:hAnsi="Arial" w:cs="Arial"/>
          <w:sz w:val="18"/>
          <w:szCs w:val="18"/>
          <w:lang w:eastAsia="en-US"/>
        </w:rPr>
        <w:tab/>
        <w:t xml:space="preserve">2,329 </w:t>
      </w:r>
      <w:r>
        <w:rPr>
          <w:rFonts w:ascii="Arial" w:hAnsi="Arial" w:cs="Arial"/>
          <w:sz w:val="18"/>
          <w:szCs w:val="18"/>
          <w:lang w:eastAsia="en-US"/>
        </w:rPr>
        <w:tab/>
        <w:t xml:space="preserve">--- </w:t>
      </w:r>
      <w:r>
        <w:rPr>
          <w:rFonts w:ascii="Arial" w:hAnsi="Arial" w:cs="Arial"/>
          <w:sz w:val="18"/>
          <w:szCs w:val="18"/>
          <w:lang w:eastAsia="en-US"/>
        </w:rPr>
        <w:tab/>
        <w:t>61,902</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12 </w:t>
      </w:r>
      <w:r>
        <w:rPr>
          <w:rFonts w:ascii="Arial" w:hAnsi="Arial" w:cs="Arial"/>
          <w:sz w:val="18"/>
          <w:szCs w:val="18"/>
          <w:lang w:eastAsia="en-US"/>
        </w:rPr>
        <w:tab/>
        <w:t xml:space="preserve">79,139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1,202 </w:t>
      </w:r>
      <w:r>
        <w:rPr>
          <w:rFonts w:ascii="Arial" w:hAnsi="Arial" w:cs="Arial"/>
          <w:sz w:val="18"/>
          <w:szCs w:val="18"/>
          <w:lang w:eastAsia="en-US"/>
        </w:rPr>
        <w:tab/>
        <w:t xml:space="preserve">2,912 </w:t>
      </w:r>
      <w:r>
        <w:rPr>
          <w:rFonts w:ascii="Arial" w:hAnsi="Arial" w:cs="Arial"/>
          <w:sz w:val="18"/>
          <w:szCs w:val="18"/>
          <w:lang w:eastAsia="en-US"/>
        </w:rPr>
        <w:tab/>
        <w:t xml:space="preserve">--- </w:t>
      </w:r>
      <w:r>
        <w:rPr>
          <w:rFonts w:ascii="Arial" w:hAnsi="Arial" w:cs="Arial"/>
          <w:sz w:val="18"/>
          <w:szCs w:val="18"/>
          <w:lang w:eastAsia="en-US"/>
        </w:rPr>
        <w:tab/>
        <w:t>83,253</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t xml:space="preserve">Vysvětlivky: </w:t>
      </w:r>
      <w:r>
        <w:rPr>
          <w:rFonts w:ascii="Arial" w:hAnsi="Arial" w:cs="Arial"/>
          <w:sz w:val="14"/>
          <w:szCs w:val="14"/>
          <w:lang w:eastAsia="en-US"/>
        </w:rPr>
        <w:tab/>
        <w:t>Q,f,H je vypočtená spotřeba energie na vytápění; Q,f,C je vypočtená spotřeba energie na chlazení; Q,f,RH je</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vypočtená spotřeba energie na úpravu vlhkosti vzduchu; Q,f,F je vypočtená spotřeba energie na nucené větrání;</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Q,f,W je vypočtená spotřeba energie na přípravu teplé vody; Q,f,L je vypočtená spotřeba energie na osvětlení</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 xml:space="preserve"> (popř. i na spotřebiče); Q,f,A je pomocná energie (čerpadla, regulace atd.) a Q,fuel je celková dodaná energie.</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Všechny hodnoty zohledňují vlivy účinností technických systémů.</w:t>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b/>
          <w:bCs/>
          <w:sz w:val="18"/>
          <w:szCs w:val="18"/>
          <w:u w:val="single"/>
          <w:lang w:eastAsia="en-US"/>
        </w:rPr>
      </w:pPr>
      <w:r>
        <w:rPr>
          <w:rFonts w:ascii="Arial" w:hAnsi="Arial" w:cs="Arial"/>
          <w:b/>
          <w:bCs/>
          <w:sz w:val="18"/>
          <w:szCs w:val="18"/>
          <w:lang w:eastAsia="en-US"/>
        </w:rPr>
        <w:tab/>
      </w:r>
      <w:r>
        <w:rPr>
          <w:rFonts w:ascii="Arial" w:hAnsi="Arial" w:cs="Arial"/>
          <w:b/>
          <w:bCs/>
          <w:sz w:val="18"/>
          <w:szCs w:val="18"/>
          <w:u w:val="single"/>
          <w:lang w:eastAsia="en-US"/>
        </w:rPr>
        <w:t xml:space="preserve">Celková roční dodaná energie Q,fuel: </w:t>
      </w:r>
      <w:r>
        <w:rPr>
          <w:rFonts w:ascii="Arial" w:hAnsi="Arial" w:cs="Arial"/>
          <w:b/>
          <w:bCs/>
          <w:sz w:val="18"/>
          <w:szCs w:val="18"/>
          <w:u w:val="single"/>
          <w:lang w:eastAsia="en-US"/>
        </w:rPr>
        <w:tab/>
        <w:t>435,148 GJ</w:t>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b/>
          <w:bCs/>
          <w:color w:val="32525C"/>
          <w:sz w:val="18"/>
          <w:szCs w:val="18"/>
          <w:u w:val="single"/>
          <w:lang w:eastAsia="en-US"/>
        </w:rPr>
      </w:pPr>
      <w:r>
        <w:rPr>
          <w:rFonts w:ascii="Arial" w:hAnsi="Arial" w:cs="Arial"/>
          <w:b/>
          <w:bCs/>
          <w:sz w:val="18"/>
          <w:szCs w:val="18"/>
          <w:lang w:eastAsia="en-US"/>
        </w:rPr>
        <w:tab/>
      </w:r>
      <w:r>
        <w:rPr>
          <w:rFonts w:ascii="Arial" w:hAnsi="Arial" w:cs="Arial"/>
          <w:b/>
          <w:bCs/>
          <w:color w:val="32525C"/>
          <w:sz w:val="18"/>
          <w:szCs w:val="18"/>
          <w:u w:val="single"/>
          <w:lang w:eastAsia="en-US"/>
        </w:rPr>
        <w:t>Průměrný součinitel prostupu tepla zóny</w:t>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Měrný tepelný tok prostupem obálkou zóny Ht: </w:t>
      </w:r>
      <w:r>
        <w:rPr>
          <w:rFonts w:ascii="Arial" w:hAnsi="Arial" w:cs="Arial"/>
          <w:sz w:val="18"/>
          <w:szCs w:val="18"/>
          <w:lang w:eastAsia="en-US"/>
        </w:rPr>
        <w:tab/>
        <w:t>1375,5 W/K</w:t>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Plocha obalových konstrukcí zóny: </w:t>
      </w:r>
      <w:r>
        <w:rPr>
          <w:rFonts w:ascii="Arial" w:hAnsi="Arial" w:cs="Arial"/>
          <w:sz w:val="18"/>
          <w:szCs w:val="18"/>
          <w:lang w:eastAsia="en-US"/>
        </w:rPr>
        <w:tab/>
        <w:t>2521,8 m2</w:t>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b/>
          <w:bCs/>
          <w:sz w:val="8"/>
          <w:szCs w:val="8"/>
          <w:lang w:eastAsia="en-US"/>
        </w:rPr>
      </w:pPr>
      <w:r>
        <w:rPr>
          <w:rFonts w:ascii="Arial" w:hAnsi="Arial" w:cs="Arial"/>
          <w:b/>
          <w:bCs/>
          <w:sz w:val="8"/>
          <w:szCs w:val="8"/>
          <w:lang w:eastAsia="en-US"/>
        </w:rPr>
        <w:tab/>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Výchozí hodnota požadavku na průměrný součinitel prostupu tepla</w:t>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podle čl. 5.3.4 v ČSN 730540-2 (2011) .......... Uem,N,20:  </w:t>
      </w:r>
      <w:r>
        <w:rPr>
          <w:rFonts w:ascii="Arial" w:hAnsi="Arial" w:cs="Arial"/>
          <w:sz w:val="18"/>
          <w:szCs w:val="18"/>
          <w:lang w:eastAsia="en-US"/>
        </w:rPr>
        <w:tab/>
        <w:t>0,43 W/m2K</w:t>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b/>
          <w:bCs/>
          <w:sz w:val="8"/>
          <w:szCs w:val="8"/>
          <w:lang w:eastAsia="en-US"/>
        </w:rPr>
      </w:pPr>
      <w:r>
        <w:rPr>
          <w:rFonts w:ascii="Arial" w:hAnsi="Arial" w:cs="Arial"/>
          <w:b/>
          <w:bCs/>
          <w:sz w:val="8"/>
          <w:szCs w:val="8"/>
          <w:lang w:eastAsia="en-US"/>
        </w:rPr>
        <w:tab/>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b/>
          <w:bCs/>
          <w:sz w:val="18"/>
          <w:szCs w:val="18"/>
          <w:u w:val="single"/>
          <w:lang w:eastAsia="en-US"/>
        </w:rPr>
      </w:pPr>
      <w:r>
        <w:rPr>
          <w:rFonts w:ascii="Arial" w:hAnsi="Arial" w:cs="Arial"/>
          <w:sz w:val="18"/>
          <w:szCs w:val="18"/>
          <w:lang w:eastAsia="en-US"/>
        </w:rPr>
        <w:tab/>
      </w:r>
      <w:r>
        <w:rPr>
          <w:rFonts w:ascii="Arial" w:hAnsi="Arial" w:cs="Arial"/>
          <w:b/>
          <w:bCs/>
          <w:sz w:val="18"/>
          <w:szCs w:val="18"/>
          <w:u w:val="single"/>
          <w:lang w:eastAsia="en-US"/>
        </w:rPr>
        <w:t xml:space="preserve">Průměrný součinitel prostupu tepla zóny U,em: </w:t>
      </w:r>
      <w:r>
        <w:rPr>
          <w:rFonts w:ascii="Arial" w:hAnsi="Arial" w:cs="Arial"/>
          <w:b/>
          <w:bCs/>
          <w:sz w:val="18"/>
          <w:szCs w:val="18"/>
          <w:u w:val="single"/>
          <w:lang w:eastAsia="en-US"/>
        </w:rPr>
        <w:tab/>
        <w:t>0,55 W/m2K</w:t>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b/>
          <w:bCs/>
          <w:sz w:val="14"/>
          <w:szCs w:val="14"/>
          <w:lang w:eastAsia="en-US"/>
        </w:rPr>
      </w:pPr>
      <w:r>
        <w:rPr>
          <w:rFonts w:ascii="Arial" w:hAnsi="Arial" w:cs="Arial"/>
          <w:b/>
          <w:bCs/>
          <w:sz w:val="14"/>
          <w:szCs w:val="14"/>
          <w:lang w:eastAsia="en-US"/>
        </w:rPr>
        <w:lastRenderedPageBreak/>
        <w:tab/>
      </w: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b/>
          <w:bCs/>
          <w:szCs w:val="22"/>
          <w:lang w:eastAsia="en-US"/>
        </w:rPr>
      </w:pPr>
      <w:r>
        <w:rPr>
          <w:rFonts w:ascii="Arial" w:hAnsi="Arial" w:cs="Arial"/>
          <w:b/>
          <w:bCs/>
          <w:szCs w:val="22"/>
          <w:lang w:eastAsia="en-US"/>
        </w:rPr>
        <w:tab/>
      </w:r>
      <w:r>
        <w:rPr>
          <w:rFonts w:ascii="Arial" w:hAnsi="Arial" w:cs="Arial"/>
          <w:b/>
          <w:bCs/>
          <w:color w:val="FFFFFF"/>
          <w:szCs w:val="22"/>
          <w:highlight w:val="darkCyan"/>
          <w:lang w:eastAsia="en-US"/>
        </w:rPr>
        <w:tab/>
        <w:t xml:space="preserve">PŘEHLEDNÉ VÝSLEDKY VÝPOČTU PRO CELOU BUDOVU : </w:t>
      </w:r>
      <w:r>
        <w:rPr>
          <w:rFonts w:ascii="Arial" w:hAnsi="Arial" w:cs="Arial"/>
          <w:b/>
          <w:bCs/>
          <w:color w:val="FFFFFF"/>
          <w:szCs w:val="22"/>
          <w:highlight w:val="darkCyan"/>
          <w:lang w:eastAsia="en-US"/>
        </w:rPr>
        <w:tab/>
      </w:r>
    </w:p>
    <w:p w:rsidR="007A3593" w:rsidRDefault="007A3593" w:rsidP="007A3593">
      <w:pPr>
        <w:tabs>
          <w:tab w:val="left" w:pos="0"/>
          <w:tab w:val="left" w:pos="300"/>
          <w:tab w:val="left" w:pos="3000"/>
        </w:tabs>
        <w:autoSpaceDE w:val="0"/>
        <w:autoSpaceDN w:val="0"/>
        <w:adjustRightInd w:val="0"/>
        <w:spacing w:before="0" w:line="240" w:lineRule="auto"/>
        <w:ind w:firstLine="0"/>
        <w:jc w:val="left"/>
        <w:rPr>
          <w:rFonts w:ascii="Arial" w:hAnsi="Arial" w:cs="Arial"/>
          <w:sz w:val="10"/>
          <w:szCs w:val="10"/>
          <w:lang w:eastAsia="en-US"/>
        </w:rPr>
      </w:pPr>
      <w:r>
        <w:rPr>
          <w:rFonts w:ascii="Arial" w:hAnsi="Arial" w:cs="Arial"/>
          <w:sz w:val="10"/>
          <w:szCs w:val="10"/>
          <w:lang w:eastAsia="en-US"/>
        </w:rPr>
        <w:tab/>
      </w:r>
    </w:p>
    <w:p w:rsidR="007A3593" w:rsidRDefault="007A3593" w:rsidP="007A3593">
      <w:pPr>
        <w:tabs>
          <w:tab w:val="left" w:pos="0"/>
          <w:tab w:val="left" w:pos="300"/>
          <w:tab w:val="left" w:pos="30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Faktor tvaru budovy A/V: </w:t>
      </w:r>
      <w:r>
        <w:rPr>
          <w:rFonts w:ascii="Arial" w:hAnsi="Arial" w:cs="Arial"/>
          <w:sz w:val="18"/>
          <w:szCs w:val="18"/>
          <w:lang w:eastAsia="en-US"/>
        </w:rPr>
        <w:tab/>
        <w:t>0,34 m2/m3</w:t>
      </w:r>
    </w:p>
    <w:p w:rsidR="007A3593" w:rsidRDefault="007A3593" w:rsidP="007A3593">
      <w:pPr>
        <w:tabs>
          <w:tab w:val="left" w:pos="0"/>
          <w:tab w:val="left" w:pos="300"/>
          <w:tab w:val="left" w:pos="1000"/>
          <w:tab w:val="left" w:pos="4700"/>
          <w:tab w:val="left" w:pos="5900"/>
          <w:tab w:val="left" w:pos="7400"/>
        </w:tabs>
        <w:autoSpaceDE w:val="0"/>
        <w:autoSpaceDN w:val="0"/>
        <w:adjustRightInd w:val="0"/>
        <w:spacing w:before="0" w:line="240" w:lineRule="auto"/>
        <w:ind w:firstLine="0"/>
        <w:jc w:val="left"/>
        <w:rPr>
          <w:rFonts w:ascii="Arial" w:hAnsi="Arial" w:cs="Arial"/>
          <w:szCs w:val="22"/>
          <w:lang w:eastAsia="en-US"/>
        </w:rPr>
      </w:pPr>
      <w:r>
        <w:rPr>
          <w:rFonts w:ascii="Arial" w:hAnsi="Arial" w:cs="Arial"/>
          <w:szCs w:val="22"/>
          <w:lang w:eastAsia="en-US"/>
        </w:rPr>
        <w:tab/>
      </w:r>
    </w:p>
    <w:p w:rsidR="007A3593" w:rsidRDefault="007A3593" w:rsidP="007A3593">
      <w:pPr>
        <w:tabs>
          <w:tab w:val="left" w:pos="0"/>
          <w:tab w:val="left" w:pos="300"/>
          <w:tab w:val="left" w:pos="1000"/>
          <w:tab w:val="left" w:pos="4700"/>
          <w:tab w:val="left" w:pos="5900"/>
          <w:tab w:val="left" w:pos="7400"/>
        </w:tabs>
        <w:autoSpaceDE w:val="0"/>
        <w:autoSpaceDN w:val="0"/>
        <w:adjustRightInd w:val="0"/>
        <w:spacing w:before="0" w:line="240" w:lineRule="auto"/>
        <w:ind w:firstLine="0"/>
        <w:jc w:val="left"/>
        <w:rPr>
          <w:rFonts w:ascii="Arial" w:hAnsi="Arial" w:cs="Arial"/>
          <w:b/>
          <w:bCs/>
          <w:sz w:val="20"/>
          <w:u w:val="single"/>
          <w:lang w:eastAsia="en-US"/>
        </w:rPr>
      </w:pPr>
      <w:r>
        <w:rPr>
          <w:rFonts w:ascii="Arial" w:hAnsi="Arial" w:cs="Arial"/>
          <w:b/>
          <w:bCs/>
          <w:sz w:val="20"/>
          <w:lang w:eastAsia="en-US"/>
        </w:rPr>
        <w:tab/>
      </w:r>
      <w:r>
        <w:rPr>
          <w:rFonts w:ascii="Arial" w:hAnsi="Arial" w:cs="Arial"/>
          <w:b/>
          <w:bCs/>
          <w:color w:val="32525C"/>
          <w:sz w:val="20"/>
          <w:u w:val="single"/>
          <w:lang w:eastAsia="en-US"/>
        </w:rPr>
        <w:t xml:space="preserve">Rozložení měrných tepelných toků </w:t>
      </w:r>
    </w:p>
    <w:p w:rsidR="007A3593" w:rsidRDefault="007A3593" w:rsidP="007A3593">
      <w:pPr>
        <w:tabs>
          <w:tab w:val="left" w:pos="0"/>
          <w:tab w:val="left" w:pos="300"/>
          <w:tab w:val="left" w:pos="1000"/>
          <w:tab w:val="left" w:pos="4700"/>
          <w:tab w:val="left" w:pos="5900"/>
          <w:tab w:val="left" w:pos="74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p>
    <w:p w:rsidR="007A3593" w:rsidRDefault="007A3593" w:rsidP="007A3593">
      <w:pPr>
        <w:tabs>
          <w:tab w:val="left" w:pos="0"/>
          <w:tab w:val="left" w:pos="300"/>
          <w:tab w:val="left" w:pos="1000"/>
          <w:tab w:val="left" w:pos="4700"/>
          <w:tab w:val="left" w:pos="5900"/>
          <w:tab w:val="left" w:pos="74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t xml:space="preserve">Zóna </w:t>
      </w:r>
      <w:r>
        <w:rPr>
          <w:rFonts w:ascii="Arial" w:hAnsi="Arial" w:cs="Arial"/>
          <w:b/>
          <w:bCs/>
          <w:sz w:val="16"/>
          <w:szCs w:val="16"/>
          <w:lang w:eastAsia="en-US"/>
        </w:rPr>
        <w:tab/>
        <w:t xml:space="preserve">Položka </w:t>
      </w:r>
      <w:r>
        <w:rPr>
          <w:rFonts w:ascii="Arial" w:hAnsi="Arial" w:cs="Arial"/>
          <w:b/>
          <w:bCs/>
          <w:sz w:val="16"/>
          <w:szCs w:val="16"/>
          <w:lang w:eastAsia="en-US"/>
        </w:rPr>
        <w:tab/>
        <w:t xml:space="preserve">Plocha [m2] </w:t>
      </w:r>
      <w:r>
        <w:rPr>
          <w:rFonts w:ascii="Arial" w:hAnsi="Arial" w:cs="Arial"/>
          <w:b/>
          <w:bCs/>
          <w:sz w:val="16"/>
          <w:szCs w:val="16"/>
          <w:lang w:eastAsia="en-US"/>
        </w:rPr>
        <w:tab/>
        <w:t xml:space="preserve">Měrný tok [W/K] </w:t>
      </w:r>
      <w:r>
        <w:rPr>
          <w:rFonts w:ascii="Arial" w:hAnsi="Arial" w:cs="Arial"/>
          <w:b/>
          <w:bCs/>
          <w:sz w:val="16"/>
          <w:szCs w:val="16"/>
          <w:lang w:eastAsia="en-US"/>
        </w:rPr>
        <w:tab/>
        <w:t>Procento [%]</w:t>
      </w:r>
    </w:p>
    <w:p w:rsidR="007A3593" w:rsidRDefault="007A3593" w:rsidP="007A3593">
      <w:pPr>
        <w:tabs>
          <w:tab w:val="left" w:pos="0"/>
          <w:tab w:val="left" w:pos="300"/>
          <w:tab w:val="left" w:pos="1000"/>
          <w:tab w:val="left" w:pos="4900"/>
          <w:tab w:val="left" w:pos="6100"/>
          <w:tab w:val="left" w:pos="7700"/>
        </w:tabs>
        <w:autoSpaceDE w:val="0"/>
        <w:autoSpaceDN w:val="0"/>
        <w:adjustRightInd w:val="0"/>
        <w:spacing w:before="0" w:line="240" w:lineRule="auto"/>
        <w:ind w:firstLine="0"/>
        <w:jc w:val="left"/>
        <w:rPr>
          <w:rFonts w:ascii="Arial" w:hAnsi="Arial" w:cs="Arial"/>
          <w:b/>
          <w:bCs/>
          <w:sz w:val="2"/>
          <w:szCs w:val="2"/>
          <w:lang w:eastAsia="en-US"/>
        </w:rPr>
      </w:pPr>
      <w:r>
        <w:rPr>
          <w:rFonts w:ascii="Arial" w:hAnsi="Arial" w:cs="Arial"/>
          <w:b/>
          <w:bCs/>
          <w:sz w:val="2"/>
          <w:szCs w:val="2"/>
          <w:lang w:eastAsia="en-US"/>
        </w:rPr>
        <w:tab/>
      </w:r>
    </w:p>
    <w:p w:rsidR="007A3593" w:rsidRDefault="007A3593" w:rsidP="007A3593">
      <w:pPr>
        <w:tabs>
          <w:tab w:val="left" w:pos="0"/>
          <w:tab w:val="left" w:pos="300"/>
          <w:tab w:val="left" w:pos="10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u w:val="single"/>
          <w:lang w:eastAsia="en-US"/>
        </w:rPr>
      </w:pPr>
      <w:r>
        <w:rPr>
          <w:rFonts w:ascii="Arial" w:hAnsi="Arial" w:cs="Arial"/>
          <w:sz w:val="18"/>
          <w:szCs w:val="18"/>
          <w:lang w:eastAsia="en-US"/>
        </w:rPr>
        <w:tab/>
      </w:r>
      <w:r>
        <w:rPr>
          <w:rFonts w:ascii="Arial" w:hAnsi="Arial" w:cs="Arial"/>
          <w:sz w:val="18"/>
          <w:szCs w:val="18"/>
          <w:u w:val="single"/>
          <w:lang w:eastAsia="en-US"/>
        </w:rPr>
        <w:t xml:space="preserve">1 </w:t>
      </w:r>
      <w:r>
        <w:rPr>
          <w:rFonts w:ascii="Arial" w:hAnsi="Arial" w:cs="Arial"/>
          <w:sz w:val="18"/>
          <w:szCs w:val="18"/>
          <w:u w:val="single"/>
          <w:lang w:eastAsia="en-US"/>
        </w:rPr>
        <w:tab/>
        <w:t xml:space="preserve">Celkový měrný tok H: </w:t>
      </w:r>
      <w:r>
        <w:rPr>
          <w:rFonts w:ascii="Arial" w:hAnsi="Arial" w:cs="Arial"/>
          <w:sz w:val="18"/>
          <w:szCs w:val="18"/>
          <w:u w:val="single"/>
          <w:lang w:eastAsia="en-US"/>
        </w:rPr>
        <w:tab/>
        <w:t xml:space="preserve">--- </w:t>
      </w:r>
      <w:r>
        <w:rPr>
          <w:rFonts w:ascii="Arial" w:hAnsi="Arial" w:cs="Arial"/>
          <w:sz w:val="18"/>
          <w:szCs w:val="18"/>
          <w:u w:val="single"/>
          <w:lang w:eastAsia="en-US"/>
        </w:rPr>
        <w:tab/>
        <w:t xml:space="preserve">4019,028 </w:t>
      </w:r>
      <w:r>
        <w:rPr>
          <w:rFonts w:ascii="Arial" w:hAnsi="Arial" w:cs="Arial"/>
          <w:sz w:val="18"/>
          <w:szCs w:val="18"/>
          <w:u w:val="single"/>
          <w:lang w:eastAsia="en-US"/>
        </w:rPr>
        <w:tab/>
        <w:t>100,00 %</w:t>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b/>
          <w:bCs/>
          <w:sz w:val="2"/>
          <w:szCs w:val="2"/>
          <w:lang w:eastAsia="en-US"/>
        </w:rPr>
      </w:pPr>
      <w:r>
        <w:rPr>
          <w:rFonts w:ascii="Arial" w:hAnsi="Arial" w:cs="Arial"/>
          <w:b/>
          <w:bCs/>
          <w:sz w:val="2"/>
          <w:szCs w:val="2"/>
          <w:lang w:eastAsia="en-US"/>
        </w:rPr>
        <w:tab/>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z toho: </w:t>
      </w:r>
      <w:r>
        <w:rPr>
          <w:rFonts w:ascii="Arial" w:hAnsi="Arial" w:cs="Arial"/>
          <w:sz w:val="18"/>
          <w:szCs w:val="18"/>
          <w:lang w:eastAsia="en-US"/>
        </w:rPr>
        <w:tab/>
        <w:t xml:space="preserve">Měrný tok výměnou vzduchu Hv: </w:t>
      </w:r>
      <w:r>
        <w:rPr>
          <w:rFonts w:ascii="Arial" w:hAnsi="Arial" w:cs="Arial"/>
          <w:sz w:val="18"/>
          <w:szCs w:val="18"/>
          <w:lang w:eastAsia="en-US"/>
        </w:rPr>
        <w:tab/>
        <w:t xml:space="preserve">--- </w:t>
      </w:r>
      <w:r>
        <w:rPr>
          <w:rFonts w:ascii="Arial" w:hAnsi="Arial" w:cs="Arial"/>
          <w:sz w:val="18"/>
          <w:szCs w:val="18"/>
          <w:lang w:eastAsia="en-US"/>
        </w:rPr>
        <w:tab/>
        <w:t xml:space="preserve">1395,611 </w:t>
      </w:r>
      <w:r>
        <w:rPr>
          <w:rFonts w:ascii="Arial" w:hAnsi="Arial" w:cs="Arial"/>
          <w:sz w:val="18"/>
          <w:szCs w:val="18"/>
          <w:lang w:eastAsia="en-US"/>
        </w:rPr>
        <w:tab/>
        <w:t>34,73 %</w:t>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r>
        <w:rPr>
          <w:rFonts w:ascii="Arial" w:hAnsi="Arial" w:cs="Arial"/>
          <w:sz w:val="18"/>
          <w:szCs w:val="18"/>
          <w:lang w:eastAsia="en-US"/>
        </w:rPr>
        <w:tab/>
        <w:t xml:space="preserve">Měrný (ustálený) tok zeminou Hg: </w:t>
      </w:r>
      <w:r>
        <w:rPr>
          <w:rFonts w:ascii="Arial" w:hAnsi="Arial" w:cs="Arial"/>
          <w:sz w:val="18"/>
          <w:szCs w:val="18"/>
          <w:lang w:eastAsia="en-US"/>
        </w:rPr>
        <w:tab/>
        <w:t xml:space="preserve">--- </w:t>
      </w:r>
      <w:r>
        <w:rPr>
          <w:rFonts w:ascii="Arial" w:hAnsi="Arial" w:cs="Arial"/>
          <w:sz w:val="18"/>
          <w:szCs w:val="18"/>
          <w:lang w:eastAsia="en-US"/>
        </w:rPr>
        <w:tab/>
        <w:t xml:space="preserve">242,849 </w:t>
      </w:r>
      <w:r>
        <w:rPr>
          <w:rFonts w:ascii="Arial" w:hAnsi="Arial" w:cs="Arial"/>
          <w:sz w:val="18"/>
          <w:szCs w:val="18"/>
          <w:lang w:eastAsia="en-US"/>
        </w:rPr>
        <w:tab/>
        <w:t>6,04 %</w:t>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r>
        <w:rPr>
          <w:rFonts w:ascii="Arial" w:hAnsi="Arial" w:cs="Arial"/>
          <w:sz w:val="18"/>
          <w:szCs w:val="18"/>
          <w:lang w:eastAsia="en-US"/>
        </w:rPr>
        <w:tab/>
        <w:t xml:space="preserve">Měrný tok přes nevytápěné prostory Hu: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0,00 %</w:t>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r>
        <w:rPr>
          <w:rFonts w:ascii="Arial" w:hAnsi="Arial" w:cs="Arial"/>
          <w:sz w:val="18"/>
          <w:szCs w:val="18"/>
          <w:lang w:eastAsia="en-US"/>
        </w:rPr>
        <w:tab/>
        <w:t xml:space="preserve">Měrný tok tepelnými vazbami H,tb: </w:t>
      </w:r>
      <w:r>
        <w:rPr>
          <w:rFonts w:ascii="Arial" w:hAnsi="Arial" w:cs="Arial"/>
          <w:sz w:val="18"/>
          <w:szCs w:val="18"/>
          <w:lang w:eastAsia="en-US"/>
        </w:rPr>
        <w:tab/>
        <w:t xml:space="preserve">--- </w:t>
      </w:r>
      <w:r>
        <w:rPr>
          <w:rFonts w:ascii="Arial" w:hAnsi="Arial" w:cs="Arial"/>
          <w:sz w:val="18"/>
          <w:szCs w:val="18"/>
          <w:lang w:eastAsia="en-US"/>
        </w:rPr>
        <w:tab/>
        <w:t xml:space="preserve">334,529 </w:t>
      </w:r>
      <w:r>
        <w:rPr>
          <w:rFonts w:ascii="Arial" w:hAnsi="Arial" w:cs="Arial"/>
          <w:sz w:val="18"/>
          <w:szCs w:val="18"/>
          <w:lang w:eastAsia="en-US"/>
        </w:rPr>
        <w:tab/>
        <w:t>8,32 %</w:t>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r>
        <w:rPr>
          <w:rFonts w:ascii="Arial" w:hAnsi="Arial" w:cs="Arial"/>
          <w:sz w:val="18"/>
          <w:szCs w:val="18"/>
          <w:lang w:eastAsia="en-US"/>
        </w:rPr>
        <w:tab/>
        <w:t xml:space="preserve">Měrný tok do ext. plošnými kcemi Hd,c: </w:t>
      </w:r>
      <w:r>
        <w:rPr>
          <w:rFonts w:ascii="Arial" w:hAnsi="Arial" w:cs="Arial"/>
          <w:sz w:val="18"/>
          <w:szCs w:val="18"/>
          <w:lang w:eastAsia="en-US"/>
        </w:rPr>
        <w:tab/>
        <w:t xml:space="preserve">--- </w:t>
      </w:r>
      <w:r>
        <w:rPr>
          <w:rFonts w:ascii="Arial" w:hAnsi="Arial" w:cs="Arial"/>
          <w:sz w:val="18"/>
          <w:szCs w:val="18"/>
          <w:lang w:eastAsia="en-US"/>
        </w:rPr>
        <w:tab/>
        <w:t xml:space="preserve">2046,039 </w:t>
      </w:r>
      <w:r>
        <w:rPr>
          <w:rFonts w:ascii="Arial" w:hAnsi="Arial" w:cs="Arial"/>
          <w:sz w:val="18"/>
          <w:szCs w:val="18"/>
          <w:lang w:eastAsia="en-US"/>
        </w:rPr>
        <w:tab/>
        <w:t>50,91 %</w:t>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b/>
          <w:bCs/>
          <w:sz w:val="6"/>
          <w:szCs w:val="6"/>
          <w:lang w:eastAsia="en-US"/>
        </w:rPr>
      </w:pPr>
      <w:r>
        <w:rPr>
          <w:rFonts w:ascii="Arial" w:hAnsi="Arial" w:cs="Arial"/>
          <w:b/>
          <w:bCs/>
          <w:sz w:val="6"/>
          <w:szCs w:val="6"/>
          <w:lang w:eastAsia="en-US"/>
        </w:rPr>
        <w:tab/>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rozložení měrných toků po konstrukcích:</w:t>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b/>
          <w:bCs/>
          <w:sz w:val="2"/>
          <w:szCs w:val="2"/>
          <w:lang w:eastAsia="en-US"/>
        </w:rPr>
      </w:pPr>
      <w:r>
        <w:rPr>
          <w:rFonts w:ascii="Arial" w:hAnsi="Arial" w:cs="Arial"/>
          <w:b/>
          <w:bCs/>
          <w:sz w:val="2"/>
          <w:szCs w:val="2"/>
          <w:lang w:eastAsia="en-US"/>
        </w:rPr>
        <w:tab/>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r>
        <w:rPr>
          <w:rFonts w:ascii="Arial" w:hAnsi="Arial" w:cs="Arial"/>
          <w:sz w:val="18"/>
          <w:szCs w:val="18"/>
          <w:lang w:eastAsia="en-US"/>
        </w:rPr>
        <w:tab/>
        <w:t xml:space="preserve">Obvodová stěna: </w:t>
      </w:r>
      <w:r>
        <w:rPr>
          <w:rFonts w:ascii="Arial" w:hAnsi="Arial" w:cs="Arial"/>
          <w:sz w:val="18"/>
          <w:szCs w:val="18"/>
          <w:lang w:eastAsia="en-US"/>
        </w:rPr>
        <w:tab/>
        <w:t xml:space="preserve">1179,1 </w:t>
      </w:r>
      <w:r>
        <w:rPr>
          <w:rFonts w:ascii="Arial" w:hAnsi="Arial" w:cs="Arial"/>
          <w:sz w:val="18"/>
          <w:szCs w:val="18"/>
          <w:lang w:eastAsia="en-US"/>
        </w:rPr>
        <w:tab/>
        <w:t xml:space="preserve">945,630 </w:t>
      </w:r>
      <w:r>
        <w:rPr>
          <w:rFonts w:ascii="Arial" w:hAnsi="Arial" w:cs="Arial"/>
          <w:sz w:val="18"/>
          <w:szCs w:val="18"/>
          <w:lang w:eastAsia="en-US"/>
        </w:rPr>
        <w:tab/>
        <w:t>23,53 %</w:t>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r>
        <w:rPr>
          <w:rFonts w:ascii="Arial" w:hAnsi="Arial" w:cs="Arial"/>
          <w:sz w:val="18"/>
          <w:szCs w:val="18"/>
          <w:lang w:eastAsia="en-US"/>
        </w:rPr>
        <w:tab/>
        <w:t xml:space="preserve">Střecha: </w:t>
      </w:r>
      <w:r>
        <w:rPr>
          <w:rFonts w:ascii="Arial" w:hAnsi="Arial" w:cs="Arial"/>
          <w:sz w:val="18"/>
          <w:szCs w:val="18"/>
          <w:lang w:eastAsia="en-US"/>
        </w:rPr>
        <w:tab/>
        <w:t xml:space="preserve">749,1 </w:t>
      </w:r>
      <w:r>
        <w:rPr>
          <w:rFonts w:ascii="Arial" w:hAnsi="Arial" w:cs="Arial"/>
          <w:sz w:val="18"/>
          <w:szCs w:val="18"/>
          <w:lang w:eastAsia="en-US"/>
        </w:rPr>
        <w:tab/>
        <w:t xml:space="preserve">198,501 </w:t>
      </w:r>
      <w:r>
        <w:rPr>
          <w:rFonts w:ascii="Arial" w:hAnsi="Arial" w:cs="Arial"/>
          <w:sz w:val="18"/>
          <w:szCs w:val="18"/>
          <w:lang w:eastAsia="en-US"/>
        </w:rPr>
        <w:tab/>
        <w:t>4,94 %</w:t>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r>
        <w:rPr>
          <w:rFonts w:ascii="Arial" w:hAnsi="Arial" w:cs="Arial"/>
          <w:sz w:val="18"/>
          <w:szCs w:val="18"/>
          <w:lang w:eastAsia="en-US"/>
        </w:rPr>
        <w:tab/>
        <w:t xml:space="preserve">Podlaha: </w:t>
      </w:r>
      <w:r>
        <w:rPr>
          <w:rFonts w:ascii="Arial" w:hAnsi="Arial" w:cs="Arial"/>
          <w:sz w:val="18"/>
          <w:szCs w:val="18"/>
          <w:lang w:eastAsia="en-US"/>
        </w:rPr>
        <w:tab/>
        <w:t xml:space="preserve">749,1 </w:t>
      </w:r>
      <w:r>
        <w:rPr>
          <w:rFonts w:ascii="Arial" w:hAnsi="Arial" w:cs="Arial"/>
          <w:sz w:val="18"/>
          <w:szCs w:val="18"/>
          <w:lang w:eastAsia="en-US"/>
        </w:rPr>
        <w:tab/>
        <w:t xml:space="preserve">242,849 </w:t>
      </w:r>
      <w:r>
        <w:rPr>
          <w:rFonts w:ascii="Arial" w:hAnsi="Arial" w:cs="Arial"/>
          <w:sz w:val="18"/>
          <w:szCs w:val="18"/>
          <w:lang w:eastAsia="en-US"/>
        </w:rPr>
        <w:tab/>
        <w:t>6,04 %</w:t>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r>
        <w:rPr>
          <w:rFonts w:ascii="Arial" w:hAnsi="Arial" w:cs="Arial"/>
          <w:sz w:val="18"/>
          <w:szCs w:val="18"/>
          <w:lang w:eastAsia="en-US"/>
        </w:rPr>
        <w:tab/>
        <w:t xml:space="preserve">Otvorová výplň: </w:t>
      </w:r>
      <w:r>
        <w:rPr>
          <w:rFonts w:ascii="Arial" w:hAnsi="Arial" w:cs="Arial"/>
          <w:sz w:val="18"/>
          <w:szCs w:val="18"/>
          <w:lang w:eastAsia="en-US"/>
        </w:rPr>
        <w:tab/>
        <w:t xml:space="preserve">15,6 </w:t>
      </w:r>
      <w:r>
        <w:rPr>
          <w:rFonts w:ascii="Arial" w:hAnsi="Arial" w:cs="Arial"/>
          <w:sz w:val="18"/>
          <w:szCs w:val="18"/>
          <w:lang w:eastAsia="en-US"/>
        </w:rPr>
        <w:tab/>
        <w:t xml:space="preserve">21,033 </w:t>
      </w:r>
      <w:r>
        <w:rPr>
          <w:rFonts w:ascii="Arial" w:hAnsi="Arial" w:cs="Arial"/>
          <w:sz w:val="18"/>
          <w:szCs w:val="18"/>
          <w:lang w:eastAsia="en-US"/>
        </w:rPr>
        <w:tab/>
        <w:t>0,52 %</w:t>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r>
        <w:rPr>
          <w:rFonts w:ascii="Arial" w:hAnsi="Arial" w:cs="Arial"/>
          <w:sz w:val="18"/>
          <w:szCs w:val="18"/>
          <w:lang w:eastAsia="en-US"/>
        </w:rPr>
        <w:tab/>
        <w:t xml:space="preserve">Otvorová výplň 01: </w:t>
      </w:r>
      <w:r>
        <w:rPr>
          <w:rFonts w:ascii="Arial" w:hAnsi="Arial" w:cs="Arial"/>
          <w:sz w:val="18"/>
          <w:szCs w:val="18"/>
          <w:lang w:eastAsia="en-US"/>
        </w:rPr>
        <w:tab/>
        <w:t xml:space="preserve">624,1 </w:t>
      </w:r>
      <w:r>
        <w:rPr>
          <w:rFonts w:ascii="Arial" w:hAnsi="Arial" w:cs="Arial"/>
          <w:sz w:val="18"/>
          <w:szCs w:val="18"/>
          <w:lang w:eastAsia="en-US"/>
        </w:rPr>
        <w:tab/>
        <w:t xml:space="preserve">842,562 </w:t>
      </w:r>
      <w:r>
        <w:rPr>
          <w:rFonts w:ascii="Arial" w:hAnsi="Arial" w:cs="Arial"/>
          <w:sz w:val="18"/>
          <w:szCs w:val="18"/>
          <w:lang w:eastAsia="en-US"/>
        </w:rPr>
        <w:tab/>
        <w:t>20,96 %</w:t>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r>
        <w:rPr>
          <w:rFonts w:ascii="Arial" w:hAnsi="Arial" w:cs="Arial"/>
          <w:sz w:val="18"/>
          <w:szCs w:val="18"/>
          <w:lang w:eastAsia="en-US"/>
        </w:rPr>
        <w:tab/>
        <w:t xml:space="preserve">Otvorová výplň 02: </w:t>
      </w:r>
      <w:r>
        <w:rPr>
          <w:rFonts w:ascii="Arial" w:hAnsi="Arial" w:cs="Arial"/>
          <w:sz w:val="18"/>
          <w:szCs w:val="18"/>
          <w:lang w:eastAsia="en-US"/>
        </w:rPr>
        <w:tab/>
        <w:t xml:space="preserve">28,4 </w:t>
      </w:r>
      <w:r>
        <w:rPr>
          <w:rFonts w:ascii="Arial" w:hAnsi="Arial" w:cs="Arial"/>
          <w:sz w:val="18"/>
          <w:szCs w:val="18"/>
          <w:lang w:eastAsia="en-US"/>
        </w:rPr>
        <w:tab/>
        <w:t xml:space="preserve">38,313 </w:t>
      </w:r>
      <w:r>
        <w:rPr>
          <w:rFonts w:ascii="Arial" w:hAnsi="Arial" w:cs="Arial"/>
          <w:sz w:val="18"/>
          <w:szCs w:val="18"/>
          <w:lang w:eastAsia="en-US"/>
        </w:rPr>
        <w:tab/>
        <w:t>0,95 %</w:t>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r>
        <w:rPr>
          <w:rFonts w:ascii="Arial" w:hAnsi="Arial" w:cs="Arial"/>
          <w:sz w:val="18"/>
          <w:szCs w:val="18"/>
          <w:lang w:eastAsia="en-US"/>
        </w:rPr>
        <w:tab/>
        <w:t xml:space="preserve">Střecha 01: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0,00 %</w:t>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1000"/>
          <w:tab w:val="left" w:pos="4900"/>
          <w:tab w:val="left" w:pos="6100"/>
          <w:tab w:val="left" w:pos="7700"/>
        </w:tabs>
        <w:autoSpaceDE w:val="0"/>
        <w:autoSpaceDN w:val="0"/>
        <w:adjustRightInd w:val="0"/>
        <w:spacing w:before="0" w:line="240" w:lineRule="auto"/>
        <w:ind w:firstLine="0"/>
        <w:jc w:val="left"/>
        <w:rPr>
          <w:rFonts w:ascii="Arial" w:hAnsi="Arial" w:cs="Arial"/>
          <w:b/>
          <w:bCs/>
          <w:sz w:val="2"/>
          <w:szCs w:val="2"/>
          <w:lang w:eastAsia="en-US"/>
        </w:rPr>
      </w:pPr>
      <w:r>
        <w:rPr>
          <w:rFonts w:ascii="Arial" w:hAnsi="Arial" w:cs="Arial"/>
          <w:b/>
          <w:bCs/>
          <w:sz w:val="2"/>
          <w:szCs w:val="2"/>
          <w:lang w:eastAsia="en-US"/>
        </w:rPr>
        <w:tab/>
      </w:r>
    </w:p>
    <w:p w:rsidR="007A3593" w:rsidRDefault="007A3593" w:rsidP="007A3593">
      <w:pPr>
        <w:tabs>
          <w:tab w:val="left" w:pos="0"/>
          <w:tab w:val="left" w:pos="300"/>
          <w:tab w:val="left" w:pos="10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u w:val="single"/>
          <w:lang w:eastAsia="en-US"/>
        </w:rPr>
      </w:pPr>
      <w:r>
        <w:rPr>
          <w:rFonts w:ascii="Arial" w:hAnsi="Arial" w:cs="Arial"/>
          <w:sz w:val="18"/>
          <w:szCs w:val="18"/>
          <w:lang w:eastAsia="en-US"/>
        </w:rPr>
        <w:tab/>
      </w:r>
      <w:r>
        <w:rPr>
          <w:rFonts w:ascii="Arial" w:hAnsi="Arial" w:cs="Arial"/>
          <w:sz w:val="18"/>
          <w:szCs w:val="18"/>
          <w:u w:val="single"/>
          <w:lang w:eastAsia="en-US"/>
        </w:rPr>
        <w:t xml:space="preserve">2 </w:t>
      </w:r>
      <w:r>
        <w:rPr>
          <w:rFonts w:ascii="Arial" w:hAnsi="Arial" w:cs="Arial"/>
          <w:sz w:val="18"/>
          <w:szCs w:val="18"/>
          <w:u w:val="single"/>
          <w:lang w:eastAsia="en-US"/>
        </w:rPr>
        <w:tab/>
        <w:t xml:space="preserve">Celkový měrný tok H: </w:t>
      </w:r>
      <w:r>
        <w:rPr>
          <w:rFonts w:ascii="Arial" w:hAnsi="Arial" w:cs="Arial"/>
          <w:sz w:val="18"/>
          <w:szCs w:val="18"/>
          <w:u w:val="single"/>
          <w:lang w:eastAsia="en-US"/>
        </w:rPr>
        <w:tab/>
        <w:t xml:space="preserve">--- </w:t>
      </w:r>
      <w:r>
        <w:rPr>
          <w:rFonts w:ascii="Arial" w:hAnsi="Arial" w:cs="Arial"/>
          <w:sz w:val="18"/>
          <w:szCs w:val="18"/>
          <w:u w:val="single"/>
          <w:lang w:eastAsia="en-US"/>
        </w:rPr>
        <w:tab/>
        <w:t xml:space="preserve">2429,648 </w:t>
      </w:r>
      <w:r>
        <w:rPr>
          <w:rFonts w:ascii="Arial" w:hAnsi="Arial" w:cs="Arial"/>
          <w:sz w:val="18"/>
          <w:szCs w:val="18"/>
          <w:u w:val="single"/>
          <w:lang w:eastAsia="en-US"/>
        </w:rPr>
        <w:tab/>
        <w:t>100,00 %</w:t>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b/>
          <w:bCs/>
          <w:sz w:val="2"/>
          <w:szCs w:val="2"/>
          <w:lang w:eastAsia="en-US"/>
        </w:rPr>
      </w:pPr>
      <w:r>
        <w:rPr>
          <w:rFonts w:ascii="Arial" w:hAnsi="Arial" w:cs="Arial"/>
          <w:b/>
          <w:bCs/>
          <w:sz w:val="2"/>
          <w:szCs w:val="2"/>
          <w:lang w:eastAsia="en-US"/>
        </w:rPr>
        <w:tab/>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z toho: </w:t>
      </w:r>
      <w:r>
        <w:rPr>
          <w:rFonts w:ascii="Arial" w:hAnsi="Arial" w:cs="Arial"/>
          <w:sz w:val="18"/>
          <w:szCs w:val="18"/>
          <w:lang w:eastAsia="en-US"/>
        </w:rPr>
        <w:tab/>
        <w:t xml:space="preserve">Měrný tok výměnou vzduchu Hv: </w:t>
      </w:r>
      <w:r>
        <w:rPr>
          <w:rFonts w:ascii="Arial" w:hAnsi="Arial" w:cs="Arial"/>
          <w:sz w:val="18"/>
          <w:szCs w:val="18"/>
          <w:lang w:eastAsia="en-US"/>
        </w:rPr>
        <w:tab/>
        <w:t xml:space="preserve">--- </w:t>
      </w:r>
      <w:r>
        <w:rPr>
          <w:rFonts w:ascii="Arial" w:hAnsi="Arial" w:cs="Arial"/>
          <w:sz w:val="18"/>
          <w:szCs w:val="18"/>
          <w:lang w:eastAsia="en-US"/>
        </w:rPr>
        <w:tab/>
        <w:t xml:space="preserve">1054,112 </w:t>
      </w:r>
      <w:r>
        <w:rPr>
          <w:rFonts w:ascii="Arial" w:hAnsi="Arial" w:cs="Arial"/>
          <w:sz w:val="18"/>
          <w:szCs w:val="18"/>
          <w:lang w:eastAsia="en-US"/>
        </w:rPr>
        <w:tab/>
        <w:t>43,39 %</w:t>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r>
        <w:rPr>
          <w:rFonts w:ascii="Arial" w:hAnsi="Arial" w:cs="Arial"/>
          <w:sz w:val="18"/>
          <w:szCs w:val="18"/>
          <w:lang w:eastAsia="en-US"/>
        </w:rPr>
        <w:tab/>
        <w:t xml:space="preserve">Měrný (ustálený) tok zeminou Hg: </w:t>
      </w:r>
      <w:r>
        <w:rPr>
          <w:rFonts w:ascii="Arial" w:hAnsi="Arial" w:cs="Arial"/>
          <w:sz w:val="18"/>
          <w:szCs w:val="18"/>
          <w:lang w:eastAsia="en-US"/>
        </w:rPr>
        <w:tab/>
        <w:t xml:space="preserve">--- </w:t>
      </w:r>
      <w:r>
        <w:rPr>
          <w:rFonts w:ascii="Arial" w:hAnsi="Arial" w:cs="Arial"/>
          <w:sz w:val="18"/>
          <w:szCs w:val="18"/>
          <w:lang w:eastAsia="en-US"/>
        </w:rPr>
        <w:tab/>
        <w:t xml:space="preserve">227,417 </w:t>
      </w:r>
      <w:r>
        <w:rPr>
          <w:rFonts w:ascii="Arial" w:hAnsi="Arial" w:cs="Arial"/>
          <w:sz w:val="18"/>
          <w:szCs w:val="18"/>
          <w:lang w:eastAsia="en-US"/>
        </w:rPr>
        <w:tab/>
        <w:t>9,36 %</w:t>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r>
        <w:rPr>
          <w:rFonts w:ascii="Arial" w:hAnsi="Arial" w:cs="Arial"/>
          <w:sz w:val="18"/>
          <w:szCs w:val="18"/>
          <w:lang w:eastAsia="en-US"/>
        </w:rPr>
        <w:tab/>
        <w:t xml:space="preserve">Měrný tok přes nevytápěné prostory Hu: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0,00 %</w:t>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r>
        <w:rPr>
          <w:rFonts w:ascii="Arial" w:hAnsi="Arial" w:cs="Arial"/>
          <w:sz w:val="18"/>
          <w:szCs w:val="18"/>
          <w:lang w:eastAsia="en-US"/>
        </w:rPr>
        <w:tab/>
        <w:t xml:space="preserve">Měrný tok tepelnými vazbami H,tb: </w:t>
      </w:r>
      <w:r>
        <w:rPr>
          <w:rFonts w:ascii="Arial" w:hAnsi="Arial" w:cs="Arial"/>
          <w:sz w:val="18"/>
          <w:szCs w:val="18"/>
          <w:lang w:eastAsia="en-US"/>
        </w:rPr>
        <w:tab/>
        <w:t xml:space="preserve">--- </w:t>
      </w:r>
      <w:r>
        <w:rPr>
          <w:rFonts w:ascii="Arial" w:hAnsi="Arial" w:cs="Arial"/>
          <w:sz w:val="18"/>
          <w:szCs w:val="18"/>
          <w:lang w:eastAsia="en-US"/>
        </w:rPr>
        <w:tab/>
        <w:t xml:space="preserve">252,180 </w:t>
      </w:r>
      <w:r>
        <w:rPr>
          <w:rFonts w:ascii="Arial" w:hAnsi="Arial" w:cs="Arial"/>
          <w:sz w:val="18"/>
          <w:szCs w:val="18"/>
          <w:lang w:eastAsia="en-US"/>
        </w:rPr>
        <w:tab/>
        <w:t>10,38 %</w:t>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r>
        <w:rPr>
          <w:rFonts w:ascii="Arial" w:hAnsi="Arial" w:cs="Arial"/>
          <w:sz w:val="18"/>
          <w:szCs w:val="18"/>
          <w:lang w:eastAsia="en-US"/>
        </w:rPr>
        <w:tab/>
        <w:t xml:space="preserve">Měrný tok do ext. plošnými kcemi Hd,c: </w:t>
      </w:r>
      <w:r>
        <w:rPr>
          <w:rFonts w:ascii="Arial" w:hAnsi="Arial" w:cs="Arial"/>
          <w:sz w:val="18"/>
          <w:szCs w:val="18"/>
          <w:lang w:eastAsia="en-US"/>
        </w:rPr>
        <w:tab/>
        <w:t xml:space="preserve">--- </w:t>
      </w:r>
      <w:r>
        <w:rPr>
          <w:rFonts w:ascii="Arial" w:hAnsi="Arial" w:cs="Arial"/>
          <w:sz w:val="18"/>
          <w:szCs w:val="18"/>
          <w:lang w:eastAsia="en-US"/>
        </w:rPr>
        <w:tab/>
        <w:t xml:space="preserve">895,939 </w:t>
      </w:r>
      <w:r>
        <w:rPr>
          <w:rFonts w:ascii="Arial" w:hAnsi="Arial" w:cs="Arial"/>
          <w:sz w:val="18"/>
          <w:szCs w:val="18"/>
          <w:lang w:eastAsia="en-US"/>
        </w:rPr>
        <w:tab/>
        <w:t>36,88 %</w:t>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b/>
          <w:bCs/>
          <w:sz w:val="6"/>
          <w:szCs w:val="6"/>
          <w:lang w:eastAsia="en-US"/>
        </w:rPr>
      </w:pPr>
      <w:r>
        <w:rPr>
          <w:rFonts w:ascii="Arial" w:hAnsi="Arial" w:cs="Arial"/>
          <w:b/>
          <w:bCs/>
          <w:sz w:val="6"/>
          <w:szCs w:val="6"/>
          <w:lang w:eastAsia="en-US"/>
        </w:rPr>
        <w:tab/>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rozložení měrných toků po konstrukcích:</w:t>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b/>
          <w:bCs/>
          <w:sz w:val="2"/>
          <w:szCs w:val="2"/>
          <w:lang w:eastAsia="en-US"/>
        </w:rPr>
      </w:pPr>
      <w:r>
        <w:rPr>
          <w:rFonts w:ascii="Arial" w:hAnsi="Arial" w:cs="Arial"/>
          <w:b/>
          <w:bCs/>
          <w:sz w:val="2"/>
          <w:szCs w:val="2"/>
          <w:lang w:eastAsia="en-US"/>
        </w:rPr>
        <w:tab/>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r>
        <w:rPr>
          <w:rFonts w:ascii="Arial" w:hAnsi="Arial" w:cs="Arial"/>
          <w:sz w:val="18"/>
          <w:szCs w:val="18"/>
          <w:lang w:eastAsia="en-US"/>
        </w:rPr>
        <w:tab/>
        <w:t xml:space="preserve">Obvodová stěna: </w:t>
      </w:r>
      <w:r>
        <w:rPr>
          <w:rFonts w:ascii="Arial" w:hAnsi="Arial" w:cs="Arial"/>
          <w:sz w:val="18"/>
          <w:szCs w:val="18"/>
          <w:lang w:eastAsia="en-US"/>
        </w:rPr>
        <w:tab/>
        <w:t xml:space="preserve">615,9 </w:t>
      </w:r>
      <w:r>
        <w:rPr>
          <w:rFonts w:ascii="Arial" w:hAnsi="Arial" w:cs="Arial"/>
          <w:sz w:val="18"/>
          <w:szCs w:val="18"/>
          <w:lang w:eastAsia="en-US"/>
        </w:rPr>
        <w:tab/>
        <w:t xml:space="preserve">493,968 </w:t>
      </w:r>
      <w:r>
        <w:rPr>
          <w:rFonts w:ascii="Arial" w:hAnsi="Arial" w:cs="Arial"/>
          <w:sz w:val="18"/>
          <w:szCs w:val="18"/>
          <w:lang w:eastAsia="en-US"/>
        </w:rPr>
        <w:tab/>
        <w:t>20,33 %</w:t>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r>
        <w:rPr>
          <w:rFonts w:ascii="Arial" w:hAnsi="Arial" w:cs="Arial"/>
          <w:sz w:val="18"/>
          <w:szCs w:val="18"/>
          <w:lang w:eastAsia="en-US"/>
        </w:rPr>
        <w:tab/>
        <w:t xml:space="preserve">Střecha: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0,00 %</w:t>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r>
        <w:rPr>
          <w:rFonts w:ascii="Arial" w:hAnsi="Arial" w:cs="Arial"/>
          <w:sz w:val="18"/>
          <w:szCs w:val="18"/>
          <w:lang w:eastAsia="en-US"/>
        </w:rPr>
        <w:tab/>
        <w:t xml:space="preserve">Podlaha: </w:t>
      </w:r>
      <w:r>
        <w:rPr>
          <w:rFonts w:ascii="Arial" w:hAnsi="Arial" w:cs="Arial"/>
          <w:sz w:val="18"/>
          <w:szCs w:val="18"/>
          <w:lang w:eastAsia="en-US"/>
        </w:rPr>
        <w:tab/>
        <w:t xml:space="preserve">881,8 </w:t>
      </w:r>
      <w:r>
        <w:rPr>
          <w:rFonts w:ascii="Arial" w:hAnsi="Arial" w:cs="Arial"/>
          <w:sz w:val="18"/>
          <w:szCs w:val="18"/>
          <w:lang w:eastAsia="en-US"/>
        </w:rPr>
        <w:tab/>
        <w:t xml:space="preserve">227,417 </w:t>
      </w:r>
      <w:r>
        <w:rPr>
          <w:rFonts w:ascii="Arial" w:hAnsi="Arial" w:cs="Arial"/>
          <w:sz w:val="18"/>
          <w:szCs w:val="18"/>
          <w:lang w:eastAsia="en-US"/>
        </w:rPr>
        <w:tab/>
        <w:t>9,36 %</w:t>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r>
        <w:rPr>
          <w:rFonts w:ascii="Arial" w:hAnsi="Arial" w:cs="Arial"/>
          <w:sz w:val="18"/>
          <w:szCs w:val="18"/>
          <w:lang w:eastAsia="en-US"/>
        </w:rPr>
        <w:tab/>
        <w:t xml:space="preserve">Otvorová výplň: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0,00 %</w:t>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r>
        <w:rPr>
          <w:rFonts w:ascii="Arial" w:hAnsi="Arial" w:cs="Arial"/>
          <w:sz w:val="18"/>
          <w:szCs w:val="18"/>
          <w:lang w:eastAsia="en-US"/>
        </w:rPr>
        <w:tab/>
        <w:t xml:space="preserve">Otvorová výplň 01: </w:t>
      </w:r>
      <w:r>
        <w:rPr>
          <w:rFonts w:ascii="Arial" w:hAnsi="Arial" w:cs="Arial"/>
          <w:sz w:val="18"/>
          <w:szCs w:val="18"/>
          <w:lang w:eastAsia="en-US"/>
        </w:rPr>
        <w:tab/>
        <w:t xml:space="preserve">135,0 </w:t>
      </w:r>
      <w:r>
        <w:rPr>
          <w:rFonts w:ascii="Arial" w:hAnsi="Arial" w:cs="Arial"/>
          <w:sz w:val="18"/>
          <w:szCs w:val="18"/>
          <w:lang w:eastAsia="en-US"/>
        </w:rPr>
        <w:tab/>
        <w:t xml:space="preserve">182,183 </w:t>
      </w:r>
      <w:r>
        <w:rPr>
          <w:rFonts w:ascii="Arial" w:hAnsi="Arial" w:cs="Arial"/>
          <w:sz w:val="18"/>
          <w:szCs w:val="18"/>
          <w:lang w:eastAsia="en-US"/>
        </w:rPr>
        <w:tab/>
        <w:t>7,50 %</w:t>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r>
        <w:rPr>
          <w:rFonts w:ascii="Arial" w:hAnsi="Arial" w:cs="Arial"/>
          <w:sz w:val="18"/>
          <w:szCs w:val="18"/>
          <w:lang w:eastAsia="en-US"/>
        </w:rPr>
        <w:tab/>
        <w:t xml:space="preserve">Otvorová výplň 02: </w:t>
      </w:r>
      <w:r>
        <w:rPr>
          <w:rFonts w:ascii="Arial" w:hAnsi="Arial" w:cs="Arial"/>
          <w:sz w:val="18"/>
          <w:szCs w:val="18"/>
          <w:lang w:eastAsia="en-US"/>
        </w:rPr>
        <w:tab/>
        <w:t xml:space="preserve">7,4 </w:t>
      </w:r>
      <w:r>
        <w:rPr>
          <w:rFonts w:ascii="Arial" w:hAnsi="Arial" w:cs="Arial"/>
          <w:sz w:val="18"/>
          <w:szCs w:val="18"/>
          <w:lang w:eastAsia="en-US"/>
        </w:rPr>
        <w:tab/>
        <w:t xml:space="preserve">9,923 </w:t>
      </w:r>
      <w:r>
        <w:rPr>
          <w:rFonts w:ascii="Arial" w:hAnsi="Arial" w:cs="Arial"/>
          <w:sz w:val="18"/>
          <w:szCs w:val="18"/>
          <w:lang w:eastAsia="en-US"/>
        </w:rPr>
        <w:tab/>
        <w:t>0,41 %</w:t>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r>
        <w:rPr>
          <w:rFonts w:ascii="Arial" w:hAnsi="Arial" w:cs="Arial"/>
          <w:sz w:val="18"/>
          <w:szCs w:val="18"/>
          <w:lang w:eastAsia="en-US"/>
        </w:rPr>
        <w:tab/>
        <w:t xml:space="preserve">Střecha 01: </w:t>
      </w:r>
      <w:r>
        <w:rPr>
          <w:rFonts w:ascii="Arial" w:hAnsi="Arial" w:cs="Arial"/>
          <w:sz w:val="18"/>
          <w:szCs w:val="18"/>
          <w:lang w:eastAsia="en-US"/>
        </w:rPr>
        <w:tab/>
        <w:t xml:space="preserve">881,8 </w:t>
      </w:r>
      <w:r>
        <w:rPr>
          <w:rFonts w:ascii="Arial" w:hAnsi="Arial" w:cs="Arial"/>
          <w:sz w:val="18"/>
          <w:szCs w:val="18"/>
          <w:lang w:eastAsia="en-US"/>
        </w:rPr>
        <w:tab/>
        <w:t xml:space="preserve">209,866 </w:t>
      </w:r>
      <w:r>
        <w:rPr>
          <w:rFonts w:ascii="Arial" w:hAnsi="Arial" w:cs="Arial"/>
          <w:sz w:val="18"/>
          <w:szCs w:val="18"/>
          <w:lang w:eastAsia="en-US"/>
        </w:rPr>
        <w:tab/>
        <w:t>8,64 %</w:t>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b/>
          <w:bCs/>
          <w:sz w:val="20"/>
          <w:u w:val="single"/>
          <w:lang w:eastAsia="en-US"/>
        </w:rPr>
      </w:pPr>
      <w:r>
        <w:rPr>
          <w:rFonts w:ascii="Arial" w:hAnsi="Arial" w:cs="Arial"/>
          <w:b/>
          <w:bCs/>
          <w:sz w:val="20"/>
          <w:lang w:eastAsia="en-US"/>
        </w:rPr>
        <w:tab/>
      </w:r>
      <w:r>
        <w:rPr>
          <w:rFonts w:ascii="Arial" w:hAnsi="Arial" w:cs="Arial"/>
          <w:b/>
          <w:bCs/>
          <w:color w:val="32525C"/>
          <w:sz w:val="20"/>
          <w:u w:val="single"/>
          <w:lang w:eastAsia="en-US"/>
        </w:rPr>
        <w:t xml:space="preserve">Měrný tok budovou a parametry podle starších předpisů </w:t>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Součet celkových měrných tepelných toků jednotlivými zónami Hc: </w:t>
      </w:r>
      <w:r>
        <w:rPr>
          <w:rFonts w:ascii="Arial" w:hAnsi="Arial" w:cs="Arial"/>
          <w:sz w:val="18"/>
          <w:szCs w:val="18"/>
          <w:lang w:eastAsia="en-US"/>
        </w:rPr>
        <w:tab/>
        <w:t>6448,676 W/K</w:t>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Objem budovy stanovený z vnějších rozměrů: </w:t>
      </w:r>
      <w:r>
        <w:rPr>
          <w:rFonts w:ascii="Arial" w:hAnsi="Arial" w:cs="Arial"/>
          <w:sz w:val="18"/>
          <w:szCs w:val="18"/>
          <w:lang w:eastAsia="en-US"/>
        </w:rPr>
        <w:tab/>
      </w:r>
      <w:r>
        <w:rPr>
          <w:rFonts w:ascii="Arial" w:hAnsi="Arial" w:cs="Arial"/>
          <w:sz w:val="18"/>
          <w:szCs w:val="18"/>
          <w:lang w:eastAsia="en-US"/>
        </w:rPr>
        <w:tab/>
        <w:t>17049,3 m3</w:t>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Tepelná charakteristika budovy podle ČSN 730540 (1994): </w:t>
      </w:r>
      <w:r>
        <w:rPr>
          <w:rFonts w:ascii="Arial" w:hAnsi="Arial" w:cs="Arial"/>
          <w:sz w:val="18"/>
          <w:szCs w:val="18"/>
          <w:lang w:eastAsia="en-US"/>
        </w:rPr>
        <w:tab/>
        <w:t>0,38 W/m3K</w:t>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Spotřeba tepla na vytápění podle STN 730540, Zmena 5 (1997): </w:t>
      </w:r>
      <w:r>
        <w:rPr>
          <w:rFonts w:ascii="Arial" w:hAnsi="Arial" w:cs="Arial"/>
          <w:sz w:val="18"/>
          <w:szCs w:val="18"/>
          <w:lang w:eastAsia="en-US"/>
        </w:rPr>
        <w:tab/>
        <w:t>27,8 kWh/(m3.a)</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6"/>
          <w:szCs w:val="6"/>
          <w:lang w:eastAsia="en-US"/>
        </w:rPr>
      </w:pP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t xml:space="preserve">Poznámka:  </w:t>
      </w:r>
      <w:r>
        <w:rPr>
          <w:rFonts w:ascii="Arial" w:hAnsi="Arial" w:cs="Arial"/>
          <w:sz w:val="14"/>
          <w:szCs w:val="14"/>
          <w:lang w:eastAsia="en-US"/>
        </w:rPr>
        <w:tab/>
        <w:t>Orientační tepelnou ztrátu budovy lze získat vynásobením součtu měrných toků jednotlivých zón Hc</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působícím teplotním rozdílem mezi interiérem a exteriérem.</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b/>
          <w:bCs/>
          <w:sz w:val="18"/>
          <w:szCs w:val="18"/>
          <w:lang w:eastAsia="en-US"/>
        </w:rPr>
      </w:pPr>
      <w:r>
        <w:rPr>
          <w:rFonts w:ascii="Arial" w:hAnsi="Arial" w:cs="Arial"/>
          <w:b/>
          <w:bCs/>
          <w:sz w:val="18"/>
          <w:szCs w:val="18"/>
          <w:lang w:eastAsia="en-US"/>
        </w:rPr>
        <w:tab/>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b/>
          <w:bCs/>
          <w:sz w:val="18"/>
          <w:szCs w:val="18"/>
          <w:lang w:eastAsia="en-US"/>
        </w:rPr>
      </w:pPr>
      <w:r>
        <w:rPr>
          <w:rFonts w:ascii="Arial" w:hAnsi="Arial" w:cs="Arial"/>
          <w:b/>
          <w:bCs/>
          <w:sz w:val="18"/>
          <w:szCs w:val="18"/>
          <w:lang w:eastAsia="en-US"/>
        </w:rPr>
        <w:tab/>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b/>
          <w:bCs/>
          <w:sz w:val="20"/>
          <w:u w:val="single"/>
          <w:lang w:eastAsia="en-US"/>
        </w:rPr>
      </w:pPr>
      <w:r>
        <w:rPr>
          <w:rFonts w:ascii="Arial" w:hAnsi="Arial" w:cs="Arial"/>
          <w:b/>
          <w:bCs/>
          <w:sz w:val="20"/>
          <w:lang w:eastAsia="en-US"/>
        </w:rPr>
        <w:tab/>
      </w:r>
      <w:r>
        <w:rPr>
          <w:rFonts w:ascii="Arial" w:hAnsi="Arial" w:cs="Arial"/>
          <w:b/>
          <w:bCs/>
          <w:color w:val="32525C"/>
          <w:sz w:val="20"/>
          <w:u w:val="single"/>
          <w:lang w:eastAsia="en-US"/>
        </w:rPr>
        <w:t xml:space="preserve">Průměrný součinitel prostupu tepla budovy </w:t>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Měrný tepelný tok prostupem obálkou budovy Ht: </w:t>
      </w:r>
      <w:r>
        <w:rPr>
          <w:rFonts w:ascii="Arial" w:hAnsi="Arial" w:cs="Arial"/>
          <w:sz w:val="18"/>
          <w:szCs w:val="18"/>
          <w:lang w:eastAsia="en-US"/>
        </w:rPr>
        <w:tab/>
        <w:t>3999,0 W/K</w:t>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Plocha obalových konstrukcí budovy: </w:t>
      </w:r>
      <w:r>
        <w:rPr>
          <w:rFonts w:ascii="Arial" w:hAnsi="Arial" w:cs="Arial"/>
          <w:sz w:val="18"/>
          <w:szCs w:val="18"/>
          <w:lang w:eastAsia="en-US"/>
        </w:rPr>
        <w:tab/>
        <w:t>5867,1 m2</w:t>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b/>
          <w:bCs/>
          <w:sz w:val="8"/>
          <w:szCs w:val="8"/>
          <w:lang w:eastAsia="en-US"/>
        </w:rPr>
      </w:pPr>
      <w:r>
        <w:rPr>
          <w:rFonts w:ascii="Arial" w:hAnsi="Arial" w:cs="Arial"/>
          <w:b/>
          <w:bCs/>
          <w:sz w:val="8"/>
          <w:szCs w:val="8"/>
          <w:lang w:eastAsia="en-US"/>
        </w:rPr>
        <w:tab/>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Výchozí hodnota požadavku na průměrný součinitel prostupu tepla</w:t>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podle čl. 5.3.4 v ČSN 730540-2 (2011) .......... Uem,N,20:  </w:t>
      </w:r>
      <w:r>
        <w:rPr>
          <w:rFonts w:ascii="Arial" w:hAnsi="Arial" w:cs="Arial"/>
          <w:sz w:val="18"/>
          <w:szCs w:val="18"/>
          <w:lang w:eastAsia="en-US"/>
        </w:rPr>
        <w:tab/>
        <w:t>0,49 W/m2K</w:t>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b/>
          <w:bCs/>
          <w:sz w:val="8"/>
          <w:szCs w:val="8"/>
          <w:lang w:eastAsia="en-US"/>
        </w:rPr>
      </w:pPr>
      <w:r>
        <w:rPr>
          <w:rFonts w:ascii="Arial" w:hAnsi="Arial" w:cs="Arial"/>
          <w:b/>
          <w:bCs/>
          <w:sz w:val="8"/>
          <w:szCs w:val="8"/>
          <w:lang w:eastAsia="en-US"/>
        </w:rPr>
        <w:tab/>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b/>
          <w:bCs/>
          <w:sz w:val="20"/>
          <w:u w:val="single"/>
          <w:lang w:eastAsia="en-US"/>
        </w:rPr>
      </w:pPr>
      <w:r>
        <w:rPr>
          <w:rFonts w:ascii="Arial" w:hAnsi="Arial" w:cs="Arial"/>
          <w:sz w:val="20"/>
          <w:lang w:eastAsia="en-US"/>
        </w:rPr>
        <w:tab/>
      </w:r>
      <w:r>
        <w:rPr>
          <w:rFonts w:ascii="Arial" w:hAnsi="Arial" w:cs="Arial"/>
          <w:b/>
          <w:bCs/>
          <w:sz w:val="20"/>
          <w:u w:val="single"/>
          <w:lang w:eastAsia="en-US"/>
        </w:rPr>
        <w:t xml:space="preserve">Průměrný součinitel prostupu tepla budovy U,em: </w:t>
      </w:r>
      <w:r>
        <w:rPr>
          <w:rFonts w:ascii="Arial" w:hAnsi="Arial" w:cs="Arial"/>
          <w:b/>
          <w:bCs/>
          <w:sz w:val="20"/>
          <w:u w:val="single"/>
          <w:lang w:eastAsia="en-US"/>
        </w:rPr>
        <w:tab/>
        <w:t>0,68 W/m2K</w:t>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b/>
          <w:bCs/>
          <w:sz w:val="14"/>
          <w:szCs w:val="14"/>
          <w:lang w:eastAsia="en-US"/>
        </w:rPr>
      </w:pPr>
      <w:r>
        <w:rPr>
          <w:rFonts w:ascii="Arial" w:hAnsi="Arial" w:cs="Arial"/>
          <w:b/>
          <w:bCs/>
          <w:sz w:val="14"/>
          <w:szCs w:val="14"/>
          <w:lang w:eastAsia="en-US"/>
        </w:rPr>
        <w:tab/>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sz w:val="14"/>
          <w:szCs w:val="14"/>
          <w:lang w:eastAsia="en-US"/>
        </w:rPr>
      </w:pP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b/>
          <w:bCs/>
          <w:color w:val="32525C"/>
          <w:sz w:val="20"/>
          <w:u w:val="single"/>
          <w:lang w:eastAsia="en-US"/>
        </w:rPr>
      </w:pPr>
      <w:r>
        <w:rPr>
          <w:rFonts w:ascii="Arial" w:hAnsi="Arial" w:cs="Arial"/>
          <w:b/>
          <w:bCs/>
          <w:sz w:val="20"/>
          <w:lang w:eastAsia="en-US"/>
        </w:rPr>
        <w:tab/>
      </w:r>
      <w:r>
        <w:rPr>
          <w:rFonts w:ascii="Arial" w:hAnsi="Arial" w:cs="Arial"/>
          <w:b/>
          <w:bCs/>
          <w:color w:val="32525C"/>
          <w:sz w:val="20"/>
          <w:u w:val="single"/>
          <w:lang w:eastAsia="en-US"/>
        </w:rPr>
        <w:t>Potřeba tepla na vytápění budovy</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6"/>
          <w:szCs w:val="6"/>
          <w:lang w:eastAsia="en-US"/>
        </w:rPr>
      </w:pP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t xml:space="preserve">Měsíc </w:t>
      </w:r>
      <w:r>
        <w:rPr>
          <w:rFonts w:ascii="Arial" w:hAnsi="Arial" w:cs="Arial"/>
          <w:b/>
          <w:bCs/>
          <w:sz w:val="16"/>
          <w:szCs w:val="16"/>
          <w:lang w:eastAsia="en-US"/>
        </w:rPr>
        <w:tab/>
        <w:t xml:space="preserve">Q,H,ht[GJ] </w:t>
      </w:r>
      <w:r>
        <w:rPr>
          <w:rFonts w:ascii="Arial" w:hAnsi="Arial" w:cs="Arial"/>
          <w:b/>
          <w:bCs/>
          <w:sz w:val="16"/>
          <w:szCs w:val="16"/>
          <w:lang w:eastAsia="en-US"/>
        </w:rPr>
        <w:tab/>
        <w:t xml:space="preserve">Q,int[GJ] </w:t>
      </w:r>
      <w:r>
        <w:rPr>
          <w:rFonts w:ascii="Arial" w:hAnsi="Arial" w:cs="Arial"/>
          <w:b/>
          <w:bCs/>
          <w:sz w:val="16"/>
          <w:szCs w:val="16"/>
          <w:lang w:eastAsia="en-US"/>
        </w:rPr>
        <w:tab/>
        <w:t xml:space="preserve">Q,sol[GJ] </w:t>
      </w:r>
      <w:r>
        <w:rPr>
          <w:rFonts w:ascii="Arial" w:hAnsi="Arial" w:cs="Arial"/>
          <w:b/>
          <w:bCs/>
          <w:sz w:val="16"/>
          <w:szCs w:val="16"/>
          <w:lang w:eastAsia="en-US"/>
        </w:rPr>
        <w:tab/>
        <w:t xml:space="preserve">Q,gn [GJ] </w:t>
      </w:r>
      <w:r>
        <w:rPr>
          <w:rFonts w:ascii="Arial" w:hAnsi="Arial" w:cs="Arial"/>
          <w:b/>
          <w:bCs/>
          <w:sz w:val="16"/>
          <w:szCs w:val="16"/>
          <w:lang w:eastAsia="en-US"/>
        </w:rPr>
        <w:tab/>
        <w:t xml:space="preserve">Eta,H [-] </w:t>
      </w:r>
      <w:r>
        <w:rPr>
          <w:rFonts w:ascii="Arial" w:hAnsi="Arial" w:cs="Arial"/>
          <w:b/>
          <w:bCs/>
          <w:sz w:val="16"/>
          <w:szCs w:val="16"/>
          <w:lang w:eastAsia="en-US"/>
        </w:rPr>
        <w:tab/>
        <w:t xml:space="preserve">fH [%] </w:t>
      </w:r>
      <w:r>
        <w:rPr>
          <w:rFonts w:ascii="Arial" w:hAnsi="Arial" w:cs="Arial"/>
          <w:b/>
          <w:bCs/>
          <w:sz w:val="16"/>
          <w:szCs w:val="16"/>
          <w:lang w:eastAsia="en-US"/>
        </w:rPr>
        <w:tab/>
        <w:t>Q,H,nd[GJ]</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1 </w:t>
      </w:r>
      <w:r>
        <w:rPr>
          <w:rFonts w:ascii="Arial" w:hAnsi="Arial" w:cs="Arial"/>
          <w:sz w:val="18"/>
          <w:szCs w:val="18"/>
          <w:lang w:eastAsia="en-US"/>
        </w:rPr>
        <w:tab/>
        <w:t xml:space="preserve">287,123 </w:t>
      </w:r>
      <w:r>
        <w:rPr>
          <w:rFonts w:ascii="Arial" w:hAnsi="Arial" w:cs="Arial"/>
          <w:sz w:val="18"/>
          <w:szCs w:val="18"/>
          <w:lang w:eastAsia="en-US"/>
        </w:rPr>
        <w:tab/>
        <w:t xml:space="preserve">30,499 </w:t>
      </w:r>
      <w:r>
        <w:rPr>
          <w:rFonts w:ascii="Arial" w:hAnsi="Arial" w:cs="Arial"/>
          <w:sz w:val="18"/>
          <w:szCs w:val="18"/>
          <w:lang w:eastAsia="en-US"/>
        </w:rPr>
        <w:tab/>
        <w:t xml:space="preserve">28,526 </w:t>
      </w:r>
      <w:r>
        <w:rPr>
          <w:rFonts w:ascii="Arial" w:hAnsi="Arial" w:cs="Arial"/>
          <w:sz w:val="18"/>
          <w:szCs w:val="18"/>
          <w:lang w:eastAsia="en-US"/>
        </w:rPr>
        <w:tab/>
        <w:t xml:space="preserve">59,025 </w:t>
      </w:r>
      <w:r>
        <w:rPr>
          <w:rFonts w:ascii="Arial" w:hAnsi="Arial" w:cs="Arial"/>
          <w:sz w:val="18"/>
          <w:szCs w:val="18"/>
          <w:lang w:eastAsia="en-US"/>
        </w:rPr>
        <w:tab/>
        <w:t xml:space="preserve">0,976 </w:t>
      </w:r>
      <w:r>
        <w:rPr>
          <w:rFonts w:ascii="Arial" w:hAnsi="Arial" w:cs="Arial"/>
          <w:sz w:val="18"/>
          <w:szCs w:val="18"/>
          <w:lang w:eastAsia="en-US"/>
        </w:rPr>
        <w:tab/>
        <w:t xml:space="preserve">100,0 </w:t>
      </w:r>
      <w:r>
        <w:rPr>
          <w:rFonts w:ascii="Arial" w:hAnsi="Arial" w:cs="Arial"/>
          <w:sz w:val="18"/>
          <w:szCs w:val="18"/>
          <w:lang w:eastAsia="en-US"/>
        </w:rPr>
        <w:tab/>
        <w:t>229,526</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2 </w:t>
      </w:r>
      <w:r>
        <w:rPr>
          <w:rFonts w:ascii="Arial" w:hAnsi="Arial" w:cs="Arial"/>
          <w:sz w:val="18"/>
          <w:szCs w:val="18"/>
          <w:lang w:eastAsia="en-US"/>
        </w:rPr>
        <w:tab/>
        <w:t xml:space="preserve">240,968 </w:t>
      </w:r>
      <w:r>
        <w:rPr>
          <w:rFonts w:ascii="Arial" w:hAnsi="Arial" w:cs="Arial"/>
          <w:sz w:val="18"/>
          <w:szCs w:val="18"/>
          <w:lang w:eastAsia="en-US"/>
        </w:rPr>
        <w:tab/>
        <w:t xml:space="preserve">26,109 </w:t>
      </w:r>
      <w:r>
        <w:rPr>
          <w:rFonts w:ascii="Arial" w:hAnsi="Arial" w:cs="Arial"/>
          <w:sz w:val="18"/>
          <w:szCs w:val="18"/>
          <w:lang w:eastAsia="en-US"/>
        </w:rPr>
        <w:tab/>
        <w:t xml:space="preserve">45,285 </w:t>
      </w:r>
      <w:r>
        <w:rPr>
          <w:rFonts w:ascii="Arial" w:hAnsi="Arial" w:cs="Arial"/>
          <w:sz w:val="18"/>
          <w:szCs w:val="18"/>
          <w:lang w:eastAsia="en-US"/>
        </w:rPr>
        <w:tab/>
        <w:t xml:space="preserve">71,394 </w:t>
      </w:r>
      <w:r>
        <w:rPr>
          <w:rFonts w:ascii="Arial" w:hAnsi="Arial" w:cs="Arial"/>
          <w:sz w:val="18"/>
          <w:szCs w:val="18"/>
          <w:lang w:eastAsia="en-US"/>
        </w:rPr>
        <w:tab/>
        <w:t xml:space="preserve">0,949 </w:t>
      </w:r>
      <w:r>
        <w:rPr>
          <w:rFonts w:ascii="Arial" w:hAnsi="Arial" w:cs="Arial"/>
          <w:sz w:val="18"/>
          <w:szCs w:val="18"/>
          <w:lang w:eastAsia="en-US"/>
        </w:rPr>
        <w:tab/>
        <w:t xml:space="preserve">100,0 </w:t>
      </w:r>
      <w:r>
        <w:rPr>
          <w:rFonts w:ascii="Arial" w:hAnsi="Arial" w:cs="Arial"/>
          <w:sz w:val="18"/>
          <w:szCs w:val="18"/>
          <w:lang w:eastAsia="en-US"/>
        </w:rPr>
        <w:tab/>
        <w:t>173,211</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3 </w:t>
      </w:r>
      <w:r>
        <w:rPr>
          <w:rFonts w:ascii="Arial" w:hAnsi="Arial" w:cs="Arial"/>
          <w:sz w:val="18"/>
          <w:szCs w:val="18"/>
          <w:lang w:eastAsia="en-US"/>
        </w:rPr>
        <w:tab/>
        <w:t xml:space="preserve">202,297 </w:t>
      </w:r>
      <w:r>
        <w:rPr>
          <w:rFonts w:ascii="Arial" w:hAnsi="Arial" w:cs="Arial"/>
          <w:sz w:val="18"/>
          <w:szCs w:val="18"/>
          <w:lang w:eastAsia="en-US"/>
        </w:rPr>
        <w:tab/>
        <w:t xml:space="preserve">27,668 </w:t>
      </w:r>
      <w:r>
        <w:rPr>
          <w:rFonts w:ascii="Arial" w:hAnsi="Arial" w:cs="Arial"/>
          <w:sz w:val="18"/>
          <w:szCs w:val="18"/>
          <w:lang w:eastAsia="en-US"/>
        </w:rPr>
        <w:tab/>
        <w:t xml:space="preserve">72,814 </w:t>
      </w:r>
      <w:r>
        <w:rPr>
          <w:rFonts w:ascii="Arial" w:hAnsi="Arial" w:cs="Arial"/>
          <w:sz w:val="18"/>
          <w:szCs w:val="18"/>
          <w:lang w:eastAsia="en-US"/>
        </w:rPr>
        <w:tab/>
        <w:t xml:space="preserve">100,482 </w:t>
      </w:r>
      <w:r>
        <w:rPr>
          <w:rFonts w:ascii="Arial" w:hAnsi="Arial" w:cs="Arial"/>
          <w:sz w:val="18"/>
          <w:szCs w:val="18"/>
          <w:lang w:eastAsia="en-US"/>
        </w:rPr>
        <w:tab/>
        <w:t xml:space="preserve">0,871 </w:t>
      </w:r>
      <w:r>
        <w:rPr>
          <w:rFonts w:ascii="Arial" w:hAnsi="Arial" w:cs="Arial"/>
          <w:sz w:val="18"/>
          <w:szCs w:val="18"/>
          <w:lang w:eastAsia="en-US"/>
        </w:rPr>
        <w:tab/>
        <w:t xml:space="preserve">100,0 </w:t>
      </w:r>
      <w:r>
        <w:rPr>
          <w:rFonts w:ascii="Arial" w:hAnsi="Arial" w:cs="Arial"/>
          <w:sz w:val="18"/>
          <w:szCs w:val="18"/>
          <w:lang w:eastAsia="en-US"/>
        </w:rPr>
        <w:tab/>
        <w:t>114,753</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4 </w:t>
      </w:r>
      <w:r>
        <w:rPr>
          <w:rFonts w:ascii="Arial" w:hAnsi="Arial" w:cs="Arial"/>
          <w:sz w:val="18"/>
          <w:szCs w:val="18"/>
          <w:lang w:eastAsia="en-US"/>
        </w:rPr>
        <w:tab/>
        <w:t xml:space="preserve">123,179 </w:t>
      </w:r>
      <w:r>
        <w:rPr>
          <w:rFonts w:ascii="Arial" w:hAnsi="Arial" w:cs="Arial"/>
          <w:sz w:val="18"/>
          <w:szCs w:val="18"/>
          <w:lang w:eastAsia="en-US"/>
        </w:rPr>
        <w:tab/>
        <w:t xml:space="preserve">25,691 </w:t>
      </w:r>
      <w:r>
        <w:rPr>
          <w:rFonts w:ascii="Arial" w:hAnsi="Arial" w:cs="Arial"/>
          <w:sz w:val="18"/>
          <w:szCs w:val="18"/>
          <w:lang w:eastAsia="en-US"/>
        </w:rPr>
        <w:tab/>
        <w:t xml:space="preserve">96,507 </w:t>
      </w:r>
      <w:r>
        <w:rPr>
          <w:rFonts w:ascii="Arial" w:hAnsi="Arial" w:cs="Arial"/>
          <w:sz w:val="18"/>
          <w:szCs w:val="18"/>
          <w:lang w:eastAsia="en-US"/>
        </w:rPr>
        <w:tab/>
        <w:t xml:space="preserve">122,198 </w:t>
      </w:r>
      <w:r>
        <w:rPr>
          <w:rFonts w:ascii="Arial" w:hAnsi="Arial" w:cs="Arial"/>
          <w:sz w:val="18"/>
          <w:szCs w:val="18"/>
          <w:lang w:eastAsia="en-US"/>
        </w:rPr>
        <w:tab/>
        <w:t xml:space="preserve">0,675 </w:t>
      </w:r>
      <w:r>
        <w:rPr>
          <w:rFonts w:ascii="Arial" w:hAnsi="Arial" w:cs="Arial"/>
          <w:sz w:val="18"/>
          <w:szCs w:val="18"/>
          <w:lang w:eastAsia="en-US"/>
        </w:rPr>
        <w:tab/>
        <w:t xml:space="preserve">55,8 </w:t>
      </w:r>
      <w:r>
        <w:rPr>
          <w:rFonts w:ascii="Arial" w:hAnsi="Arial" w:cs="Arial"/>
          <w:sz w:val="18"/>
          <w:szCs w:val="18"/>
          <w:lang w:eastAsia="en-US"/>
        </w:rPr>
        <w:tab/>
        <w:t>40,642</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5 </w:t>
      </w:r>
      <w:r>
        <w:rPr>
          <w:rFonts w:ascii="Arial" w:hAnsi="Arial" w:cs="Arial"/>
          <w:sz w:val="18"/>
          <w:szCs w:val="18"/>
          <w:lang w:eastAsia="en-US"/>
        </w:rPr>
        <w:tab/>
        <w:t xml:space="preserve">37,352 </w:t>
      </w:r>
      <w:r>
        <w:rPr>
          <w:rFonts w:ascii="Arial" w:hAnsi="Arial" w:cs="Arial"/>
          <w:sz w:val="18"/>
          <w:szCs w:val="18"/>
          <w:lang w:eastAsia="en-US"/>
        </w:rPr>
        <w:tab/>
        <w:t xml:space="preserve">25,663 </w:t>
      </w:r>
      <w:r>
        <w:rPr>
          <w:rFonts w:ascii="Arial" w:hAnsi="Arial" w:cs="Arial"/>
          <w:sz w:val="18"/>
          <w:szCs w:val="18"/>
          <w:lang w:eastAsia="en-US"/>
        </w:rPr>
        <w:tab/>
        <w:t xml:space="preserve">107,992 </w:t>
      </w:r>
      <w:r>
        <w:rPr>
          <w:rFonts w:ascii="Arial" w:hAnsi="Arial" w:cs="Arial"/>
          <w:sz w:val="18"/>
          <w:szCs w:val="18"/>
          <w:lang w:eastAsia="en-US"/>
        </w:rPr>
        <w:tab/>
        <w:t xml:space="preserve">133,655 </w:t>
      </w:r>
      <w:r>
        <w:rPr>
          <w:rFonts w:ascii="Arial" w:hAnsi="Arial" w:cs="Arial"/>
          <w:sz w:val="18"/>
          <w:szCs w:val="18"/>
          <w:lang w:eastAsia="en-US"/>
        </w:rPr>
        <w:tab/>
        <w:t xml:space="preserve">0,279 </w:t>
      </w:r>
      <w:r>
        <w:rPr>
          <w:rFonts w:ascii="Arial" w:hAnsi="Arial" w:cs="Arial"/>
          <w:sz w:val="18"/>
          <w:szCs w:val="18"/>
          <w:lang w:eastAsia="en-US"/>
        </w:rPr>
        <w:tab/>
        <w:t xml:space="preserve">0,0 </w:t>
      </w:r>
      <w:r>
        <w:rPr>
          <w:rFonts w:ascii="Arial" w:hAnsi="Arial" w:cs="Arial"/>
          <w:sz w:val="18"/>
          <w:szCs w:val="18"/>
          <w:lang w:eastAsia="en-US"/>
        </w:rPr>
        <w:tab/>
        <w:t>---</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6 </w:t>
      </w:r>
      <w:r>
        <w:rPr>
          <w:rFonts w:ascii="Arial" w:hAnsi="Arial" w:cs="Arial"/>
          <w:sz w:val="18"/>
          <w:szCs w:val="18"/>
          <w:lang w:eastAsia="en-US"/>
        </w:rPr>
        <w:tab/>
        <w:t xml:space="preserve">5,771 </w:t>
      </w:r>
      <w:r>
        <w:rPr>
          <w:rFonts w:ascii="Arial" w:hAnsi="Arial" w:cs="Arial"/>
          <w:sz w:val="18"/>
          <w:szCs w:val="18"/>
          <w:lang w:eastAsia="en-US"/>
        </w:rPr>
        <w:tab/>
        <w:t xml:space="preserve">24,550 </w:t>
      </w:r>
      <w:r>
        <w:rPr>
          <w:rFonts w:ascii="Arial" w:hAnsi="Arial" w:cs="Arial"/>
          <w:sz w:val="18"/>
          <w:szCs w:val="18"/>
          <w:lang w:eastAsia="en-US"/>
        </w:rPr>
        <w:tab/>
        <w:t xml:space="preserve">104,194 </w:t>
      </w:r>
      <w:r>
        <w:rPr>
          <w:rFonts w:ascii="Arial" w:hAnsi="Arial" w:cs="Arial"/>
          <w:sz w:val="18"/>
          <w:szCs w:val="18"/>
          <w:lang w:eastAsia="en-US"/>
        </w:rPr>
        <w:tab/>
        <w:t xml:space="preserve">128,744 </w:t>
      </w:r>
      <w:r>
        <w:rPr>
          <w:rFonts w:ascii="Arial" w:hAnsi="Arial" w:cs="Arial"/>
          <w:sz w:val="18"/>
          <w:szCs w:val="18"/>
          <w:lang w:eastAsia="en-US"/>
        </w:rPr>
        <w:tab/>
        <w:t xml:space="preserve">0,045 </w:t>
      </w:r>
      <w:r>
        <w:rPr>
          <w:rFonts w:ascii="Arial" w:hAnsi="Arial" w:cs="Arial"/>
          <w:sz w:val="18"/>
          <w:szCs w:val="18"/>
          <w:lang w:eastAsia="en-US"/>
        </w:rPr>
        <w:tab/>
        <w:t xml:space="preserve">0,0 </w:t>
      </w:r>
      <w:r>
        <w:rPr>
          <w:rFonts w:ascii="Arial" w:hAnsi="Arial" w:cs="Arial"/>
          <w:sz w:val="18"/>
          <w:szCs w:val="18"/>
          <w:lang w:eastAsia="en-US"/>
        </w:rPr>
        <w:tab/>
        <w:t>---</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7 </w:t>
      </w:r>
      <w:r>
        <w:rPr>
          <w:rFonts w:ascii="Arial" w:hAnsi="Arial" w:cs="Arial"/>
          <w:sz w:val="18"/>
          <w:szCs w:val="18"/>
          <w:lang w:eastAsia="en-US"/>
        </w:rPr>
        <w:tab/>
        <w:t xml:space="preserve">--- </w:t>
      </w:r>
      <w:r>
        <w:rPr>
          <w:rFonts w:ascii="Arial" w:hAnsi="Arial" w:cs="Arial"/>
          <w:sz w:val="18"/>
          <w:szCs w:val="18"/>
          <w:lang w:eastAsia="en-US"/>
        </w:rPr>
        <w:tab/>
        <w:t xml:space="preserve">25,368 </w:t>
      </w:r>
      <w:r>
        <w:rPr>
          <w:rFonts w:ascii="Arial" w:hAnsi="Arial" w:cs="Arial"/>
          <w:sz w:val="18"/>
          <w:szCs w:val="18"/>
          <w:lang w:eastAsia="en-US"/>
        </w:rPr>
        <w:tab/>
        <w:t xml:space="preserve">102,343 </w:t>
      </w:r>
      <w:r>
        <w:rPr>
          <w:rFonts w:ascii="Arial" w:hAnsi="Arial" w:cs="Arial"/>
          <w:sz w:val="18"/>
          <w:szCs w:val="18"/>
          <w:lang w:eastAsia="en-US"/>
        </w:rPr>
        <w:tab/>
        <w:t xml:space="preserve">127,711 </w:t>
      </w:r>
      <w:r>
        <w:rPr>
          <w:rFonts w:ascii="Arial" w:hAnsi="Arial" w:cs="Arial"/>
          <w:sz w:val="18"/>
          <w:szCs w:val="18"/>
          <w:lang w:eastAsia="en-US"/>
        </w:rPr>
        <w:tab/>
        <w:t xml:space="preserve">--- </w:t>
      </w:r>
      <w:r>
        <w:rPr>
          <w:rFonts w:ascii="Arial" w:hAnsi="Arial" w:cs="Arial"/>
          <w:sz w:val="18"/>
          <w:szCs w:val="18"/>
          <w:lang w:eastAsia="en-US"/>
        </w:rPr>
        <w:tab/>
        <w:t xml:space="preserve">0,0 </w:t>
      </w:r>
      <w:r>
        <w:rPr>
          <w:rFonts w:ascii="Arial" w:hAnsi="Arial" w:cs="Arial"/>
          <w:sz w:val="18"/>
          <w:szCs w:val="18"/>
          <w:lang w:eastAsia="en-US"/>
        </w:rPr>
        <w:tab/>
        <w:t>---</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lastRenderedPageBreak/>
        <w:tab/>
        <w:t xml:space="preserve">8 </w:t>
      </w:r>
      <w:r>
        <w:rPr>
          <w:rFonts w:ascii="Arial" w:hAnsi="Arial" w:cs="Arial"/>
          <w:sz w:val="18"/>
          <w:szCs w:val="18"/>
          <w:lang w:eastAsia="en-US"/>
        </w:rPr>
        <w:tab/>
        <w:t xml:space="preserve">--- </w:t>
      </w:r>
      <w:r>
        <w:rPr>
          <w:rFonts w:ascii="Arial" w:hAnsi="Arial" w:cs="Arial"/>
          <w:sz w:val="18"/>
          <w:szCs w:val="18"/>
          <w:lang w:eastAsia="en-US"/>
        </w:rPr>
        <w:tab/>
        <w:t xml:space="preserve">25,663 </w:t>
      </w:r>
      <w:r>
        <w:rPr>
          <w:rFonts w:ascii="Arial" w:hAnsi="Arial" w:cs="Arial"/>
          <w:sz w:val="18"/>
          <w:szCs w:val="18"/>
          <w:lang w:eastAsia="en-US"/>
        </w:rPr>
        <w:tab/>
        <w:t xml:space="preserve">107,346 </w:t>
      </w:r>
      <w:r>
        <w:rPr>
          <w:rFonts w:ascii="Arial" w:hAnsi="Arial" w:cs="Arial"/>
          <w:sz w:val="18"/>
          <w:szCs w:val="18"/>
          <w:lang w:eastAsia="en-US"/>
        </w:rPr>
        <w:tab/>
        <w:t xml:space="preserve">133,009 </w:t>
      </w:r>
      <w:r>
        <w:rPr>
          <w:rFonts w:ascii="Arial" w:hAnsi="Arial" w:cs="Arial"/>
          <w:sz w:val="18"/>
          <w:szCs w:val="18"/>
          <w:lang w:eastAsia="en-US"/>
        </w:rPr>
        <w:tab/>
        <w:t xml:space="preserve">--- </w:t>
      </w:r>
      <w:r>
        <w:rPr>
          <w:rFonts w:ascii="Arial" w:hAnsi="Arial" w:cs="Arial"/>
          <w:sz w:val="18"/>
          <w:szCs w:val="18"/>
          <w:lang w:eastAsia="en-US"/>
        </w:rPr>
        <w:tab/>
        <w:t xml:space="preserve">0,0 </w:t>
      </w:r>
      <w:r>
        <w:rPr>
          <w:rFonts w:ascii="Arial" w:hAnsi="Arial" w:cs="Arial"/>
          <w:sz w:val="18"/>
          <w:szCs w:val="18"/>
          <w:lang w:eastAsia="en-US"/>
        </w:rPr>
        <w:tab/>
        <w:t>---</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9 </w:t>
      </w:r>
      <w:r>
        <w:rPr>
          <w:rFonts w:ascii="Arial" w:hAnsi="Arial" w:cs="Arial"/>
          <w:sz w:val="18"/>
          <w:szCs w:val="18"/>
          <w:lang w:eastAsia="en-US"/>
        </w:rPr>
        <w:tab/>
        <w:t xml:space="preserve">34,023 </w:t>
      </w:r>
      <w:r>
        <w:rPr>
          <w:rFonts w:ascii="Arial" w:hAnsi="Arial" w:cs="Arial"/>
          <w:sz w:val="18"/>
          <w:szCs w:val="18"/>
          <w:lang w:eastAsia="en-US"/>
        </w:rPr>
        <w:tab/>
        <w:t xml:space="preserve">25,805 </w:t>
      </w:r>
      <w:r>
        <w:rPr>
          <w:rFonts w:ascii="Arial" w:hAnsi="Arial" w:cs="Arial"/>
          <w:sz w:val="18"/>
          <w:szCs w:val="18"/>
          <w:lang w:eastAsia="en-US"/>
        </w:rPr>
        <w:tab/>
        <w:t xml:space="preserve">79,106 </w:t>
      </w:r>
      <w:r>
        <w:rPr>
          <w:rFonts w:ascii="Arial" w:hAnsi="Arial" w:cs="Arial"/>
          <w:sz w:val="18"/>
          <w:szCs w:val="18"/>
          <w:lang w:eastAsia="en-US"/>
        </w:rPr>
        <w:tab/>
        <w:t xml:space="preserve">104,912 </w:t>
      </w:r>
      <w:r>
        <w:rPr>
          <w:rFonts w:ascii="Arial" w:hAnsi="Arial" w:cs="Arial"/>
          <w:sz w:val="18"/>
          <w:szCs w:val="18"/>
          <w:lang w:eastAsia="en-US"/>
        </w:rPr>
        <w:tab/>
        <w:t xml:space="preserve">0,324 </w:t>
      </w:r>
      <w:r>
        <w:rPr>
          <w:rFonts w:ascii="Arial" w:hAnsi="Arial" w:cs="Arial"/>
          <w:sz w:val="18"/>
          <w:szCs w:val="18"/>
          <w:lang w:eastAsia="en-US"/>
        </w:rPr>
        <w:tab/>
        <w:t xml:space="preserve">0,0 </w:t>
      </w:r>
      <w:r>
        <w:rPr>
          <w:rFonts w:ascii="Arial" w:hAnsi="Arial" w:cs="Arial"/>
          <w:sz w:val="18"/>
          <w:szCs w:val="18"/>
          <w:lang w:eastAsia="en-US"/>
        </w:rPr>
        <w:tab/>
        <w:t>---</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10 </w:t>
      </w:r>
      <w:r>
        <w:rPr>
          <w:rFonts w:ascii="Arial" w:hAnsi="Arial" w:cs="Arial"/>
          <w:sz w:val="18"/>
          <w:szCs w:val="18"/>
          <w:lang w:eastAsia="en-US"/>
        </w:rPr>
        <w:tab/>
        <w:t xml:space="preserve">123,858 </w:t>
      </w:r>
      <w:r>
        <w:rPr>
          <w:rFonts w:ascii="Arial" w:hAnsi="Arial" w:cs="Arial"/>
          <w:sz w:val="18"/>
          <w:szCs w:val="18"/>
          <w:lang w:eastAsia="en-US"/>
        </w:rPr>
        <w:tab/>
        <w:t xml:space="preserve">27,609 </w:t>
      </w:r>
      <w:r>
        <w:rPr>
          <w:rFonts w:ascii="Arial" w:hAnsi="Arial" w:cs="Arial"/>
          <w:sz w:val="18"/>
          <w:szCs w:val="18"/>
          <w:lang w:eastAsia="en-US"/>
        </w:rPr>
        <w:tab/>
        <w:t xml:space="preserve">66,454 </w:t>
      </w:r>
      <w:r>
        <w:rPr>
          <w:rFonts w:ascii="Arial" w:hAnsi="Arial" w:cs="Arial"/>
          <w:sz w:val="18"/>
          <w:szCs w:val="18"/>
          <w:lang w:eastAsia="en-US"/>
        </w:rPr>
        <w:tab/>
        <w:t xml:space="preserve">94,063 </w:t>
      </w:r>
      <w:r>
        <w:rPr>
          <w:rFonts w:ascii="Arial" w:hAnsi="Arial" w:cs="Arial"/>
          <w:sz w:val="18"/>
          <w:szCs w:val="18"/>
          <w:lang w:eastAsia="en-US"/>
        </w:rPr>
        <w:tab/>
        <w:t xml:space="preserve">0,765 </w:t>
      </w:r>
      <w:r>
        <w:rPr>
          <w:rFonts w:ascii="Arial" w:hAnsi="Arial" w:cs="Arial"/>
          <w:sz w:val="18"/>
          <w:szCs w:val="18"/>
          <w:lang w:eastAsia="en-US"/>
        </w:rPr>
        <w:tab/>
        <w:t xml:space="preserve">63,0 </w:t>
      </w:r>
      <w:r>
        <w:rPr>
          <w:rFonts w:ascii="Arial" w:hAnsi="Arial" w:cs="Arial"/>
          <w:sz w:val="18"/>
          <w:szCs w:val="18"/>
          <w:lang w:eastAsia="en-US"/>
        </w:rPr>
        <w:tab/>
        <w:t>51,854</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11 </w:t>
      </w:r>
      <w:r>
        <w:rPr>
          <w:rFonts w:ascii="Arial" w:hAnsi="Arial" w:cs="Arial"/>
          <w:sz w:val="18"/>
          <w:szCs w:val="18"/>
          <w:lang w:eastAsia="en-US"/>
        </w:rPr>
        <w:tab/>
        <w:t xml:space="preserve">203,993 </w:t>
      </w:r>
      <w:r>
        <w:rPr>
          <w:rFonts w:ascii="Arial" w:hAnsi="Arial" w:cs="Arial"/>
          <w:sz w:val="18"/>
          <w:szCs w:val="18"/>
          <w:lang w:eastAsia="en-US"/>
        </w:rPr>
        <w:tab/>
        <w:t xml:space="preserve">27,917 </w:t>
      </w:r>
      <w:r>
        <w:rPr>
          <w:rFonts w:ascii="Arial" w:hAnsi="Arial" w:cs="Arial"/>
          <w:sz w:val="18"/>
          <w:szCs w:val="18"/>
          <w:lang w:eastAsia="en-US"/>
        </w:rPr>
        <w:tab/>
        <w:t xml:space="preserve">37,017 </w:t>
      </w:r>
      <w:r>
        <w:rPr>
          <w:rFonts w:ascii="Arial" w:hAnsi="Arial" w:cs="Arial"/>
          <w:sz w:val="18"/>
          <w:szCs w:val="18"/>
          <w:lang w:eastAsia="en-US"/>
        </w:rPr>
        <w:tab/>
        <w:t xml:space="preserve">64,934 </w:t>
      </w:r>
      <w:r>
        <w:rPr>
          <w:rFonts w:ascii="Arial" w:hAnsi="Arial" w:cs="Arial"/>
          <w:sz w:val="18"/>
          <w:szCs w:val="18"/>
          <w:lang w:eastAsia="en-US"/>
        </w:rPr>
        <w:tab/>
        <w:t xml:space="preserve">0,943 </w:t>
      </w:r>
      <w:r>
        <w:rPr>
          <w:rFonts w:ascii="Arial" w:hAnsi="Arial" w:cs="Arial"/>
          <w:sz w:val="18"/>
          <w:szCs w:val="18"/>
          <w:lang w:eastAsia="en-US"/>
        </w:rPr>
        <w:tab/>
        <w:t xml:space="preserve">100,0 </w:t>
      </w:r>
      <w:r>
        <w:rPr>
          <w:rFonts w:ascii="Arial" w:hAnsi="Arial" w:cs="Arial"/>
          <w:sz w:val="18"/>
          <w:szCs w:val="18"/>
          <w:lang w:eastAsia="en-US"/>
        </w:rPr>
        <w:tab/>
        <w:t>142,761</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12 </w:t>
      </w:r>
      <w:r>
        <w:rPr>
          <w:rFonts w:ascii="Arial" w:hAnsi="Arial" w:cs="Arial"/>
          <w:sz w:val="18"/>
          <w:szCs w:val="18"/>
          <w:lang w:eastAsia="en-US"/>
        </w:rPr>
        <w:tab/>
        <w:t xml:space="preserve">256,614 </w:t>
      </w:r>
      <w:r>
        <w:rPr>
          <w:rFonts w:ascii="Arial" w:hAnsi="Arial" w:cs="Arial"/>
          <w:sz w:val="18"/>
          <w:szCs w:val="18"/>
          <w:lang w:eastAsia="en-US"/>
        </w:rPr>
        <w:tab/>
        <w:t xml:space="preserve">30,381 </w:t>
      </w:r>
      <w:r>
        <w:rPr>
          <w:rFonts w:ascii="Arial" w:hAnsi="Arial" w:cs="Arial"/>
          <w:sz w:val="18"/>
          <w:szCs w:val="18"/>
          <w:lang w:eastAsia="en-US"/>
        </w:rPr>
        <w:tab/>
        <w:t xml:space="preserve">23,493 </w:t>
      </w:r>
      <w:r>
        <w:rPr>
          <w:rFonts w:ascii="Arial" w:hAnsi="Arial" w:cs="Arial"/>
          <w:sz w:val="18"/>
          <w:szCs w:val="18"/>
          <w:lang w:eastAsia="en-US"/>
        </w:rPr>
        <w:tab/>
        <w:t xml:space="preserve">53,873 </w:t>
      </w:r>
      <w:r>
        <w:rPr>
          <w:rFonts w:ascii="Arial" w:hAnsi="Arial" w:cs="Arial"/>
          <w:sz w:val="18"/>
          <w:szCs w:val="18"/>
          <w:lang w:eastAsia="en-US"/>
        </w:rPr>
        <w:tab/>
        <w:t xml:space="preserve">0,975 </w:t>
      </w:r>
      <w:r>
        <w:rPr>
          <w:rFonts w:ascii="Arial" w:hAnsi="Arial" w:cs="Arial"/>
          <w:sz w:val="18"/>
          <w:szCs w:val="18"/>
          <w:lang w:eastAsia="en-US"/>
        </w:rPr>
        <w:tab/>
        <w:t xml:space="preserve">100,0 </w:t>
      </w:r>
      <w:r>
        <w:rPr>
          <w:rFonts w:ascii="Arial" w:hAnsi="Arial" w:cs="Arial"/>
          <w:sz w:val="18"/>
          <w:szCs w:val="18"/>
          <w:lang w:eastAsia="en-US"/>
        </w:rPr>
        <w:tab/>
        <w:t>204,079</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t xml:space="preserve">Vysvětlivky: </w:t>
      </w:r>
      <w:r>
        <w:rPr>
          <w:rFonts w:ascii="Arial" w:hAnsi="Arial" w:cs="Arial"/>
          <w:sz w:val="14"/>
          <w:szCs w:val="14"/>
          <w:lang w:eastAsia="en-US"/>
        </w:rPr>
        <w:tab/>
        <w:t>Q,H,ht je potřeba tepla na pokrytí tepelné ztráty; Q,int jsou vnitřní tepelné zisky; Q,sol jsou solární</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tepelné zisky; Q,gn jsou celkové tepelné zisky; Eta,H je stupeň využitelnosti tepelných zisků; fH je část</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měsíce, v níž musí být zóna s regulovaným vytápěním vytápěna, a Q,H,nd je potřeba tepla na vytápění.</w:t>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b/>
          <w:bCs/>
          <w:sz w:val="18"/>
          <w:szCs w:val="18"/>
          <w:lang w:eastAsia="en-US"/>
        </w:rPr>
      </w:pPr>
      <w:r>
        <w:rPr>
          <w:rFonts w:ascii="Arial" w:hAnsi="Arial" w:cs="Arial"/>
          <w:b/>
          <w:bCs/>
          <w:sz w:val="18"/>
          <w:szCs w:val="18"/>
          <w:lang w:eastAsia="en-US"/>
        </w:rPr>
        <w:tab/>
        <w:t xml:space="preserve">Potřeba tepla na vytápění za rok Q,H,nd: </w:t>
      </w:r>
      <w:r>
        <w:rPr>
          <w:rFonts w:ascii="Arial" w:hAnsi="Arial" w:cs="Arial"/>
          <w:b/>
          <w:bCs/>
          <w:sz w:val="18"/>
          <w:szCs w:val="18"/>
          <w:lang w:eastAsia="en-US"/>
        </w:rPr>
        <w:tab/>
        <w:t xml:space="preserve">956,824 GJ </w:t>
      </w:r>
      <w:r>
        <w:rPr>
          <w:rFonts w:ascii="Arial" w:hAnsi="Arial" w:cs="Arial"/>
          <w:b/>
          <w:bCs/>
          <w:sz w:val="18"/>
          <w:szCs w:val="18"/>
          <w:lang w:eastAsia="en-US"/>
        </w:rPr>
        <w:tab/>
        <w:t>265,785 MWh</w:t>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Objem budovy stanovený z vnějších rozměrů: </w:t>
      </w:r>
      <w:r>
        <w:rPr>
          <w:rFonts w:ascii="Arial" w:hAnsi="Arial" w:cs="Arial"/>
          <w:sz w:val="18"/>
          <w:szCs w:val="18"/>
          <w:lang w:eastAsia="en-US"/>
        </w:rPr>
        <w:tab/>
        <w:t>17049,3 m3</w:t>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Celková energeticky vztažná podlah. plocha budovy: </w:t>
      </w:r>
      <w:r>
        <w:rPr>
          <w:rFonts w:ascii="Arial" w:hAnsi="Arial" w:cs="Arial"/>
          <w:sz w:val="18"/>
          <w:szCs w:val="18"/>
          <w:lang w:eastAsia="en-US"/>
        </w:rPr>
        <w:tab/>
        <w:t>3584,4 m2</w:t>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Měrná potřeba tepla na vytápění budovy (na 1 m3): </w:t>
      </w:r>
      <w:r>
        <w:rPr>
          <w:rFonts w:ascii="Arial" w:hAnsi="Arial" w:cs="Arial"/>
          <w:sz w:val="18"/>
          <w:szCs w:val="18"/>
          <w:lang w:eastAsia="en-US"/>
        </w:rPr>
        <w:tab/>
        <w:t>15,6 kWh/(m3.a)</w:t>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b/>
          <w:bCs/>
          <w:sz w:val="20"/>
          <w:u w:val="single"/>
          <w:lang w:eastAsia="en-US"/>
        </w:rPr>
      </w:pPr>
      <w:r>
        <w:rPr>
          <w:rFonts w:ascii="Arial" w:hAnsi="Arial" w:cs="Arial"/>
          <w:sz w:val="20"/>
          <w:lang w:eastAsia="en-US"/>
        </w:rPr>
        <w:tab/>
      </w:r>
      <w:r>
        <w:rPr>
          <w:rFonts w:ascii="Arial" w:hAnsi="Arial" w:cs="Arial"/>
          <w:b/>
          <w:bCs/>
          <w:sz w:val="20"/>
          <w:u w:val="single"/>
          <w:lang w:eastAsia="en-US"/>
        </w:rPr>
        <w:t xml:space="preserve">Měrná potřeba tepla na vytápění budovy: </w:t>
      </w:r>
      <w:r>
        <w:rPr>
          <w:rFonts w:ascii="Arial" w:hAnsi="Arial" w:cs="Arial"/>
          <w:b/>
          <w:bCs/>
          <w:sz w:val="20"/>
          <w:u w:val="single"/>
          <w:lang w:eastAsia="en-US"/>
        </w:rPr>
        <w:tab/>
        <w:t>74 kWh/(m2.a)</w:t>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Hodnota byla stanovena pro počet denostupňů D =  </w:t>
      </w:r>
      <w:r>
        <w:rPr>
          <w:rFonts w:ascii="Arial" w:hAnsi="Arial" w:cs="Arial"/>
          <w:sz w:val="18"/>
          <w:szCs w:val="18"/>
          <w:lang w:eastAsia="en-US"/>
        </w:rPr>
        <w:tab/>
        <w:t>2624.</w:t>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b/>
          <w:bCs/>
          <w:sz w:val="14"/>
          <w:szCs w:val="14"/>
          <w:lang w:eastAsia="en-US"/>
        </w:rPr>
      </w:pPr>
      <w:r>
        <w:rPr>
          <w:rFonts w:ascii="Arial" w:hAnsi="Arial" w:cs="Arial"/>
          <w:b/>
          <w:bCs/>
          <w:sz w:val="14"/>
          <w:szCs w:val="14"/>
          <w:lang w:eastAsia="en-US"/>
        </w:rPr>
        <w:tab/>
        <w:t>Poznámka: Měrná potřeba tepla je stanovena bez vlivu účinností systémů výroby, distribuce a emise tepla.</w:t>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b/>
          <w:bCs/>
          <w:color w:val="32525C"/>
          <w:sz w:val="20"/>
          <w:u w:val="single"/>
          <w:lang w:eastAsia="en-US"/>
        </w:rPr>
      </w:pPr>
      <w:r>
        <w:rPr>
          <w:rFonts w:ascii="Arial" w:hAnsi="Arial" w:cs="Arial"/>
          <w:b/>
          <w:bCs/>
          <w:sz w:val="20"/>
          <w:lang w:eastAsia="en-US"/>
        </w:rPr>
        <w:tab/>
      </w:r>
      <w:r>
        <w:rPr>
          <w:rFonts w:ascii="Arial" w:hAnsi="Arial" w:cs="Arial"/>
          <w:b/>
          <w:bCs/>
          <w:color w:val="32525C"/>
          <w:sz w:val="20"/>
          <w:u w:val="single"/>
          <w:lang w:eastAsia="en-US"/>
        </w:rPr>
        <w:t>Celková energie dodaná do budovy</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6"/>
          <w:szCs w:val="6"/>
          <w:lang w:eastAsia="en-US"/>
        </w:rPr>
      </w:pP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t xml:space="preserve">Měsíc </w:t>
      </w:r>
      <w:r>
        <w:rPr>
          <w:rFonts w:ascii="Arial" w:hAnsi="Arial" w:cs="Arial"/>
          <w:b/>
          <w:bCs/>
          <w:sz w:val="16"/>
          <w:szCs w:val="16"/>
          <w:lang w:eastAsia="en-US"/>
        </w:rPr>
        <w:tab/>
        <w:t xml:space="preserve">Q,f,H[GJ] </w:t>
      </w:r>
      <w:r>
        <w:rPr>
          <w:rFonts w:ascii="Arial" w:hAnsi="Arial" w:cs="Arial"/>
          <w:b/>
          <w:bCs/>
          <w:sz w:val="16"/>
          <w:szCs w:val="16"/>
          <w:lang w:eastAsia="en-US"/>
        </w:rPr>
        <w:tab/>
        <w:t xml:space="preserve">Q,f,C[GJ] </w:t>
      </w:r>
      <w:r>
        <w:rPr>
          <w:rFonts w:ascii="Arial" w:hAnsi="Arial" w:cs="Arial"/>
          <w:b/>
          <w:bCs/>
          <w:sz w:val="16"/>
          <w:szCs w:val="16"/>
          <w:lang w:eastAsia="en-US"/>
        </w:rPr>
        <w:tab/>
        <w:t xml:space="preserve">Q,f,RH[GJ] </w:t>
      </w:r>
      <w:r>
        <w:rPr>
          <w:rFonts w:ascii="Arial" w:hAnsi="Arial" w:cs="Arial"/>
          <w:b/>
          <w:bCs/>
          <w:sz w:val="16"/>
          <w:szCs w:val="16"/>
          <w:lang w:eastAsia="en-US"/>
        </w:rPr>
        <w:tab/>
        <w:t xml:space="preserve">Q,f,F[GJ] </w:t>
      </w:r>
      <w:r>
        <w:rPr>
          <w:rFonts w:ascii="Arial" w:hAnsi="Arial" w:cs="Arial"/>
          <w:b/>
          <w:bCs/>
          <w:sz w:val="16"/>
          <w:szCs w:val="16"/>
          <w:lang w:eastAsia="en-US"/>
        </w:rPr>
        <w:tab/>
        <w:t xml:space="preserve">Q,f,W[GJ] </w:t>
      </w:r>
      <w:r>
        <w:rPr>
          <w:rFonts w:ascii="Arial" w:hAnsi="Arial" w:cs="Arial"/>
          <w:b/>
          <w:bCs/>
          <w:sz w:val="16"/>
          <w:szCs w:val="16"/>
          <w:lang w:eastAsia="en-US"/>
        </w:rPr>
        <w:tab/>
        <w:t xml:space="preserve">Q,f,L[GJ] </w:t>
      </w:r>
      <w:r>
        <w:rPr>
          <w:rFonts w:ascii="Arial" w:hAnsi="Arial" w:cs="Arial"/>
          <w:b/>
          <w:bCs/>
          <w:sz w:val="16"/>
          <w:szCs w:val="16"/>
          <w:lang w:eastAsia="en-US"/>
        </w:rPr>
        <w:tab/>
        <w:t xml:space="preserve">Q,f,A[GJ] </w:t>
      </w:r>
      <w:r>
        <w:rPr>
          <w:rFonts w:ascii="Arial" w:hAnsi="Arial" w:cs="Arial"/>
          <w:b/>
          <w:bCs/>
          <w:sz w:val="16"/>
          <w:szCs w:val="16"/>
          <w:lang w:eastAsia="en-US"/>
        </w:rPr>
        <w:tab/>
        <w:t>Q,fuel[GJ]</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1 </w:t>
      </w:r>
      <w:r>
        <w:rPr>
          <w:rFonts w:ascii="Arial" w:hAnsi="Arial" w:cs="Arial"/>
          <w:sz w:val="18"/>
          <w:szCs w:val="18"/>
          <w:lang w:eastAsia="en-US"/>
        </w:rPr>
        <w:tab/>
        <w:t xml:space="preserve">236,552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4,683 </w:t>
      </w:r>
      <w:r>
        <w:rPr>
          <w:rFonts w:ascii="Arial" w:hAnsi="Arial" w:cs="Arial"/>
          <w:sz w:val="18"/>
          <w:szCs w:val="18"/>
          <w:lang w:eastAsia="en-US"/>
        </w:rPr>
        <w:tab/>
        <w:t xml:space="preserve">11,492 </w:t>
      </w:r>
      <w:r>
        <w:rPr>
          <w:rFonts w:ascii="Arial" w:hAnsi="Arial" w:cs="Arial"/>
          <w:sz w:val="18"/>
          <w:szCs w:val="18"/>
          <w:lang w:eastAsia="en-US"/>
        </w:rPr>
        <w:tab/>
        <w:t xml:space="preserve">1,152 </w:t>
      </w:r>
      <w:r>
        <w:rPr>
          <w:rFonts w:ascii="Arial" w:hAnsi="Arial" w:cs="Arial"/>
          <w:sz w:val="18"/>
          <w:szCs w:val="18"/>
          <w:lang w:eastAsia="en-US"/>
        </w:rPr>
        <w:tab/>
        <w:t>253,879</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2 </w:t>
      </w:r>
      <w:r>
        <w:rPr>
          <w:rFonts w:ascii="Arial" w:hAnsi="Arial" w:cs="Arial"/>
          <w:sz w:val="18"/>
          <w:szCs w:val="18"/>
          <w:lang w:eastAsia="en-US"/>
        </w:rPr>
        <w:tab/>
        <w:t xml:space="preserve">178,513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4,683 </w:t>
      </w:r>
      <w:r>
        <w:rPr>
          <w:rFonts w:ascii="Arial" w:hAnsi="Arial" w:cs="Arial"/>
          <w:sz w:val="18"/>
          <w:szCs w:val="18"/>
          <w:lang w:eastAsia="en-US"/>
        </w:rPr>
        <w:tab/>
        <w:t xml:space="preserve">8,536 </w:t>
      </w:r>
      <w:r>
        <w:rPr>
          <w:rFonts w:ascii="Arial" w:hAnsi="Arial" w:cs="Arial"/>
          <w:sz w:val="18"/>
          <w:szCs w:val="18"/>
          <w:lang w:eastAsia="en-US"/>
        </w:rPr>
        <w:tab/>
        <w:t xml:space="preserve">1,040 </w:t>
      </w:r>
      <w:r>
        <w:rPr>
          <w:rFonts w:ascii="Arial" w:hAnsi="Arial" w:cs="Arial"/>
          <w:sz w:val="18"/>
          <w:szCs w:val="18"/>
          <w:lang w:eastAsia="en-US"/>
        </w:rPr>
        <w:tab/>
        <w:t>192,772</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3 </w:t>
      </w:r>
      <w:r>
        <w:rPr>
          <w:rFonts w:ascii="Arial" w:hAnsi="Arial" w:cs="Arial"/>
          <w:sz w:val="18"/>
          <w:szCs w:val="18"/>
          <w:lang w:eastAsia="en-US"/>
        </w:rPr>
        <w:tab/>
        <w:t xml:space="preserve">118,265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4,683 </w:t>
      </w:r>
      <w:r>
        <w:rPr>
          <w:rFonts w:ascii="Arial" w:hAnsi="Arial" w:cs="Arial"/>
          <w:sz w:val="18"/>
          <w:szCs w:val="18"/>
          <w:lang w:eastAsia="en-US"/>
        </w:rPr>
        <w:tab/>
        <w:t xml:space="preserve">7,863 </w:t>
      </w:r>
      <w:r>
        <w:rPr>
          <w:rFonts w:ascii="Arial" w:hAnsi="Arial" w:cs="Arial"/>
          <w:sz w:val="18"/>
          <w:szCs w:val="18"/>
          <w:lang w:eastAsia="en-US"/>
        </w:rPr>
        <w:tab/>
        <w:t xml:space="preserve">1,152 </w:t>
      </w:r>
      <w:r>
        <w:rPr>
          <w:rFonts w:ascii="Arial" w:hAnsi="Arial" w:cs="Arial"/>
          <w:sz w:val="18"/>
          <w:szCs w:val="18"/>
          <w:lang w:eastAsia="en-US"/>
        </w:rPr>
        <w:tab/>
        <w:t>131,963</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4 </w:t>
      </w:r>
      <w:r>
        <w:rPr>
          <w:rFonts w:ascii="Arial" w:hAnsi="Arial" w:cs="Arial"/>
          <w:sz w:val="18"/>
          <w:szCs w:val="18"/>
          <w:lang w:eastAsia="en-US"/>
        </w:rPr>
        <w:tab/>
        <w:t xml:space="preserve">41,886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4,683 </w:t>
      </w:r>
      <w:r>
        <w:rPr>
          <w:rFonts w:ascii="Arial" w:hAnsi="Arial" w:cs="Arial"/>
          <w:sz w:val="18"/>
          <w:szCs w:val="18"/>
          <w:lang w:eastAsia="en-US"/>
        </w:rPr>
        <w:tab/>
        <w:t xml:space="preserve">6,219 </w:t>
      </w:r>
      <w:r>
        <w:rPr>
          <w:rFonts w:ascii="Arial" w:hAnsi="Arial" w:cs="Arial"/>
          <w:sz w:val="18"/>
          <w:szCs w:val="18"/>
          <w:lang w:eastAsia="en-US"/>
        </w:rPr>
        <w:tab/>
        <w:t xml:space="preserve">0,687 </w:t>
      </w:r>
      <w:r>
        <w:rPr>
          <w:rFonts w:ascii="Arial" w:hAnsi="Arial" w:cs="Arial"/>
          <w:sz w:val="18"/>
          <w:szCs w:val="18"/>
          <w:lang w:eastAsia="en-US"/>
        </w:rPr>
        <w:tab/>
        <w:t>53,475</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5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4,683 </w:t>
      </w:r>
      <w:r>
        <w:rPr>
          <w:rFonts w:ascii="Arial" w:hAnsi="Arial" w:cs="Arial"/>
          <w:sz w:val="18"/>
          <w:szCs w:val="18"/>
          <w:lang w:eastAsia="en-US"/>
        </w:rPr>
        <w:tab/>
        <w:t xml:space="preserve">5,292 </w:t>
      </w:r>
      <w:r>
        <w:rPr>
          <w:rFonts w:ascii="Arial" w:hAnsi="Arial" w:cs="Arial"/>
          <w:sz w:val="18"/>
          <w:szCs w:val="18"/>
          <w:lang w:eastAsia="en-US"/>
        </w:rPr>
        <w:tab/>
        <w:t xml:space="preserve">0,000 </w:t>
      </w:r>
      <w:r>
        <w:rPr>
          <w:rFonts w:ascii="Arial" w:hAnsi="Arial" w:cs="Arial"/>
          <w:sz w:val="18"/>
          <w:szCs w:val="18"/>
          <w:lang w:eastAsia="en-US"/>
        </w:rPr>
        <w:tab/>
        <w:t>9,976</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6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4,683 </w:t>
      </w:r>
      <w:r>
        <w:rPr>
          <w:rFonts w:ascii="Arial" w:hAnsi="Arial" w:cs="Arial"/>
          <w:sz w:val="18"/>
          <w:szCs w:val="18"/>
          <w:lang w:eastAsia="en-US"/>
        </w:rPr>
        <w:tab/>
        <w:t xml:space="preserve">4,756 </w:t>
      </w:r>
      <w:r>
        <w:rPr>
          <w:rFonts w:ascii="Arial" w:hAnsi="Arial" w:cs="Arial"/>
          <w:sz w:val="18"/>
          <w:szCs w:val="18"/>
          <w:lang w:eastAsia="en-US"/>
        </w:rPr>
        <w:tab/>
        <w:t xml:space="preserve">0,000 </w:t>
      </w:r>
      <w:r>
        <w:rPr>
          <w:rFonts w:ascii="Arial" w:hAnsi="Arial" w:cs="Arial"/>
          <w:sz w:val="18"/>
          <w:szCs w:val="18"/>
          <w:lang w:eastAsia="en-US"/>
        </w:rPr>
        <w:tab/>
        <w:t>9,439</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7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4,683 </w:t>
      </w:r>
      <w:r>
        <w:rPr>
          <w:rFonts w:ascii="Arial" w:hAnsi="Arial" w:cs="Arial"/>
          <w:sz w:val="18"/>
          <w:szCs w:val="18"/>
          <w:lang w:eastAsia="en-US"/>
        </w:rPr>
        <w:tab/>
        <w:t xml:space="preserve">4,914 </w:t>
      </w:r>
      <w:r>
        <w:rPr>
          <w:rFonts w:ascii="Arial" w:hAnsi="Arial" w:cs="Arial"/>
          <w:sz w:val="18"/>
          <w:szCs w:val="18"/>
          <w:lang w:eastAsia="en-US"/>
        </w:rPr>
        <w:tab/>
        <w:t xml:space="preserve">0,000 </w:t>
      </w:r>
      <w:r>
        <w:rPr>
          <w:rFonts w:ascii="Arial" w:hAnsi="Arial" w:cs="Arial"/>
          <w:sz w:val="18"/>
          <w:szCs w:val="18"/>
          <w:lang w:eastAsia="en-US"/>
        </w:rPr>
        <w:tab/>
        <w:t>9,598</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8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4,683 </w:t>
      </w:r>
      <w:r>
        <w:rPr>
          <w:rFonts w:ascii="Arial" w:hAnsi="Arial" w:cs="Arial"/>
          <w:sz w:val="18"/>
          <w:szCs w:val="18"/>
          <w:lang w:eastAsia="en-US"/>
        </w:rPr>
        <w:tab/>
        <w:t xml:space="preserve">5,292 </w:t>
      </w:r>
      <w:r>
        <w:rPr>
          <w:rFonts w:ascii="Arial" w:hAnsi="Arial" w:cs="Arial"/>
          <w:sz w:val="18"/>
          <w:szCs w:val="18"/>
          <w:lang w:eastAsia="en-US"/>
        </w:rPr>
        <w:tab/>
        <w:t xml:space="preserve">0,000 </w:t>
      </w:r>
      <w:r>
        <w:rPr>
          <w:rFonts w:ascii="Arial" w:hAnsi="Arial" w:cs="Arial"/>
          <w:sz w:val="18"/>
          <w:szCs w:val="18"/>
          <w:lang w:eastAsia="en-US"/>
        </w:rPr>
        <w:tab/>
        <w:t>9,976</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9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4,683 </w:t>
      </w:r>
      <w:r>
        <w:rPr>
          <w:rFonts w:ascii="Arial" w:hAnsi="Arial" w:cs="Arial"/>
          <w:sz w:val="18"/>
          <w:szCs w:val="18"/>
          <w:lang w:eastAsia="en-US"/>
        </w:rPr>
        <w:tab/>
        <w:t xml:space="preserve">6,365 </w:t>
      </w:r>
      <w:r>
        <w:rPr>
          <w:rFonts w:ascii="Arial" w:hAnsi="Arial" w:cs="Arial"/>
          <w:sz w:val="18"/>
          <w:szCs w:val="18"/>
          <w:lang w:eastAsia="en-US"/>
        </w:rPr>
        <w:tab/>
        <w:t xml:space="preserve">0,000 </w:t>
      </w:r>
      <w:r>
        <w:rPr>
          <w:rFonts w:ascii="Arial" w:hAnsi="Arial" w:cs="Arial"/>
          <w:sz w:val="18"/>
          <w:szCs w:val="18"/>
          <w:lang w:eastAsia="en-US"/>
        </w:rPr>
        <w:tab/>
        <w:t>11,049</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10 </w:t>
      </w:r>
      <w:r>
        <w:rPr>
          <w:rFonts w:ascii="Arial" w:hAnsi="Arial" w:cs="Arial"/>
          <w:sz w:val="18"/>
          <w:szCs w:val="18"/>
          <w:lang w:eastAsia="en-US"/>
        </w:rPr>
        <w:tab/>
        <w:t xml:space="preserve">53,441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4,683 </w:t>
      </w:r>
      <w:r>
        <w:rPr>
          <w:rFonts w:ascii="Arial" w:hAnsi="Arial" w:cs="Arial"/>
          <w:sz w:val="18"/>
          <w:szCs w:val="18"/>
          <w:lang w:eastAsia="en-US"/>
        </w:rPr>
        <w:tab/>
        <w:t xml:space="preserve">7,787 </w:t>
      </w:r>
      <w:r>
        <w:rPr>
          <w:rFonts w:ascii="Arial" w:hAnsi="Arial" w:cs="Arial"/>
          <w:sz w:val="18"/>
          <w:szCs w:val="18"/>
          <w:lang w:eastAsia="en-US"/>
        </w:rPr>
        <w:tab/>
        <w:t xml:space="preserve">0,875 </w:t>
      </w:r>
      <w:r>
        <w:rPr>
          <w:rFonts w:ascii="Arial" w:hAnsi="Arial" w:cs="Arial"/>
          <w:sz w:val="18"/>
          <w:szCs w:val="18"/>
          <w:lang w:eastAsia="en-US"/>
        </w:rPr>
        <w:tab/>
        <w:t>66,786</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11 </w:t>
      </w:r>
      <w:r>
        <w:rPr>
          <w:rFonts w:ascii="Arial" w:hAnsi="Arial" w:cs="Arial"/>
          <w:sz w:val="18"/>
          <w:szCs w:val="18"/>
          <w:lang w:eastAsia="en-US"/>
        </w:rPr>
        <w:tab/>
        <w:t xml:space="preserve">147,131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4,683 </w:t>
      </w:r>
      <w:r>
        <w:rPr>
          <w:rFonts w:ascii="Arial" w:hAnsi="Arial" w:cs="Arial"/>
          <w:sz w:val="18"/>
          <w:szCs w:val="18"/>
          <w:lang w:eastAsia="en-US"/>
        </w:rPr>
        <w:tab/>
        <w:t xml:space="preserve">9,072 </w:t>
      </w:r>
      <w:r>
        <w:rPr>
          <w:rFonts w:ascii="Arial" w:hAnsi="Arial" w:cs="Arial"/>
          <w:sz w:val="18"/>
          <w:szCs w:val="18"/>
          <w:lang w:eastAsia="en-US"/>
        </w:rPr>
        <w:tab/>
        <w:t xml:space="preserve">1,115 </w:t>
      </w:r>
      <w:r>
        <w:rPr>
          <w:rFonts w:ascii="Arial" w:hAnsi="Arial" w:cs="Arial"/>
          <w:sz w:val="18"/>
          <w:szCs w:val="18"/>
          <w:lang w:eastAsia="en-US"/>
        </w:rPr>
        <w:tab/>
        <w:t>162,001</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12 </w:t>
      </w:r>
      <w:r>
        <w:rPr>
          <w:rFonts w:ascii="Arial" w:hAnsi="Arial" w:cs="Arial"/>
          <w:sz w:val="18"/>
          <w:szCs w:val="18"/>
          <w:lang w:eastAsia="en-US"/>
        </w:rPr>
        <w:tab/>
        <w:t xml:space="preserve">210,325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4,683 </w:t>
      </w:r>
      <w:r>
        <w:rPr>
          <w:rFonts w:ascii="Arial" w:hAnsi="Arial" w:cs="Arial"/>
          <w:sz w:val="18"/>
          <w:szCs w:val="18"/>
          <w:lang w:eastAsia="en-US"/>
        </w:rPr>
        <w:tab/>
        <w:t xml:space="preserve">11,340 </w:t>
      </w:r>
      <w:r>
        <w:rPr>
          <w:rFonts w:ascii="Arial" w:hAnsi="Arial" w:cs="Arial"/>
          <w:sz w:val="18"/>
          <w:szCs w:val="18"/>
          <w:lang w:eastAsia="en-US"/>
        </w:rPr>
        <w:tab/>
        <w:t xml:space="preserve">1,152 </w:t>
      </w:r>
      <w:r>
        <w:rPr>
          <w:rFonts w:ascii="Arial" w:hAnsi="Arial" w:cs="Arial"/>
          <w:sz w:val="18"/>
          <w:szCs w:val="18"/>
          <w:lang w:eastAsia="en-US"/>
        </w:rPr>
        <w:tab/>
        <w:t>227,501</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t xml:space="preserve">Vysvětlivky: </w:t>
      </w:r>
      <w:r>
        <w:rPr>
          <w:rFonts w:ascii="Arial" w:hAnsi="Arial" w:cs="Arial"/>
          <w:sz w:val="14"/>
          <w:szCs w:val="14"/>
          <w:lang w:eastAsia="en-US"/>
        </w:rPr>
        <w:tab/>
        <w:t>Q,f,H je vypočtená spotřeba energie na vytápění; Q,f,C je vypočtená spotřeba energie na chlazení; Q,f,RH je</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vypočtená spotřeba energie na úpravu vlhkosti vzduchu; Q,f,F je vypočtená spotřeba energie na nucené větrání;</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Q,f,W je vypočtená spotřeba energie na přípravu teplé vody; Q,f,L je vypočtená spotřeba energie na osvětlení</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 xml:space="preserve"> (popř. i na spotřebiče); Q,f,A je pomocná energie (čerpadla, regulace atd.) a Q,fuel je celková dodaná energie.</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Všechny hodnoty zohledňují vlivy účinností technických systémů.</w:t>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sz w:val="16"/>
          <w:szCs w:val="16"/>
          <w:lang w:eastAsia="en-US"/>
        </w:rPr>
      </w:pPr>
      <w:r>
        <w:rPr>
          <w:rFonts w:ascii="Arial" w:hAnsi="Arial" w:cs="Arial"/>
          <w:sz w:val="16"/>
          <w:szCs w:val="16"/>
          <w:lang w:eastAsia="en-US"/>
        </w:rPr>
        <w:tab/>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b/>
          <w:bCs/>
          <w:sz w:val="16"/>
          <w:szCs w:val="16"/>
          <w:u w:val="single"/>
          <w:lang w:eastAsia="en-US"/>
        </w:rPr>
      </w:pPr>
      <w:r>
        <w:rPr>
          <w:rFonts w:ascii="Arial" w:hAnsi="Arial" w:cs="Arial"/>
          <w:sz w:val="16"/>
          <w:szCs w:val="16"/>
          <w:lang w:eastAsia="en-US"/>
        </w:rPr>
        <w:tab/>
      </w:r>
      <w:r>
        <w:rPr>
          <w:rFonts w:ascii="Arial" w:hAnsi="Arial" w:cs="Arial"/>
          <w:b/>
          <w:bCs/>
          <w:sz w:val="16"/>
          <w:szCs w:val="16"/>
          <w:u w:val="single"/>
          <w:lang w:eastAsia="en-US"/>
        </w:rPr>
        <w:t>Dodané energie:</w:t>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sz w:val="2"/>
          <w:szCs w:val="2"/>
          <w:lang w:eastAsia="en-US"/>
        </w:rPr>
      </w:pPr>
      <w:r>
        <w:rPr>
          <w:rFonts w:ascii="Arial" w:hAnsi="Arial" w:cs="Arial"/>
          <w:sz w:val="2"/>
          <w:szCs w:val="2"/>
          <w:lang w:eastAsia="en-US"/>
        </w:rPr>
        <w:tab/>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sz w:val="16"/>
          <w:szCs w:val="16"/>
          <w:lang w:eastAsia="en-US"/>
        </w:rPr>
      </w:pPr>
      <w:r>
        <w:rPr>
          <w:rFonts w:ascii="Arial" w:hAnsi="Arial" w:cs="Arial"/>
          <w:sz w:val="16"/>
          <w:szCs w:val="16"/>
          <w:lang w:eastAsia="en-US"/>
        </w:rPr>
        <w:tab/>
        <w:t xml:space="preserve">Vyp.spotřeba energie na vytápění za rok Q,fuel,H: </w:t>
      </w:r>
      <w:r>
        <w:rPr>
          <w:rFonts w:ascii="Arial" w:hAnsi="Arial" w:cs="Arial"/>
          <w:sz w:val="16"/>
          <w:szCs w:val="16"/>
          <w:lang w:eastAsia="en-US"/>
        </w:rPr>
        <w:tab/>
        <w:t xml:space="preserve">986,113 GJ </w:t>
      </w:r>
      <w:r>
        <w:rPr>
          <w:rFonts w:ascii="Arial" w:hAnsi="Arial" w:cs="Arial"/>
          <w:sz w:val="16"/>
          <w:szCs w:val="16"/>
          <w:lang w:eastAsia="en-US"/>
        </w:rPr>
        <w:tab/>
        <w:t xml:space="preserve">273,920 MWh </w:t>
      </w:r>
      <w:r>
        <w:rPr>
          <w:rFonts w:ascii="Arial" w:hAnsi="Arial" w:cs="Arial"/>
          <w:sz w:val="16"/>
          <w:szCs w:val="16"/>
          <w:lang w:eastAsia="en-US"/>
        </w:rPr>
        <w:tab/>
        <w:t>76 kWh/m2</w:t>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sz w:val="16"/>
          <w:szCs w:val="16"/>
          <w:lang w:eastAsia="en-US"/>
        </w:rPr>
      </w:pPr>
      <w:r>
        <w:rPr>
          <w:rFonts w:ascii="Arial" w:hAnsi="Arial" w:cs="Arial"/>
          <w:sz w:val="16"/>
          <w:szCs w:val="16"/>
          <w:lang w:eastAsia="en-US"/>
        </w:rPr>
        <w:tab/>
        <w:t xml:space="preserve">Pomocná energie na vytápění Q,aux,H: </w:t>
      </w:r>
      <w:r>
        <w:rPr>
          <w:rFonts w:ascii="Arial" w:hAnsi="Arial" w:cs="Arial"/>
          <w:sz w:val="16"/>
          <w:szCs w:val="16"/>
          <w:lang w:eastAsia="en-US"/>
        </w:rPr>
        <w:tab/>
        <w:t xml:space="preserve">7,175 GJ </w:t>
      </w:r>
      <w:r>
        <w:rPr>
          <w:rFonts w:ascii="Arial" w:hAnsi="Arial" w:cs="Arial"/>
          <w:sz w:val="16"/>
          <w:szCs w:val="16"/>
          <w:lang w:eastAsia="en-US"/>
        </w:rPr>
        <w:tab/>
        <w:t xml:space="preserve">1,993 MWh </w:t>
      </w:r>
      <w:r>
        <w:rPr>
          <w:rFonts w:ascii="Arial" w:hAnsi="Arial" w:cs="Arial"/>
          <w:sz w:val="16"/>
          <w:szCs w:val="16"/>
          <w:lang w:eastAsia="en-US"/>
        </w:rPr>
        <w:tab/>
        <w:t>1 kWh/m2</w:t>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sz w:val="16"/>
          <w:szCs w:val="16"/>
          <w:lang w:eastAsia="en-US"/>
        </w:rPr>
        <w:tab/>
      </w:r>
      <w:r>
        <w:rPr>
          <w:rFonts w:ascii="Arial" w:hAnsi="Arial" w:cs="Arial"/>
          <w:b/>
          <w:bCs/>
          <w:sz w:val="16"/>
          <w:szCs w:val="16"/>
          <w:lang w:eastAsia="en-US"/>
        </w:rPr>
        <w:t xml:space="preserve">Dodaná energie na vytápění za rok EP,H: </w:t>
      </w:r>
      <w:r>
        <w:rPr>
          <w:rFonts w:ascii="Arial" w:hAnsi="Arial" w:cs="Arial"/>
          <w:b/>
          <w:bCs/>
          <w:sz w:val="16"/>
          <w:szCs w:val="16"/>
          <w:lang w:eastAsia="en-US"/>
        </w:rPr>
        <w:tab/>
        <w:t xml:space="preserve">993,288 GJ </w:t>
      </w:r>
      <w:r>
        <w:rPr>
          <w:rFonts w:ascii="Arial" w:hAnsi="Arial" w:cs="Arial"/>
          <w:b/>
          <w:bCs/>
          <w:sz w:val="16"/>
          <w:szCs w:val="16"/>
          <w:lang w:eastAsia="en-US"/>
        </w:rPr>
        <w:tab/>
        <w:t xml:space="preserve">275,913 MWh </w:t>
      </w:r>
      <w:r>
        <w:rPr>
          <w:rFonts w:ascii="Arial" w:hAnsi="Arial" w:cs="Arial"/>
          <w:b/>
          <w:bCs/>
          <w:sz w:val="16"/>
          <w:szCs w:val="16"/>
          <w:lang w:eastAsia="en-US"/>
        </w:rPr>
        <w:tab/>
        <w:t>77 kWh/m2</w:t>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sz w:val="16"/>
          <w:szCs w:val="16"/>
          <w:lang w:eastAsia="en-US"/>
        </w:rPr>
      </w:pPr>
      <w:r>
        <w:rPr>
          <w:rFonts w:ascii="Arial" w:hAnsi="Arial" w:cs="Arial"/>
          <w:sz w:val="16"/>
          <w:szCs w:val="16"/>
          <w:lang w:eastAsia="en-US"/>
        </w:rPr>
        <w:tab/>
        <w:t xml:space="preserve">Vyp.spotřeba energie na chlazení za rok Q,fuel,C: </w:t>
      </w:r>
      <w:r>
        <w:rPr>
          <w:rFonts w:ascii="Arial" w:hAnsi="Arial" w:cs="Arial"/>
          <w:sz w:val="16"/>
          <w:szCs w:val="16"/>
          <w:lang w:eastAsia="en-US"/>
        </w:rPr>
        <w:tab/>
        <w:t xml:space="preserve">--- </w:t>
      </w:r>
      <w:r>
        <w:rPr>
          <w:rFonts w:ascii="Arial" w:hAnsi="Arial" w:cs="Arial"/>
          <w:sz w:val="16"/>
          <w:szCs w:val="16"/>
          <w:lang w:eastAsia="en-US"/>
        </w:rPr>
        <w:tab/>
        <w:t xml:space="preserve">--- </w:t>
      </w:r>
      <w:r>
        <w:rPr>
          <w:rFonts w:ascii="Arial" w:hAnsi="Arial" w:cs="Arial"/>
          <w:sz w:val="16"/>
          <w:szCs w:val="16"/>
          <w:lang w:eastAsia="en-US"/>
        </w:rPr>
        <w:tab/>
        <w:t>---</w:t>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sz w:val="16"/>
          <w:szCs w:val="16"/>
          <w:lang w:eastAsia="en-US"/>
        </w:rPr>
      </w:pPr>
      <w:r>
        <w:rPr>
          <w:rFonts w:ascii="Arial" w:hAnsi="Arial" w:cs="Arial"/>
          <w:sz w:val="16"/>
          <w:szCs w:val="16"/>
          <w:lang w:eastAsia="en-US"/>
        </w:rPr>
        <w:tab/>
        <w:t xml:space="preserve">Pomocná energie na chlazení Q,aux,C: </w:t>
      </w:r>
      <w:r>
        <w:rPr>
          <w:rFonts w:ascii="Arial" w:hAnsi="Arial" w:cs="Arial"/>
          <w:sz w:val="16"/>
          <w:szCs w:val="16"/>
          <w:lang w:eastAsia="en-US"/>
        </w:rPr>
        <w:tab/>
        <w:t xml:space="preserve">--- </w:t>
      </w:r>
      <w:r>
        <w:rPr>
          <w:rFonts w:ascii="Arial" w:hAnsi="Arial" w:cs="Arial"/>
          <w:sz w:val="16"/>
          <w:szCs w:val="16"/>
          <w:lang w:eastAsia="en-US"/>
        </w:rPr>
        <w:tab/>
        <w:t xml:space="preserve">--- </w:t>
      </w:r>
      <w:r>
        <w:rPr>
          <w:rFonts w:ascii="Arial" w:hAnsi="Arial" w:cs="Arial"/>
          <w:sz w:val="16"/>
          <w:szCs w:val="16"/>
          <w:lang w:eastAsia="en-US"/>
        </w:rPr>
        <w:tab/>
        <w:t>---</w:t>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sz w:val="16"/>
          <w:szCs w:val="16"/>
          <w:lang w:eastAsia="en-US"/>
        </w:rPr>
        <w:tab/>
      </w:r>
      <w:r>
        <w:rPr>
          <w:rFonts w:ascii="Arial" w:hAnsi="Arial" w:cs="Arial"/>
          <w:b/>
          <w:bCs/>
          <w:sz w:val="16"/>
          <w:szCs w:val="16"/>
          <w:lang w:eastAsia="en-US"/>
        </w:rPr>
        <w:t xml:space="preserve">Dodaná energie na chlazení za rok EP,C: </w:t>
      </w:r>
      <w:r>
        <w:rPr>
          <w:rFonts w:ascii="Arial" w:hAnsi="Arial" w:cs="Arial"/>
          <w:b/>
          <w:bCs/>
          <w:sz w:val="16"/>
          <w:szCs w:val="16"/>
          <w:lang w:eastAsia="en-US"/>
        </w:rPr>
        <w:tab/>
        <w:t xml:space="preserve">--- </w:t>
      </w:r>
      <w:r>
        <w:rPr>
          <w:rFonts w:ascii="Arial" w:hAnsi="Arial" w:cs="Arial"/>
          <w:b/>
          <w:bCs/>
          <w:sz w:val="16"/>
          <w:szCs w:val="16"/>
          <w:lang w:eastAsia="en-US"/>
        </w:rPr>
        <w:tab/>
        <w:t xml:space="preserve">--- </w:t>
      </w:r>
      <w:r>
        <w:rPr>
          <w:rFonts w:ascii="Arial" w:hAnsi="Arial" w:cs="Arial"/>
          <w:b/>
          <w:bCs/>
          <w:sz w:val="16"/>
          <w:szCs w:val="16"/>
          <w:lang w:eastAsia="en-US"/>
        </w:rPr>
        <w:tab/>
        <w:t>---</w:t>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sz w:val="16"/>
          <w:szCs w:val="16"/>
          <w:lang w:eastAsia="en-US"/>
        </w:rPr>
      </w:pPr>
      <w:r>
        <w:rPr>
          <w:rFonts w:ascii="Arial" w:hAnsi="Arial" w:cs="Arial"/>
          <w:sz w:val="16"/>
          <w:szCs w:val="16"/>
          <w:lang w:eastAsia="en-US"/>
        </w:rPr>
        <w:tab/>
        <w:t xml:space="preserve">Vyp.spotřeba energie na úpravu vlhkosti Q,fuel,RH: </w:t>
      </w:r>
      <w:r>
        <w:rPr>
          <w:rFonts w:ascii="Arial" w:hAnsi="Arial" w:cs="Arial"/>
          <w:sz w:val="16"/>
          <w:szCs w:val="16"/>
          <w:lang w:eastAsia="en-US"/>
        </w:rPr>
        <w:tab/>
        <w:t xml:space="preserve">--- </w:t>
      </w:r>
      <w:r>
        <w:rPr>
          <w:rFonts w:ascii="Arial" w:hAnsi="Arial" w:cs="Arial"/>
          <w:sz w:val="16"/>
          <w:szCs w:val="16"/>
          <w:lang w:eastAsia="en-US"/>
        </w:rPr>
        <w:tab/>
        <w:t xml:space="preserve">--- </w:t>
      </w:r>
      <w:r>
        <w:rPr>
          <w:rFonts w:ascii="Arial" w:hAnsi="Arial" w:cs="Arial"/>
          <w:sz w:val="16"/>
          <w:szCs w:val="16"/>
          <w:lang w:eastAsia="en-US"/>
        </w:rPr>
        <w:tab/>
        <w:t>---</w:t>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sz w:val="16"/>
          <w:szCs w:val="16"/>
          <w:lang w:eastAsia="en-US"/>
        </w:rPr>
      </w:pPr>
      <w:r>
        <w:rPr>
          <w:rFonts w:ascii="Arial" w:hAnsi="Arial" w:cs="Arial"/>
          <w:sz w:val="16"/>
          <w:szCs w:val="16"/>
          <w:lang w:eastAsia="en-US"/>
        </w:rPr>
        <w:tab/>
        <w:t xml:space="preserve">Pomocná energie na úpravu vlhkosti Q,aux,RH: </w:t>
      </w:r>
      <w:r>
        <w:rPr>
          <w:rFonts w:ascii="Arial" w:hAnsi="Arial" w:cs="Arial"/>
          <w:sz w:val="16"/>
          <w:szCs w:val="16"/>
          <w:lang w:eastAsia="en-US"/>
        </w:rPr>
        <w:tab/>
        <w:t xml:space="preserve">--- </w:t>
      </w:r>
      <w:r>
        <w:rPr>
          <w:rFonts w:ascii="Arial" w:hAnsi="Arial" w:cs="Arial"/>
          <w:sz w:val="16"/>
          <w:szCs w:val="16"/>
          <w:lang w:eastAsia="en-US"/>
        </w:rPr>
        <w:tab/>
        <w:t xml:space="preserve">--- </w:t>
      </w:r>
      <w:r>
        <w:rPr>
          <w:rFonts w:ascii="Arial" w:hAnsi="Arial" w:cs="Arial"/>
          <w:sz w:val="16"/>
          <w:szCs w:val="16"/>
          <w:lang w:eastAsia="en-US"/>
        </w:rPr>
        <w:tab/>
        <w:t>---</w:t>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sz w:val="16"/>
          <w:szCs w:val="16"/>
          <w:lang w:eastAsia="en-US"/>
        </w:rPr>
        <w:tab/>
      </w:r>
      <w:r>
        <w:rPr>
          <w:rFonts w:ascii="Arial" w:hAnsi="Arial" w:cs="Arial"/>
          <w:b/>
          <w:bCs/>
          <w:sz w:val="16"/>
          <w:szCs w:val="16"/>
          <w:lang w:eastAsia="en-US"/>
        </w:rPr>
        <w:t xml:space="preserve">Dodaná energie na úpravu vlhkosti EP,RH: </w:t>
      </w:r>
      <w:r>
        <w:rPr>
          <w:rFonts w:ascii="Arial" w:hAnsi="Arial" w:cs="Arial"/>
          <w:b/>
          <w:bCs/>
          <w:sz w:val="16"/>
          <w:szCs w:val="16"/>
          <w:lang w:eastAsia="en-US"/>
        </w:rPr>
        <w:tab/>
        <w:t xml:space="preserve">--- </w:t>
      </w:r>
      <w:r>
        <w:rPr>
          <w:rFonts w:ascii="Arial" w:hAnsi="Arial" w:cs="Arial"/>
          <w:b/>
          <w:bCs/>
          <w:sz w:val="16"/>
          <w:szCs w:val="16"/>
          <w:lang w:eastAsia="en-US"/>
        </w:rPr>
        <w:tab/>
        <w:t xml:space="preserve">--- </w:t>
      </w:r>
      <w:r>
        <w:rPr>
          <w:rFonts w:ascii="Arial" w:hAnsi="Arial" w:cs="Arial"/>
          <w:b/>
          <w:bCs/>
          <w:sz w:val="16"/>
          <w:szCs w:val="16"/>
          <w:lang w:eastAsia="en-US"/>
        </w:rPr>
        <w:tab/>
        <w:t>---</w:t>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sz w:val="16"/>
          <w:szCs w:val="16"/>
          <w:lang w:eastAsia="en-US"/>
        </w:rPr>
      </w:pPr>
      <w:r>
        <w:rPr>
          <w:rFonts w:ascii="Arial" w:hAnsi="Arial" w:cs="Arial"/>
          <w:sz w:val="16"/>
          <w:szCs w:val="16"/>
          <w:lang w:eastAsia="en-US"/>
        </w:rPr>
        <w:tab/>
        <w:t xml:space="preserve">Vyp.spotřeba energie na nucené větrání Q,fuel,F: </w:t>
      </w:r>
      <w:r>
        <w:rPr>
          <w:rFonts w:ascii="Arial" w:hAnsi="Arial" w:cs="Arial"/>
          <w:sz w:val="16"/>
          <w:szCs w:val="16"/>
          <w:lang w:eastAsia="en-US"/>
        </w:rPr>
        <w:tab/>
        <w:t xml:space="preserve">--- </w:t>
      </w:r>
      <w:r>
        <w:rPr>
          <w:rFonts w:ascii="Arial" w:hAnsi="Arial" w:cs="Arial"/>
          <w:sz w:val="16"/>
          <w:szCs w:val="16"/>
          <w:lang w:eastAsia="en-US"/>
        </w:rPr>
        <w:tab/>
        <w:t xml:space="preserve">--- </w:t>
      </w:r>
      <w:r>
        <w:rPr>
          <w:rFonts w:ascii="Arial" w:hAnsi="Arial" w:cs="Arial"/>
          <w:sz w:val="16"/>
          <w:szCs w:val="16"/>
          <w:lang w:eastAsia="en-US"/>
        </w:rPr>
        <w:tab/>
        <w:t>---</w:t>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sz w:val="16"/>
          <w:szCs w:val="16"/>
          <w:lang w:eastAsia="en-US"/>
        </w:rPr>
      </w:pPr>
      <w:r>
        <w:rPr>
          <w:rFonts w:ascii="Arial" w:hAnsi="Arial" w:cs="Arial"/>
          <w:sz w:val="16"/>
          <w:szCs w:val="16"/>
          <w:lang w:eastAsia="en-US"/>
        </w:rPr>
        <w:tab/>
        <w:t xml:space="preserve">Pomocná energie na nucené větrání Q,aux,F: </w:t>
      </w:r>
      <w:r>
        <w:rPr>
          <w:rFonts w:ascii="Arial" w:hAnsi="Arial" w:cs="Arial"/>
          <w:sz w:val="16"/>
          <w:szCs w:val="16"/>
          <w:lang w:eastAsia="en-US"/>
        </w:rPr>
        <w:tab/>
        <w:t xml:space="preserve">--- </w:t>
      </w:r>
      <w:r>
        <w:rPr>
          <w:rFonts w:ascii="Arial" w:hAnsi="Arial" w:cs="Arial"/>
          <w:sz w:val="16"/>
          <w:szCs w:val="16"/>
          <w:lang w:eastAsia="en-US"/>
        </w:rPr>
        <w:tab/>
        <w:t xml:space="preserve">--- </w:t>
      </w:r>
      <w:r>
        <w:rPr>
          <w:rFonts w:ascii="Arial" w:hAnsi="Arial" w:cs="Arial"/>
          <w:sz w:val="16"/>
          <w:szCs w:val="16"/>
          <w:lang w:eastAsia="en-US"/>
        </w:rPr>
        <w:tab/>
        <w:t>---</w:t>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sz w:val="16"/>
          <w:szCs w:val="16"/>
          <w:lang w:eastAsia="en-US"/>
        </w:rPr>
        <w:tab/>
      </w:r>
      <w:r>
        <w:rPr>
          <w:rFonts w:ascii="Arial" w:hAnsi="Arial" w:cs="Arial"/>
          <w:b/>
          <w:bCs/>
          <w:sz w:val="16"/>
          <w:szCs w:val="16"/>
          <w:lang w:eastAsia="en-US"/>
        </w:rPr>
        <w:t xml:space="preserve">Dodaná energie na nuc.větrání za rok EP,F: </w:t>
      </w:r>
      <w:r>
        <w:rPr>
          <w:rFonts w:ascii="Arial" w:hAnsi="Arial" w:cs="Arial"/>
          <w:b/>
          <w:bCs/>
          <w:sz w:val="16"/>
          <w:szCs w:val="16"/>
          <w:lang w:eastAsia="en-US"/>
        </w:rPr>
        <w:tab/>
        <w:t xml:space="preserve">--- </w:t>
      </w:r>
      <w:r>
        <w:rPr>
          <w:rFonts w:ascii="Arial" w:hAnsi="Arial" w:cs="Arial"/>
          <w:b/>
          <w:bCs/>
          <w:sz w:val="16"/>
          <w:szCs w:val="16"/>
          <w:lang w:eastAsia="en-US"/>
        </w:rPr>
        <w:tab/>
        <w:t xml:space="preserve">--- </w:t>
      </w:r>
      <w:r>
        <w:rPr>
          <w:rFonts w:ascii="Arial" w:hAnsi="Arial" w:cs="Arial"/>
          <w:b/>
          <w:bCs/>
          <w:sz w:val="16"/>
          <w:szCs w:val="16"/>
          <w:lang w:eastAsia="en-US"/>
        </w:rPr>
        <w:tab/>
        <w:t>---</w:t>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sz w:val="16"/>
          <w:szCs w:val="16"/>
          <w:lang w:eastAsia="en-US"/>
        </w:rPr>
      </w:pPr>
      <w:r>
        <w:rPr>
          <w:rFonts w:ascii="Arial" w:hAnsi="Arial" w:cs="Arial"/>
          <w:sz w:val="16"/>
          <w:szCs w:val="16"/>
          <w:lang w:eastAsia="en-US"/>
        </w:rPr>
        <w:tab/>
        <w:t xml:space="preserve">Vyp.spotřeba energie na přípravu TV Q,fuel,W: </w:t>
      </w:r>
      <w:r>
        <w:rPr>
          <w:rFonts w:ascii="Arial" w:hAnsi="Arial" w:cs="Arial"/>
          <w:sz w:val="16"/>
          <w:szCs w:val="16"/>
          <w:lang w:eastAsia="en-US"/>
        </w:rPr>
        <w:tab/>
        <w:t xml:space="preserve">56,197 GJ </w:t>
      </w:r>
      <w:r>
        <w:rPr>
          <w:rFonts w:ascii="Arial" w:hAnsi="Arial" w:cs="Arial"/>
          <w:sz w:val="16"/>
          <w:szCs w:val="16"/>
          <w:lang w:eastAsia="en-US"/>
        </w:rPr>
        <w:tab/>
        <w:t xml:space="preserve">15,610 MWh </w:t>
      </w:r>
      <w:r>
        <w:rPr>
          <w:rFonts w:ascii="Arial" w:hAnsi="Arial" w:cs="Arial"/>
          <w:sz w:val="16"/>
          <w:szCs w:val="16"/>
          <w:lang w:eastAsia="en-US"/>
        </w:rPr>
        <w:tab/>
        <w:t>4 kWh/m2</w:t>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sz w:val="16"/>
          <w:szCs w:val="16"/>
          <w:lang w:eastAsia="en-US"/>
        </w:rPr>
      </w:pPr>
      <w:r>
        <w:rPr>
          <w:rFonts w:ascii="Arial" w:hAnsi="Arial" w:cs="Arial"/>
          <w:sz w:val="16"/>
          <w:szCs w:val="16"/>
          <w:lang w:eastAsia="en-US"/>
        </w:rPr>
        <w:tab/>
        <w:t xml:space="preserve">Pomocná energie na přípravu teplé vody Q,aux,W: </w:t>
      </w:r>
      <w:r>
        <w:rPr>
          <w:rFonts w:ascii="Arial" w:hAnsi="Arial" w:cs="Arial"/>
          <w:sz w:val="16"/>
          <w:szCs w:val="16"/>
          <w:lang w:eastAsia="en-US"/>
        </w:rPr>
        <w:tab/>
        <w:t xml:space="preserve">--- </w:t>
      </w:r>
      <w:r>
        <w:rPr>
          <w:rFonts w:ascii="Arial" w:hAnsi="Arial" w:cs="Arial"/>
          <w:sz w:val="16"/>
          <w:szCs w:val="16"/>
          <w:lang w:eastAsia="en-US"/>
        </w:rPr>
        <w:tab/>
        <w:t xml:space="preserve">--- </w:t>
      </w:r>
      <w:r>
        <w:rPr>
          <w:rFonts w:ascii="Arial" w:hAnsi="Arial" w:cs="Arial"/>
          <w:sz w:val="16"/>
          <w:szCs w:val="16"/>
          <w:lang w:eastAsia="en-US"/>
        </w:rPr>
        <w:tab/>
        <w:t>---</w:t>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sz w:val="16"/>
          <w:szCs w:val="16"/>
          <w:lang w:eastAsia="en-US"/>
        </w:rPr>
        <w:tab/>
      </w:r>
      <w:r>
        <w:rPr>
          <w:rFonts w:ascii="Arial" w:hAnsi="Arial" w:cs="Arial"/>
          <w:b/>
          <w:bCs/>
          <w:sz w:val="16"/>
          <w:szCs w:val="16"/>
          <w:lang w:eastAsia="en-US"/>
        </w:rPr>
        <w:t xml:space="preserve">Dodaná energie na přípravu TV za rok EP,W: </w:t>
      </w:r>
      <w:r>
        <w:rPr>
          <w:rFonts w:ascii="Arial" w:hAnsi="Arial" w:cs="Arial"/>
          <w:b/>
          <w:bCs/>
          <w:sz w:val="16"/>
          <w:szCs w:val="16"/>
          <w:lang w:eastAsia="en-US"/>
        </w:rPr>
        <w:tab/>
        <w:t xml:space="preserve">56,197 GJ </w:t>
      </w:r>
      <w:r>
        <w:rPr>
          <w:rFonts w:ascii="Arial" w:hAnsi="Arial" w:cs="Arial"/>
          <w:b/>
          <w:bCs/>
          <w:sz w:val="16"/>
          <w:szCs w:val="16"/>
          <w:lang w:eastAsia="en-US"/>
        </w:rPr>
        <w:tab/>
        <w:t xml:space="preserve">15,610 MWh </w:t>
      </w:r>
      <w:r>
        <w:rPr>
          <w:rFonts w:ascii="Arial" w:hAnsi="Arial" w:cs="Arial"/>
          <w:b/>
          <w:bCs/>
          <w:sz w:val="16"/>
          <w:szCs w:val="16"/>
          <w:lang w:eastAsia="en-US"/>
        </w:rPr>
        <w:tab/>
        <w:t>4 kWh/m2</w:t>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sz w:val="16"/>
          <w:szCs w:val="16"/>
          <w:lang w:eastAsia="en-US"/>
        </w:rPr>
      </w:pPr>
      <w:r>
        <w:rPr>
          <w:rFonts w:ascii="Arial" w:hAnsi="Arial" w:cs="Arial"/>
          <w:sz w:val="16"/>
          <w:szCs w:val="16"/>
          <w:lang w:eastAsia="en-US"/>
        </w:rPr>
        <w:tab/>
        <w:t xml:space="preserve">Vyp.spotřeba energie na osvětlení a spotř. Q,fuel,L: </w:t>
      </w:r>
      <w:r>
        <w:rPr>
          <w:rFonts w:ascii="Arial" w:hAnsi="Arial" w:cs="Arial"/>
          <w:sz w:val="16"/>
          <w:szCs w:val="16"/>
          <w:lang w:eastAsia="en-US"/>
        </w:rPr>
        <w:tab/>
        <w:t xml:space="preserve">88,929 GJ </w:t>
      </w:r>
      <w:r>
        <w:rPr>
          <w:rFonts w:ascii="Arial" w:hAnsi="Arial" w:cs="Arial"/>
          <w:sz w:val="16"/>
          <w:szCs w:val="16"/>
          <w:lang w:eastAsia="en-US"/>
        </w:rPr>
        <w:tab/>
        <w:t xml:space="preserve">24,702 MWh </w:t>
      </w:r>
      <w:r>
        <w:rPr>
          <w:rFonts w:ascii="Arial" w:hAnsi="Arial" w:cs="Arial"/>
          <w:sz w:val="16"/>
          <w:szCs w:val="16"/>
          <w:lang w:eastAsia="en-US"/>
        </w:rPr>
        <w:tab/>
        <w:t>7 kWh/m2</w:t>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sz w:val="16"/>
          <w:szCs w:val="16"/>
          <w:lang w:eastAsia="en-US"/>
        </w:rPr>
        <w:tab/>
      </w:r>
      <w:r>
        <w:rPr>
          <w:rFonts w:ascii="Arial" w:hAnsi="Arial" w:cs="Arial"/>
          <w:b/>
          <w:bCs/>
          <w:sz w:val="16"/>
          <w:szCs w:val="16"/>
          <w:lang w:eastAsia="en-US"/>
        </w:rPr>
        <w:t xml:space="preserve">Dodaná energie na osvětlení za rok EP,L: </w:t>
      </w:r>
      <w:r>
        <w:rPr>
          <w:rFonts w:ascii="Arial" w:hAnsi="Arial" w:cs="Arial"/>
          <w:b/>
          <w:bCs/>
          <w:sz w:val="16"/>
          <w:szCs w:val="16"/>
          <w:lang w:eastAsia="en-US"/>
        </w:rPr>
        <w:tab/>
        <w:t xml:space="preserve">88,929 GJ </w:t>
      </w:r>
      <w:r>
        <w:rPr>
          <w:rFonts w:ascii="Arial" w:hAnsi="Arial" w:cs="Arial"/>
          <w:b/>
          <w:bCs/>
          <w:sz w:val="16"/>
          <w:szCs w:val="16"/>
          <w:lang w:eastAsia="en-US"/>
        </w:rPr>
        <w:tab/>
        <w:t xml:space="preserve">24,702 MWh </w:t>
      </w:r>
      <w:r>
        <w:rPr>
          <w:rFonts w:ascii="Arial" w:hAnsi="Arial" w:cs="Arial"/>
          <w:b/>
          <w:bCs/>
          <w:sz w:val="16"/>
          <w:szCs w:val="16"/>
          <w:lang w:eastAsia="en-US"/>
        </w:rPr>
        <w:tab/>
        <w:t>7 kWh/m2</w:t>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b/>
          <w:bCs/>
          <w:sz w:val="18"/>
          <w:szCs w:val="18"/>
          <w:u w:val="single"/>
          <w:lang w:eastAsia="en-US"/>
        </w:rPr>
      </w:pPr>
      <w:r>
        <w:rPr>
          <w:rFonts w:ascii="Arial" w:hAnsi="Arial" w:cs="Arial"/>
          <w:b/>
          <w:bCs/>
          <w:sz w:val="18"/>
          <w:szCs w:val="18"/>
          <w:lang w:eastAsia="en-US"/>
        </w:rPr>
        <w:tab/>
      </w:r>
      <w:r>
        <w:rPr>
          <w:rFonts w:ascii="Arial" w:hAnsi="Arial" w:cs="Arial"/>
          <w:b/>
          <w:bCs/>
          <w:sz w:val="18"/>
          <w:szCs w:val="18"/>
          <w:u w:val="single"/>
          <w:lang w:eastAsia="en-US"/>
        </w:rPr>
        <w:t xml:space="preserve">Celková roční dodaná energie Q,fuel=EP: </w:t>
      </w:r>
      <w:r>
        <w:rPr>
          <w:rFonts w:ascii="Arial" w:hAnsi="Arial" w:cs="Arial"/>
          <w:b/>
          <w:bCs/>
          <w:sz w:val="18"/>
          <w:szCs w:val="18"/>
          <w:u w:val="single"/>
          <w:lang w:eastAsia="en-US"/>
        </w:rPr>
        <w:tab/>
        <w:t xml:space="preserve">1138,414 GJ </w:t>
      </w:r>
      <w:r>
        <w:rPr>
          <w:rFonts w:ascii="Arial" w:hAnsi="Arial" w:cs="Arial"/>
          <w:b/>
          <w:bCs/>
          <w:sz w:val="18"/>
          <w:szCs w:val="18"/>
          <w:u w:val="single"/>
          <w:lang w:eastAsia="en-US"/>
        </w:rPr>
        <w:tab/>
        <w:t xml:space="preserve">316,226 MWh </w:t>
      </w:r>
      <w:r>
        <w:rPr>
          <w:rFonts w:ascii="Arial" w:hAnsi="Arial" w:cs="Arial"/>
          <w:b/>
          <w:bCs/>
          <w:sz w:val="18"/>
          <w:szCs w:val="18"/>
          <w:u w:val="single"/>
          <w:lang w:eastAsia="en-US"/>
        </w:rPr>
        <w:tab/>
        <w:t>88 kWh/m2</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b/>
          <w:bCs/>
          <w:sz w:val="18"/>
          <w:szCs w:val="18"/>
          <w:lang w:eastAsia="en-US"/>
        </w:rPr>
      </w:pPr>
      <w:r>
        <w:rPr>
          <w:rFonts w:ascii="Arial" w:hAnsi="Arial" w:cs="Arial"/>
          <w:b/>
          <w:bCs/>
          <w:sz w:val="18"/>
          <w:szCs w:val="18"/>
          <w:lang w:eastAsia="en-US"/>
        </w:rPr>
        <w:tab/>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b/>
          <w:bCs/>
          <w:sz w:val="14"/>
          <w:szCs w:val="14"/>
          <w:lang w:eastAsia="en-US"/>
        </w:rPr>
      </w:pPr>
      <w:r>
        <w:rPr>
          <w:rFonts w:ascii="Arial" w:hAnsi="Arial" w:cs="Arial"/>
          <w:b/>
          <w:bCs/>
          <w:sz w:val="14"/>
          <w:szCs w:val="14"/>
          <w:lang w:eastAsia="en-US"/>
        </w:rPr>
        <w:tab/>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b/>
          <w:bCs/>
          <w:sz w:val="14"/>
          <w:szCs w:val="14"/>
          <w:lang w:eastAsia="en-US"/>
        </w:rPr>
      </w:pPr>
      <w:r>
        <w:rPr>
          <w:rFonts w:ascii="Arial" w:hAnsi="Arial" w:cs="Arial"/>
          <w:b/>
          <w:bCs/>
          <w:sz w:val="14"/>
          <w:szCs w:val="14"/>
          <w:lang w:eastAsia="en-US"/>
        </w:rPr>
        <w:tab/>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b/>
          <w:bCs/>
          <w:color w:val="32525C"/>
          <w:sz w:val="20"/>
          <w:u w:val="single"/>
          <w:lang w:eastAsia="en-US"/>
        </w:rPr>
      </w:pPr>
      <w:r>
        <w:rPr>
          <w:rFonts w:ascii="Arial" w:hAnsi="Arial" w:cs="Arial"/>
          <w:b/>
          <w:bCs/>
          <w:sz w:val="20"/>
          <w:lang w:eastAsia="en-US"/>
        </w:rPr>
        <w:tab/>
      </w:r>
      <w:r>
        <w:rPr>
          <w:rFonts w:ascii="Arial" w:hAnsi="Arial" w:cs="Arial"/>
          <w:b/>
          <w:bCs/>
          <w:color w:val="32525C"/>
          <w:sz w:val="20"/>
          <w:u w:val="single"/>
          <w:lang w:eastAsia="en-US"/>
        </w:rPr>
        <w:t>Měrná dodaná energie budovy</w:t>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b/>
          <w:bCs/>
          <w:sz w:val="20"/>
          <w:lang w:eastAsia="en-US"/>
        </w:rPr>
      </w:pPr>
      <w:r>
        <w:rPr>
          <w:rFonts w:ascii="Arial" w:hAnsi="Arial" w:cs="Arial"/>
          <w:sz w:val="20"/>
          <w:lang w:eastAsia="en-US"/>
        </w:rPr>
        <w:tab/>
      </w:r>
      <w:r>
        <w:rPr>
          <w:rFonts w:ascii="Arial" w:hAnsi="Arial" w:cs="Arial"/>
          <w:b/>
          <w:bCs/>
          <w:sz w:val="20"/>
          <w:lang w:eastAsia="en-US"/>
        </w:rPr>
        <w:t xml:space="preserve">Celková roční dodaná energie: </w:t>
      </w:r>
      <w:r>
        <w:rPr>
          <w:rFonts w:ascii="Arial" w:hAnsi="Arial" w:cs="Arial"/>
          <w:b/>
          <w:bCs/>
          <w:sz w:val="20"/>
          <w:lang w:eastAsia="en-US"/>
        </w:rPr>
        <w:tab/>
        <w:t>316,226 MWh</w:t>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Objem budovy stanovený z vnějších rozměrů: </w:t>
      </w:r>
      <w:r>
        <w:rPr>
          <w:rFonts w:ascii="Arial" w:hAnsi="Arial" w:cs="Arial"/>
          <w:sz w:val="18"/>
          <w:szCs w:val="18"/>
          <w:lang w:eastAsia="en-US"/>
        </w:rPr>
        <w:tab/>
        <w:t>17049,3 m3</w:t>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Celková energeticky vztažná podlah. plocha budovy: </w:t>
      </w:r>
      <w:r>
        <w:rPr>
          <w:rFonts w:ascii="Arial" w:hAnsi="Arial" w:cs="Arial"/>
          <w:sz w:val="18"/>
          <w:szCs w:val="18"/>
          <w:lang w:eastAsia="en-US"/>
        </w:rPr>
        <w:tab/>
        <w:t>3584,4 m2</w:t>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Měrná dodaná energie EP,V: </w:t>
      </w:r>
      <w:r>
        <w:rPr>
          <w:rFonts w:ascii="Arial" w:hAnsi="Arial" w:cs="Arial"/>
          <w:sz w:val="18"/>
          <w:szCs w:val="18"/>
          <w:lang w:eastAsia="en-US"/>
        </w:rPr>
        <w:tab/>
        <w:t>18,5 kWh/(m3.a)</w:t>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b/>
          <w:bCs/>
          <w:sz w:val="20"/>
          <w:u w:val="single"/>
          <w:lang w:eastAsia="en-US"/>
        </w:rPr>
      </w:pPr>
      <w:r>
        <w:rPr>
          <w:rFonts w:ascii="Arial" w:hAnsi="Arial" w:cs="Arial"/>
          <w:sz w:val="20"/>
          <w:lang w:eastAsia="en-US"/>
        </w:rPr>
        <w:tab/>
      </w:r>
      <w:r>
        <w:rPr>
          <w:rFonts w:ascii="Arial" w:hAnsi="Arial" w:cs="Arial"/>
          <w:b/>
          <w:bCs/>
          <w:sz w:val="20"/>
          <w:u w:val="single"/>
          <w:lang w:eastAsia="en-US"/>
        </w:rPr>
        <w:t xml:space="preserve">Měrná dodaná energie budovy EP,A: </w:t>
      </w:r>
      <w:r>
        <w:rPr>
          <w:rFonts w:ascii="Arial" w:hAnsi="Arial" w:cs="Arial"/>
          <w:b/>
          <w:bCs/>
          <w:sz w:val="20"/>
          <w:u w:val="single"/>
          <w:lang w:eastAsia="en-US"/>
        </w:rPr>
        <w:tab/>
        <w:t>88 kWh/(m2.a)</w:t>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b/>
          <w:bCs/>
          <w:sz w:val="14"/>
          <w:szCs w:val="14"/>
          <w:lang w:eastAsia="en-US"/>
        </w:rPr>
      </w:pPr>
      <w:r>
        <w:rPr>
          <w:rFonts w:ascii="Arial" w:hAnsi="Arial" w:cs="Arial"/>
          <w:b/>
          <w:bCs/>
          <w:sz w:val="14"/>
          <w:szCs w:val="14"/>
          <w:lang w:eastAsia="en-US"/>
        </w:rPr>
        <w:tab/>
        <w:t>Poznámka: Měrná dodaná energie zahrnuje veškerou dodanou energii včetně vlivů účinností tech. systémů.</w:t>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b/>
          <w:bCs/>
          <w:sz w:val="18"/>
          <w:szCs w:val="18"/>
          <w:lang w:eastAsia="en-US"/>
        </w:rPr>
      </w:pPr>
      <w:r>
        <w:rPr>
          <w:rFonts w:ascii="Arial" w:hAnsi="Arial" w:cs="Arial"/>
          <w:b/>
          <w:bCs/>
          <w:sz w:val="18"/>
          <w:szCs w:val="18"/>
          <w:lang w:eastAsia="en-US"/>
        </w:rPr>
        <w:tab/>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b/>
          <w:bCs/>
          <w:color w:val="32525C"/>
          <w:sz w:val="20"/>
          <w:u w:val="single"/>
          <w:lang w:eastAsia="en-US"/>
        </w:rPr>
      </w:pPr>
      <w:r>
        <w:rPr>
          <w:rFonts w:ascii="Arial" w:hAnsi="Arial" w:cs="Arial"/>
          <w:b/>
          <w:bCs/>
          <w:sz w:val="14"/>
          <w:szCs w:val="14"/>
          <w:lang w:eastAsia="en-US"/>
        </w:rPr>
        <w:lastRenderedPageBreak/>
        <w:tab/>
      </w:r>
      <w:r>
        <w:rPr>
          <w:rFonts w:ascii="Arial" w:hAnsi="Arial" w:cs="Arial"/>
          <w:b/>
          <w:bCs/>
          <w:color w:val="32525C"/>
          <w:sz w:val="20"/>
          <w:u w:val="single"/>
          <w:lang w:eastAsia="en-US"/>
        </w:rPr>
        <w:t>Rozdělení dodané energie podle energonositelů, primární energie a emise CO2</w:t>
      </w:r>
    </w:p>
    <w:p w:rsidR="007A3593" w:rsidRDefault="007A3593" w:rsidP="007A3593">
      <w:pPr>
        <w:tabs>
          <w:tab w:val="left" w:pos="0"/>
          <w:tab w:val="left" w:pos="300"/>
          <w:tab w:val="left" w:pos="2700"/>
          <w:tab w:val="left" w:pos="4300"/>
          <w:tab w:val="left" w:pos="4800"/>
          <w:tab w:val="left" w:pos="5300"/>
          <w:tab w:val="left" w:pos="5800"/>
          <w:tab w:val="left" w:pos="6600"/>
          <w:tab w:val="left" w:pos="7100"/>
          <w:tab w:val="left" w:pos="7600"/>
          <w:tab w:val="left" w:pos="81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p>
    <w:p w:rsidR="007A3593" w:rsidRDefault="007A3593" w:rsidP="007A3593">
      <w:pPr>
        <w:tabs>
          <w:tab w:val="left" w:pos="0"/>
          <w:tab w:val="left" w:pos="300"/>
          <w:tab w:val="left" w:pos="2700"/>
          <w:tab w:val="left" w:pos="4300"/>
          <w:tab w:val="left" w:pos="4800"/>
          <w:tab w:val="left" w:pos="5300"/>
          <w:tab w:val="left" w:pos="5800"/>
          <w:tab w:val="left" w:pos="6600"/>
          <w:tab w:val="left" w:pos="7100"/>
          <w:tab w:val="left" w:pos="7600"/>
          <w:tab w:val="left" w:pos="81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t xml:space="preserve">Energo- </w:t>
      </w:r>
      <w:r>
        <w:rPr>
          <w:rFonts w:ascii="Arial" w:hAnsi="Arial" w:cs="Arial"/>
          <w:b/>
          <w:bCs/>
          <w:sz w:val="16"/>
          <w:szCs w:val="16"/>
          <w:lang w:eastAsia="en-US"/>
        </w:rPr>
        <w:tab/>
        <w:t xml:space="preserve">Faktory </w:t>
      </w:r>
      <w:r>
        <w:rPr>
          <w:rFonts w:ascii="Arial" w:hAnsi="Arial" w:cs="Arial"/>
          <w:b/>
          <w:bCs/>
          <w:sz w:val="16"/>
          <w:szCs w:val="16"/>
          <w:lang w:eastAsia="en-US"/>
        </w:rPr>
        <w:tab/>
      </w:r>
      <w:r>
        <w:rPr>
          <w:rFonts w:ascii="Arial" w:hAnsi="Arial" w:cs="Arial"/>
          <w:b/>
          <w:bCs/>
          <w:sz w:val="16"/>
          <w:szCs w:val="16"/>
          <w:lang w:eastAsia="en-US"/>
        </w:rPr>
        <w:tab/>
        <w:t xml:space="preserve">Vytápění </w:t>
      </w:r>
      <w:r>
        <w:rPr>
          <w:rFonts w:ascii="Arial" w:hAnsi="Arial" w:cs="Arial"/>
          <w:b/>
          <w:bCs/>
          <w:sz w:val="16"/>
          <w:szCs w:val="16"/>
          <w:lang w:eastAsia="en-US"/>
        </w:rPr>
        <w:tab/>
      </w:r>
      <w:r>
        <w:rPr>
          <w:rFonts w:ascii="Arial" w:hAnsi="Arial" w:cs="Arial"/>
          <w:b/>
          <w:bCs/>
          <w:sz w:val="16"/>
          <w:szCs w:val="16"/>
          <w:lang w:eastAsia="en-US"/>
        </w:rPr>
        <w:tab/>
      </w:r>
      <w:r>
        <w:rPr>
          <w:rFonts w:ascii="Arial" w:hAnsi="Arial" w:cs="Arial"/>
          <w:b/>
          <w:bCs/>
          <w:sz w:val="16"/>
          <w:szCs w:val="16"/>
          <w:lang w:eastAsia="en-US"/>
        </w:rPr>
        <w:tab/>
        <w:t>Teplá voda</w:t>
      </w:r>
    </w:p>
    <w:p w:rsidR="007A3593" w:rsidRDefault="007A3593" w:rsidP="007A3593">
      <w:pPr>
        <w:tabs>
          <w:tab w:val="left" w:pos="0"/>
          <w:tab w:val="left" w:pos="300"/>
          <w:tab w:val="left" w:pos="2700"/>
          <w:tab w:val="left" w:pos="4300"/>
          <w:tab w:val="left" w:pos="4800"/>
          <w:tab w:val="left" w:pos="5300"/>
          <w:tab w:val="left" w:pos="5800"/>
          <w:tab w:val="left" w:pos="6600"/>
          <w:tab w:val="left" w:pos="7100"/>
          <w:tab w:val="left" w:pos="7600"/>
          <w:tab w:val="left" w:pos="8100"/>
        </w:tabs>
        <w:autoSpaceDE w:val="0"/>
        <w:autoSpaceDN w:val="0"/>
        <w:adjustRightInd w:val="0"/>
        <w:spacing w:before="0" w:line="240" w:lineRule="auto"/>
        <w:ind w:firstLine="0"/>
        <w:jc w:val="left"/>
        <w:rPr>
          <w:rFonts w:ascii="Arial" w:hAnsi="Arial" w:cs="Arial"/>
          <w:sz w:val="16"/>
          <w:szCs w:val="16"/>
          <w:lang w:eastAsia="en-US"/>
        </w:rPr>
      </w:pPr>
      <w:r>
        <w:rPr>
          <w:rFonts w:ascii="Arial" w:hAnsi="Arial" w:cs="Arial"/>
          <w:b/>
          <w:bCs/>
          <w:sz w:val="16"/>
          <w:szCs w:val="16"/>
          <w:lang w:eastAsia="en-US"/>
        </w:rPr>
        <w:tab/>
        <w:t xml:space="preserve">nositel </w:t>
      </w:r>
      <w:r>
        <w:rPr>
          <w:rFonts w:ascii="Arial" w:hAnsi="Arial" w:cs="Arial"/>
          <w:b/>
          <w:bCs/>
          <w:sz w:val="16"/>
          <w:szCs w:val="16"/>
          <w:lang w:eastAsia="en-US"/>
        </w:rPr>
        <w:tab/>
      </w:r>
      <w:r>
        <w:rPr>
          <w:rFonts w:ascii="Arial" w:hAnsi="Arial" w:cs="Arial"/>
          <w:sz w:val="16"/>
          <w:szCs w:val="16"/>
          <w:lang w:eastAsia="en-US"/>
        </w:rPr>
        <w:t xml:space="preserve">transformace </w:t>
      </w:r>
      <w:r>
        <w:rPr>
          <w:rFonts w:ascii="Arial" w:hAnsi="Arial" w:cs="Arial"/>
          <w:sz w:val="16"/>
          <w:szCs w:val="16"/>
          <w:lang w:eastAsia="en-US"/>
        </w:rPr>
        <w:tab/>
        <w:t xml:space="preserve">------ MWh/a ------ </w:t>
      </w:r>
      <w:r>
        <w:rPr>
          <w:rFonts w:ascii="Arial" w:hAnsi="Arial" w:cs="Arial"/>
          <w:sz w:val="16"/>
          <w:szCs w:val="16"/>
          <w:lang w:eastAsia="en-US"/>
        </w:rPr>
        <w:tab/>
        <w:t xml:space="preserve">t/a </w:t>
      </w:r>
      <w:r>
        <w:rPr>
          <w:rFonts w:ascii="Arial" w:hAnsi="Arial" w:cs="Arial"/>
          <w:sz w:val="16"/>
          <w:szCs w:val="16"/>
          <w:lang w:eastAsia="en-US"/>
        </w:rPr>
        <w:tab/>
        <w:t xml:space="preserve">------ MWh/a ------ </w:t>
      </w:r>
      <w:r>
        <w:rPr>
          <w:rFonts w:ascii="Arial" w:hAnsi="Arial" w:cs="Arial"/>
          <w:sz w:val="16"/>
          <w:szCs w:val="16"/>
          <w:lang w:eastAsia="en-US"/>
        </w:rPr>
        <w:tab/>
        <w:t>t/a</w:t>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100"/>
          <w:tab w:val="left" w:pos="7600"/>
          <w:tab w:val="left" w:pos="8100"/>
          <w:tab w:val="left" w:pos="8400"/>
        </w:tabs>
        <w:autoSpaceDE w:val="0"/>
        <w:autoSpaceDN w:val="0"/>
        <w:adjustRightInd w:val="0"/>
        <w:spacing w:before="0" w:line="240" w:lineRule="auto"/>
        <w:ind w:firstLine="0"/>
        <w:jc w:val="left"/>
        <w:rPr>
          <w:rFonts w:ascii="Arial" w:hAnsi="Arial" w:cs="Arial"/>
          <w:b/>
          <w:bCs/>
          <w:sz w:val="2"/>
          <w:szCs w:val="2"/>
          <w:lang w:eastAsia="en-US"/>
        </w:rPr>
      </w:pPr>
      <w:r>
        <w:rPr>
          <w:rFonts w:ascii="Arial" w:hAnsi="Arial" w:cs="Arial"/>
          <w:b/>
          <w:bCs/>
          <w:sz w:val="2"/>
          <w:szCs w:val="2"/>
          <w:lang w:eastAsia="en-US"/>
        </w:rPr>
        <w:tab/>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100"/>
          <w:tab w:val="left" w:pos="7600"/>
          <w:tab w:val="left" w:pos="8100"/>
          <w:tab w:val="left" w:pos="84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r>
      <w:r>
        <w:rPr>
          <w:rFonts w:ascii="Arial" w:hAnsi="Arial" w:cs="Arial"/>
          <w:b/>
          <w:bCs/>
          <w:sz w:val="16"/>
          <w:szCs w:val="16"/>
          <w:lang w:eastAsia="en-US"/>
        </w:rPr>
        <w:tab/>
        <w:t xml:space="preserve">f,pN </w:t>
      </w:r>
      <w:r>
        <w:rPr>
          <w:rFonts w:ascii="Arial" w:hAnsi="Arial" w:cs="Arial"/>
          <w:b/>
          <w:bCs/>
          <w:sz w:val="16"/>
          <w:szCs w:val="16"/>
          <w:lang w:eastAsia="en-US"/>
        </w:rPr>
        <w:tab/>
        <w:t xml:space="preserve">f,pC </w:t>
      </w:r>
      <w:r>
        <w:rPr>
          <w:rFonts w:ascii="Arial" w:hAnsi="Arial" w:cs="Arial"/>
          <w:b/>
          <w:bCs/>
          <w:sz w:val="16"/>
          <w:szCs w:val="16"/>
          <w:lang w:eastAsia="en-US"/>
        </w:rPr>
        <w:tab/>
        <w:t xml:space="preserve">f,CO2 </w:t>
      </w:r>
      <w:r>
        <w:rPr>
          <w:rFonts w:ascii="Arial" w:hAnsi="Arial" w:cs="Arial"/>
          <w:b/>
          <w:bCs/>
          <w:sz w:val="16"/>
          <w:szCs w:val="16"/>
          <w:lang w:eastAsia="en-US"/>
        </w:rPr>
        <w:tab/>
        <w:t xml:space="preserve">Q,f </w:t>
      </w:r>
      <w:r>
        <w:rPr>
          <w:rFonts w:ascii="Arial" w:hAnsi="Arial" w:cs="Arial"/>
          <w:b/>
          <w:bCs/>
          <w:sz w:val="16"/>
          <w:szCs w:val="16"/>
          <w:lang w:eastAsia="en-US"/>
        </w:rPr>
        <w:tab/>
        <w:t xml:space="preserve">Q,pN </w:t>
      </w:r>
      <w:r>
        <w:rPr>
          <w:rFonts w:ascii="Arial" w:hAnsi="Arial" w:cs="Arial"/>
          <w:b/>
          <w:bCs/>
          <w:sz w:val="16"/>
          <w:szCs w:val="16"/>
          <w:lang w:eastAsia="en-US"/>
        </w:rPr>
        <w:tab/>
        <w:t xml:space="preserve">Q,pC </w:t>
      </w:r>
      <w:r>
        <w:rPr>
          <w:rFonts w:ascii="Arial" w:hAnsi="Arial" w:cs="Arial"/>
          <w:b/>
          <w:bCs/>
          <w:sz w:val="16"/>
          <w:szCs w:val="16"/>
          <w:lang w:eastAsia="en-US"/>
        </w:rPr>
        <w:tab/>
        <w:t xml:space="preserve">CO2 </w:t>
      </w:r>
      <w:r>
        <w:rPr>
          <w:rFonts w:ascii="Arial" w:hAnsi="Arial" w:cs="Arial"/>
          <w:b/>
          <w:bCs/>
          <w:sz w:val="16"/>
          <w:szCs w:val="16"/>
          <w:lang w:eastAsia="en-US"/>
        </w:rPr>
        <w:tab/>
        <w:t xml:space="preserve">Q,f </w:t>
      </w:r>
      <w:r>
        <w:rPr>
          <w:rFonts w:ascii="Arial" w:hAnsi="Arial" w:cs="Arial"/>
          <w:b/>
          <w:bCs/>
          <w:sz w:val="16"/>
          <w:szCs w:val="16"/>
          <w:lang w:eastAsia="en-US"/>
        </w:rPr>
        <w:tab/>
        <w:t xml:space="preserve">Q,pN </w:t>
      </w:r>
      <w:r>
        <w:rPr>
          <w:rFonts w:ascii="Arial" w:hAnsi="Arial" w:cs="Arial"/>
          <w:b/>
          <w:bCs/>
          <w:sz w:val="16"/>
          <w:szCs w:val="16"/>
          <w:lang w:eastAsia="en-US"/>
        </w:rPr>
        <w:tab/>
        <w:t xml:space="preserve">Q,pC </w:t>
      </w:r>
      <w:r>
        <w:rPr>
          <w:rFonts w:ascii="Arial" w:hAnsi="Arial" w:cs="Arial"/>
          <w:b/>
          <w:bCs/>
          <w:sz w:val="16"/>
          <w:szCs w:val="16"/>
          <w:lang w:eastAsia="en-US"/>
        </w:rPr>
        <w:tab/>
        <w:t>CO2</w:t>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100"/>
          <w:tab w:val="left" w:pos="7600"/>
          <w:tab w:val="left" w:pos="8100"/>
          <w:tab w:val="left" w:pos="84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100"/>
          <w:tab w:val="left" w:pos="7600"/>
          <w:tab w:val="left" w:pos="8100"/>
          <w:tab w:val="left" w:pos="84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t xml:space="preserve">elektřina ze sítě </w:t>
      </w:r>
      <w:r>
        <w:rPr>
          <w:rFonts w:ascii="Arial" w:hAnsi="Arial" w:cs="Arial"/>
          <w:sz w:val="14"/>
          <w:szCs w:val="14"/>
          <w:lang w:eastAsia="en-US"/>
        </w:rPr>
        <w:tab/>
        <w:t xml:space="preserve">3,0 </w:t>
      </w:r>
      <w:r>
        <w:rPr>
          <w:rFonts w:ascii="Arial" w:hAnsi="Arial" w:cs="Arial"/>
          <w:sz w:val="14"/>
          <w:szCs w:val="14"/>
          <w:lang w:eastAsia="en-US"/>
        </w:rPr>
        <w:tab/>
        <w:t xml:space="preserve">3,2 </w:t>
      </w:r>
      <w:r>
        <w:rPr>
          <w:rFonts w:ascii="Arial" w:hAnsi="Arial" w:cs="Arial"/>
          <w:sz w:val="14"/>
          <w:szCs w:val="14"/>
          <w:lang w:eastAsia="en-US"/>
        </w:rPr>
        <w:tab/>
        <w:t xml:space="preserve">0,2930 </w:t>
      </w:r>
      <w:r>
        <w:rPr>
          <w:rFonts w:ascii="Arial" w:hAnsi="Arial" w:cs="Arial"/>
          <w:sz w:val="14"/>
          <w:szCs w:val="14"/>
          <w:lang w:eastAsia="en-US"/>
        </w:rPr>
        <w:tab/>
        <w:t xml:space="preserve">--- </w:t>
      </w:r>
      <w:r>
        <w:rPr>
          <w:rFonts w:ascii="Arial" w:hAnsi="Arial" w:cs="Arial"/>
          <w:sz w:val="14"/>
          <w:szCs w:val="14"/>
          <w:lang w:eastAsia="en-US"/>
        </w:rPr>
        <w:tab/>
        <w:t xml:space="preserve">--- </w:t>
      </w:r>
      <w:r>
        <w:rPr>
          <w:rFonts w:ascii="Arial" w:hAnsi="Arial" w:cs="Arial"/>
          <w:sz w:val="14"/>
          <w:szCs w:val="14"/>
          <w:lang w:eastAsia="en-US"/>
        </w:rPr>
        <w:tab/>
        <w:t xml:space="preserve">--- </w:t>
      </w:r>
      <w:r>
        <w:rPr>
          <w:rFonts w:ascii="Arial" w:hAnsi="Arial" w:cs="Arial"/>
          <w:sz w:val="14"/>
          <w:szCs w:val="14"/>
          <w:lang w:eastAsia="en-US"/>
        </w:rPr>
        <w:tab/>
        <w:t xml:space="preserve">--- </w:t>
      </w:r>
      <w:r>
        <w:rPr>
          <w:rFonts w:ascii="Arial" w:hAnsi="Arial" w:cs="Arial"/>
          <w:sz w:val="14"/>
          <w:szCs w:val="14"/>
          <w:lang w:eastAsia="en-US"/>
        </w:rPr>
        <w:tab/>
        <w:t xml:space="preserve">15,6 </w:t>
      </w:r>
      <w:r>
        <w:rPr>
          <w:rFonts w:ascii="Arial" w:hAnsi="Arial" w:cs="Arial"/>
          <w:sz w:val="14"/>
          <w:szCs w:val="14"/>
          <w:lang w:eastAsia="en-US"/>
        </w:rPr>
        <w:tab/>
        <w:t xml:space="preserve">46,8 </w:t>
      </w:r>
      <w:r>
        <w:rPr>
          <w:rFonts w:ascii="Arial" w:hAnsi="Arial" w:cs="Arial"/>
          <w:sz w:val="14"/>
          <w:szCs w:val="14"/>
          <w:lang w:eastAsia="en-US"/>
        </w:rPr>
        <w:tab/>
        <w:t xml:space="preserve">50,0 </w:t>
      </w:r>
      <w:r>
        <w:rPr>
          <w:rFonts w:ascii="Arial" w:hAnsi="Arial" w:cs="Arial"/>
          <w:sz w:val="14"/>
          <w:szCs w:val="14"/>
          <w:lang w:eastAsia="en-US"/>
        </w:rPr>
        <w:tab/>
        <w:t>4,6</w:t>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100"/>
          <w:tab w:val="left" w:pos="7600"/>
          <w:tab w:val="left" w:pos="8100"/>
          <w:tab w:val="left" w:pos="84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t xml:space="preserve">soustava CZT využívající méně n </w:t>
      </w:r>
      <w:r>
        <w:rPr>
          <w:rFonts w:ascii="Arial" w:hAnsi="Arial" w:cs="Arial"/>
          <w:sz w:val="14"/>
          <w:szCs w:val="14"/>
          <w:lang w:eastAsia="en-US"/>
        </w:rPr>
        <w:tab/>
        <w:t xml:space="preserve">1,0 </w:t>
      </w:r>
      <w:r>
        <w:rPr>
          <w:rFonts w:ascii="Arial" w:hAnsi="Arial" w:cs="Arial"/>
          <w:sz w:val="14"/>
          <w:szCs w:val="14"/>
          <w:lang w:eastAsia="en-US"/>
        </w:rPr>
        <w:tab/>
        <w:t xml:space="preserve">1,1 </w:t>
      </w:r>
      <w:r>
        <w:rPr>
          <w:rFonts w:ascii="Arial" w:hAnsi="Arial" w:cs="Arial"/>
          <w:sz w:val="14"/>
          <w:szCs w:val="14"/>
          <w:lang w:eastAsia="en-US"/>
        </w:rPr>
        <w:tab/>
        <w:t xml:space="preserve">0,0000 </w:t>
      </w:r>
      <w:r>
        <w:rPr>
          <w:rFonts w:ascii="Arial" w:hAnsi="Arial" w:cs="Arial"/>
          <w:sz w:val="14"/>
          <w:szCs w:val="14"/>
          <w:lang w:eastAsia="en-US"/>
        </w:rPr>
        <w:tab/>
        <w:t xml:space="preserve">273,9 </w:t>
      </w:r>
      <w:r>
        <w:rPr>
          <w:rFonts w:ascii="Arial" w:hAnsi="Arial" w:cs="Arial"/>
          <w:sz w:val="14"/>
          <w:szCs w:val="14"/>
          <w:lang w:eastAsia="en-US"/>
        </w:rPr>
        <w:tab/>
        <w:t xml:space="preserve">273,9 </w:t>
      </w:r>
      <w:r>
        <w:rPr>
          <w:rFonts w:ascii="Arial" w:hAnsi="Arial" w:cs="Arial"/>
          <w:sz w:val="14"/>
          <w:szCs w:val="14"/>
          <w:lang w:eastAsia="en-US"/>
        </w:rPr>
        <w:tab/>
        <w:t xml:space="preserve">301,3 </w:t>
      </w:r>
      <w:r>
        <w:rPr>
          <w:rFonts w:ascii="Arial" w:hAnsi="Arial" w:cs="Arial"/>
          <w:sz w:val="14"/>
          <w:szCs w:val="14"/>
          <w:lang w:eastAsia="en-US"/>
        </w:rPr>
        <w:tab/>
        <w:t xml:space="preserve">--- </w:t>
      </w:r>
      <w:r>
        <w:rPr>
          <w:rFonts w:ascii="Arial" w:hAnsi="Arial" w:cs="Arial"/>
          <w:sz w:val="14"/>
          <w:szCs w:val="14"/>
          <w:lang w:eastAsia="en-US"/>
        </w:rPr>
        <w:tab/>
        <w:t xml:space="preserve">--- </w:t>
      </w:r>
      <w:r>
        <w:rPr>
          <w:rFonts w:ascii="Arial" w:hAnsi="Arial" w:cs="Arial"/>
          <w:sz w:val="14"/>
          <w:szCs w:val="14"/>
          <w:lang w:eastAsia="en-US"/>
        </w:rPr>
        <w:tab/>
        <w:t xml:space="preserve">--- </w:t>
      </w:r>
      <w:r>
        <w:rPr>
          <w:rFonts w:ascii="Arial" w:hAnsi="Arial" w:cs="Arial"/>
          <w:sz w:val="14"/>
          <w:szCs w:val="14"/>
          <w:lang w:eastAsia="en-US"/>
        </w:rPr>
        <w:tab/>
        <w:t xml:space="preserve">--- </w:t>
      </w:r>
      <w:r>
        <w:rPr>
          <w:rFonts w:ascii="Arial" w:hAnsi="Arial" w:cs="Arial"/>
          <w:sz w:val="14"/>
          <w:szCs w:val="14"/>
          <w:lang w:eastAsia="en-US"/>
        </w:rPr>
        <w:tab/>
        <w:t>---</w:t>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100"/>
          <w:tab w:val="left" w:pos="7600"/>
          <w:tab w:val="left" w:pos="8100"/>
          <w:tab w:val="left" w:pos="8400"/>
        </w:tabs>
        <w:autoSpaceDE w:val="0"/>
        <w:autoSpaceDN w:val="0"/>
        <w:adjustRightInd w:val="0"/>
        <w:spacing w:before="0" w:line="240" w:lineRule="auto"/>
        <w:ind w:firstLine="0"/>
        <w:jc w:val="left"/>
        <w:rPr>
          <w:rFonts w:ascii="Arial" w:hAnsi="Arial" w:cs="Arial"/>
          <w:sz w:val="8"/>
          <w:szCs w:val="8"/>
          <w:u w:val="single"/>
          <w:lang w:eastAsia="en-US"/>
        </w:rPr>
      </w:pPr>
      <w:r>
        <w:rPr>
          <w:rFonts w:ascii="Arial" w:hAnsi="Arial" w:cs="Arial"/>
          <w:sz w:val="8"/>
          <w:szCs w:val="8"/>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100"/>
          <w:tab w:val="left" w:pos="7600"/>
          <w:tab w:val="left" w:pos="8100"/>
          <w:tab w:val="left" w:pos="8400"/>
        </w:tabs>
        <w:autoSpaceDE w:val="0"/>
        <w:autoSpaceDN w:val="0"/>
        <w:adjustRightInd w:val="0"/>
        <w:spacing w:before="0" w:line="240" w:lineRule="auto"/>
        <w:ind w:firstLine="0"/>
        <w:jc w:val="left"/>
        <w:rPr>
          <w:rFonts w:ascii="Arial" w:hAnsi="Arial" w:cs="Arial"/>
          <w:b/>
          <w:bCs/>
          <w:sz w:val="14"/>
          <w:szCs w:val="14"/>
          <w:lang w:eastAsia="en-US"/>
        </w:rPr>
      </w:pPr>
      <w:r>
        <w:rPr>
          <w:rFonts w:ascii="Arial" w:hAnsi="Arial" w:cs="Arial"/>
          <w:sz w:val="14"/>
          <w:szCs w:val="14"/>
          <w:lang w:eastAsia="en-US"/>
        </w:rPr>
        <w:tab/>
      </w:r>
      <w:r>
        <w:rPr>
          <w:rFonts w:ascii="Arial" w:hAnsi="Arial" w:cs="Arial"/>
          <w:b/>
          <w:bCs/>
          <w:sz w:val="14"/>
          <w:szCs w:val="14"/>
          <w:lang w:eastAsia="en-US"/>
        </w:rPr>
        <w:t xml:space="preserve">SOUČET </w:t>
      </w:r>
      <w:r>
        <w:rPr>
          <w:rFonts w:ascii="Arial" w:hAnsi="Arial" w:cs="Arial"/>
          <w:b/>
          <w:bCs/>
          <w:sz w:val="14"/>
          <w:szCs w:val="14"/>
          <w:lang w:eastAsia="en-US"/>
        </w:rPr>
        <w:tab/>
      </w:r>
      <w:r>
        <w:rPr>
          <w:rFonts w:ascii="Arial" w:hAnsi="Arial" w:cs="Arial"/>
          <w:b/>
          <w:bCs/>
          <w:sz w:val="14"/>
          <w:szCs w:val="14"/>
          <w:lang w:eastAsia="en-US"/>
        </w:rPr>
        <w:tab/>
      </w:r>
      <w:r>
        <w:rPr>
          <w:rFonts w:ascii="Arial" w:hAnsi="Arial" w:cs="Arial"/>
          <w:b/>
          <w:bCs/>
          <w:sz w:val="14"/>
          <w:szCs w:val="14"/>
          <w:lang w:eastAsia="en-US"/>
        </w:rPr>
        <w:tab/>
      </w:r>
      <w:r>
        <w:rPr>
          <w:rFonts w:ascii="Arial" w:hAnsi="Arial" w:cs="Arial"/>
          <w:b/>
          <w:bCs/>
          <w:sz w:val="14"/>
          <w:szCs w:val="14"/>
          <w:lang w:eastAsia="en-US"/>
        </w:rPr>
        <w:tab/>
        <w:t xml:space="preserve">273,9 </w:t>
      </w:r>
      <w:r>
        <w:rPr>
          <w:rFonts w:ascii="Arial" w:hAnsi="Arial" w:cs="Arial"/>
          <w:b/>
          <w:bCs/>
          <w:sz w:val="14"/>
          <w:szCs w:val="14"/>
          <w:lang w:eastAsia="en-US"/>
        </w:rPr>
        <w:tab/>
        <w:t xml:space="preserve">273,9 </w:t>
      </w:r>
      <w:r>
        <w:rPr>
          <w:rFonts w:ascii="Arial" w:hAnsi="Arial" w:cs="Arial"/>
          <w:b/>
          <w:bCs/>
          <w:sz w:val="14"/>
          <w:szCs w:val="14"/>
          <w:lang w:eastAsia="en-US"/>
        </w:rPr>
        <w:tab/>
        <w:t xml:space="preserve">301,3 </w:t>
      </w:r>
      <w:r>
        <w:rPr>
          <w:rFonts w:ascii="Arial" w:hAnsi="Arial" w:cs="Arial"/>
          <w:b/>
          <w:bCs/>
          <w:sz w:val="14"/>
          <w:szCs w:val="14"/>
          <w:lang w:eastAsia="en-US"/>
        </w:rPr>
        <w:tab/>
        <w:t xml:space="preserve">--- </w:t>
      </w:r>
      <w:r>
        <w:rPr>
          <w:rFonts w:ascii="Arial" w:hAnsi="Arial" w:cs="Arial"/>
          <w:b/>
          <w:bCs/>
          <w:sz w:val="14"/>
          <w:szCs w:val="14"/>
          <w:lang w:eastAsia="en-US"/>
        </w:rPr>
        <w:tab/>
        <w:t xml:space="preserve">15,6 </w:t>
      </w:r>
      <w:r>
        <w:rPr>
          <w:rFonts w:ascii="Arial" w:hAnsi="Arial" w:cs="Arial"/>
          <w:b/>
          <w:bCs/>
          <w:sz w:val="14"/>
          <w:szCs w:val="14"/>
          <w:lang w:eastAsia="en-US"/>
        </w:rPr>
        <w:tab/>
        <w:t xml:space="preserve">46,8 </w:t>
      </w:r>
      <w:r>
        <w:rPr>
          <w:rFonts w:ascii="Arial" w:hAnsi="Arial" w:cs="Arial"/>
          <w:b/>
          <w:bCs/>
          <w:sz w:val="14"/>
          <w:szCs w:val="14"/>
          <w:lang w:eastAsia="en-US"/>
        </w:rPr>
        <w:tab/>
        <w:t xml:space="preserve">50,0 </w:t>
      </w:r>
      <w:r>
        <w:rPr>
          <w:rFonts w:ascii="Arial" w:hAnsi="Arial" w:cs="Arial"/>
          <w:b/>
          <w:bCs/>
          <w:sz w:val="14"/>
          <w:szCs w:val="14"/>
          <w:lang w:eastAsia="en-US"/>
        </w:rPr>
        <w:tab/>
        <w:t>4,6</w:t>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100"/>
          <w:tab w:val="left" w:pos="7600"/>
          <w:tab w:val="left" w:pos="8100"/>
          <w:tab w:val="left" w:pos="8400"/>
        </w:tabs>
        <w:autoSpaceDE w:val="0"/>
        <w:autoSpaceDN w:val="0"/>
        <w:adjustRightInd w:val="0"/>
        <w:spacing w:before="0" w:line="240" w:lineRule="auto"/>
        <w:ind w:firstLine="0"/>
        <w:jc w:val="left"/>
        <w:rPr>
          <w:rFonts w:ascii="Arial" w:hAnsi="Arial" w:cs="Arial"/>
          <w:sz w:val="10"/>
          <w:szCs w:val="10"/>
          <w:lang w:eastAsia="en-US"/>
        </w:rPr>
      </w:pPr>
      <w:r>
        <w:rPr>
          <w:rFonts w:ascii="Arial" w:hAnsi="Arial" w:cs="Arial"/>
          <w:sz w:val="10"/>
          <w:szCs w:val="10"/>
          <w:lang w:eastAsia="en-US"/>
        </w:rPr>
        <w:tab/>
      </w:r>
    </w:p>
    <w:p w:rsidR="007A3593" w:rsidRDefault="007A3593" w:rsidP="007A3593">
      <w:pPr>
        <w:tabs>
          <w:tab w:val="left" w:pos="0"/>
          <w:tab w:val="left" w:pos="300"/>
          <w:tab w:val="left" w:pos="2700"/>
          <w:tab w:val="left" w:pos="4300"/>
          <w:tab w:val="left" w:pos="4800"/>
          <w:tab w:val="left" w:pos="5300"/>
          <w:tab w:val="left" w:pos="5800"/>
          <w:tab w:val="left" w:pos="6600"/>
          <w:tab w:val="left" w:pos="7100"/>
          <w:tab w:val="left" w:pos="7600"/>
          <w:tab w:val="left" w:pos="8100"/>
        </w:tabs>
        <w:autoSpaceDE w:val="0"/>
        <w:autoSpaceDN w:val="0"/>
        <w:adjustRightInd w:val="0"/>
        <w:spacing w:before="0" w:line="240" w:lineRule="auto"/>
        <w:ind w:firstLine="0"/>
        <w:jc w:val="left"/>
        <w:rPr>
          <w:rFonts w:ascii="Arial" w:hAnsi="Arial" w:cs="Arial"/>
          <w:sz w:val="10"/>
          <w:szCs w:val="10"/>
          <w:lang w:eastAsia="en-US"/>
        </w:rPr>
      </w:pPr>
      <w:r>
        <w:rPr>
          <w:rFonts w:ascii="Arial" w:hAnsi="Arial" w:cs="Arial"/>
          <w:sz w:val="10"/>
          <w:szCs w:val="10"/>
          <w:lang w:eastAsia="en-US"/>
        </w:rPr>
        <w:tab/>
      </w:r>
    </w:p>
    <w:p w:rsidR="007A3593" w:rsidRDefault="007A3593" w:rsidP="007A3593">
      <w:pPr>
        <w:tabs>
          <w:tab w:val="left" w:pos="0"/>
          <w:tab w:val="left" w:pos="300"/>
          <w:tab w:val="left" w:pos="2700"/>
          <w:tab w:val="left" w:pos="4300"/>
          <w:tab w:val="left" w:pos="4800"/>
          <w:tab w:val="left" w:pos="5300"/>
          <w:tab w:val="left" w:pos="5800"/>
          <w:tab w:val="left" w:pos="6600"/>
          <w:tab w:val="left" w:pos="7100"/>
          <w:tab w:val="left" w:pos="7600"/>
          <w:tab w:val="left" w:pos="81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t xml:space="preserve">Energo- </w:t>
      </w:r>
      <w:r>
        <w:rPr>
          <w:rFonts w:ascii="Arial" w:hAnsi="Arial" w:cs="Arial"/>
          <w:b/>
          <w:bCs/>
          <w:sz w:val="16"/>
          <w:szCs w:val="16"/>
          <w:lang w:eastAsia="en-US"/>
        </w:rPr>
        <w:tab/>
        <w:t xml:space="preserve">Faktory </w:t>
      </w:r>
      <w:r>
        <w:rPr>
          <w:rFonts w:ascii="Arial" w:hAnsi="Arial" w:cs="Arial"/>
          <w:b/>
          <w:bCs/>
          <w:sz w:val="16"/>
          <w:szCs w:val="16"/>
          <w:lang w:eastAsia="en-US"/>
        </w:rPr>
        <w:tab/>
      </w:r>
      <w:r>
        <w:rPr>
          <w:rFonts w:ascii="Arial" w:hAnsi="Arial" w:cs="Arial"/>
          <w:b/>
          <w:bCs/>
          <w:sz w:val="16"/>
          <w:szCs w:val="16"/>
          <w:lang w:eastAsia="en-US"/>
        </w:rPr>
        <w:tab/>
        <w:t xml:space="preserve">Osvětlení </w:t>
      </w:r>
      <w:r>
        <w:rPr>
          <w:rFonts w:ascii="Arial" w:hAnsi="Arial" w:cs="Arial"/>
          <w:b/>
          <w:bCs/>
          <w:sz w:val="16"/>
          <w:szCs w:val="16"/>
          <w:lang w:eastAsia="en-US"/>
        </w:rPr>
        <w:tab/>
      </w:r>
      <w:r>
        <w:rPr>
          <w:rFonts w:ascii="Arial" w:hAnsi="Arial" w:cs="Arial"/>
          <w:b/>
          <w:bCs/>
          <w:sz w:val="16"/>
          <w:szCs w:val="16"/>
          <w:lang w:eastAsia="en-US"/>
        </w:rPr>
        <w:tab/>
      </w:r>
      <w:r>
        <w:rPr>
          <w:rFonts w:ascii="Arial" w:hAnsi="Arial" w:cs="Arial"/>
          <w:b/>
          <w:bCs/>
          <w:sz w:val="16"/>
          <w:szCs w:val="16"/>
          <w:lang w:eastAsia="en-US"/>
        </w:rPr>
        <w:tab/>
        <w:t>Pom.energie</w:t>
      </w:r>
    </w:p>
    <w:p w:rsidR="007A3593" w:rsidRDefault="007A3593" w:rsidP="007A3593">
      <w:pPr>
        <w:tabs>
          <w:tab w:val="left" w:pos="0"/>
          <w:tab w:val="left" w:pos="300"/>
          <w:tab w:val="left" w:pos="2700"/>
          <w:tab w:val="left" w:pos="4300"/>
          <w:tab w:val="left" w:pos="4800"/>
          <w:tab w:val="left" w:pos="5300"/>
          <w:tab w:val="left" w:pos="5800"/>
          <w:tab w:val="left" w:pos="6600"/>
          <w:tab w:val="left" w:pos="7100"/>
          <w:tab w:val="left" w:pos="7600"/>
          <w:tab w:val="left" w:pos="8100"/>
        </w:tabs>
        <w:autoSpaceDE w:val="0"/>
        <w:autoSpaceDN w:val="0"/>
        <w:adjustRightInd w:val="0"/>
        <w:spacing w:before="0" w:line="240" w:lineRule="auto"/>
        <w:ind w:firstLine="0"/>
        <w:jc w:val="left"/>
        <w:rPr>
          <w:rFonts w:ascii="Arial" w:hAnsi="Arial" w:cs="Arial"/>
          <w:sz w:val="16"/>
          <w:szCs w:val="16"/>
          <w:lang w:eastAsia="en-US"/>
        </w:rPr>
      </w:pPr>
      <w:r>
        <w:rPr>
          <w:rFonts w:ascii="Arial" w:hAnsi="Arial" w:cs="Arial"/>
          <w:b/>
          <w:bCs/>
          <w:sz w:val="16"/>
          <w:szCs w:val="16"/>
          <w:lang w:eastAsia="en-US"/>
        </w:rPr>
        <w:tab/>
        <w:t xml:space="preserve">nositel </w:t>
      </w:r>
      <w:r>
        <w:rPr>
          <w:rFonts w:ascii="Arial" w:hAnsi="Arial" w:cs="Arial"/>
          <w:b/>
          <w:bCs/>
          <w:sz w:val="16"/>
          <w:szCs w:val="16"/>
          <w:lang w:eastAsia="en-US"/>
        </w:rPr>
        <w:tab/>
      </w:r>
      <w:r>
        <w:rPr>
          <w:rFonts w:ascii="Arial" w:hAnsi="Arial" w:cs="Arial"/>
          <w:sz w:val="16"/>
          <w:szCs w:val="16"/>
          <w:lang w:eastAsia="en-US"/>
        </w:rPr>
        <w:t xml:space="preserve">transformace </w:t>
      </w:r>
      <w:r>
        <w:rPr>
          <w:rFonts w:ascii="Arial" w:hAnsi="Arial" w:cs="Arial"/>
          <w:sz w:val="16"/>
          <w:szCs w:val="16"/>
          <w:lang w:eastAsia="en-US"/>
        </w:rPr>
        <w:tab/>
        <w:t xml:space="preserve">------ MWh/a ------ </w:t>
      </w:r>
      <w:r>
        <w:rPr>
          <w:rFonts w:ascii="Arial" w:hAnsi="Arial" w:cs="Arial"/>
          <w:sz w:val="16"/>
          <w:szCs w:val="16"/>
          <w:lang w:eastAsia="en-US"/>
        </w:rPr>
        <w:tab/>
        <w:t xml:space="preserve">t/a </w:t>
      </w:r>
      <w:r>
        <w:rPr>
          <w:rFonts w:ascii="Arial" w:hAnsi="Arial" w:cs="Arial"/>
          <w:sz w:val="16"/>
          <w:szCs w:val="16"/>
          <w:lang w:eastAsia="en-US"/>
        </w:rPr>
        <w:tab/>
        <w:t xml:space="preserve">------ MWh/a ------ </w:t>
      </w:r>
      <w:r>
        <w:rPr>
          <w:rFonts w:ascii="Arial" w:hAnsi="Arial" w:cs="Arial"/>
          <w:sz w:val="16"/>
          <w:szCs w:val="16"/>
          <w:lang w:eastAsia="en-US"/>
        </w:rPr>
        <w:tab/>
        <w:t>t/a</w:t>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100"/>
          <w:tab w:val="left" w:pos="7600"/>
          <w:tab w:val="left" w:pos="8100"/>
          <w:tab w:val="left" w:pos="8400"/>
        </w:tabs>
        <w:autoSpaceDE w:val="0"/>
        <w:autoSpaceDN w:val="0"/>
        <w:adjustRightInd w:val="0"/>
        <w:spacing w:before="0" w:line="240" w:lineRule="auto"/>
        <w:ind w:firstLine="0"/>
        <w:jc w:val="left"/>
        <w:rPr>
          <w:rFonts w:ascii="Arial" w:hAnsi="Arial" w:cs="Arial"/>
          <w:b/>
          <w:bCs/>
          <w:sz w:val="2"/>
          <w:szCs w:val="2"/>
          <w:lang w:eastAsia="en-US"/>
        </w:rPr>
      </w:pPr>
      <w:r>
        <w:rPr>
          <w:rFonts w:ascii="Arial" w:hAnsi="Arial" w:cs="Arial"/>
          <w:b/>
          <w:bCs/>
          <w:sz w:val="2"/>
          <w:szCs w:val="2"/>
          <w:lang w:eastAsia="en-US"/>
        </w:rPr>
        <w:tab/>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100"/>
          <w:tab w:val="left" w:pos="7600"/>
          <w:tab w:val="left" w:pos="8100"/>
          <w:tab w:val="left" w:pos="84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r>
      <w:r>
        <w:rPr>
          <w:rFonts w:ascii="Arial" w:hAnsi="Arial" w:cs="Arial"/>
          <w:b/>
          <w:bCs/>
          <w:sz w:val="16"/>
          <w:szCs w:val="16"/>
          <w:lang w:eastAsia="en-US"/>
        </w:rPr>
        <w:tab/>
        <w:t xml:space="preserve">f,pN </w:t>
      </w:r>
      <w:r>
        <w:rPr>
          <w:rFonts w:ascii="Arial" w:hAnsi="Arial" w:cs="Arial"/>
          <w:b/>
          <w:bCs/>
          <w:sz w:val="16"/>
          <w:szCs w:val="16"/>
          <w:lang w:eastAsia="en-US"/>
        </w:rPr>
        <w:tab/>
        <w:t xml:space="preserve">f,pC </w:t>
      </w:r>
      <w:r>
        <w:rPr>
          <w:rFonts w:ascii="Arial" w:hAnsi="Arial" w:cs="Arial"/>
          <w:b/>
          <w:bCs/>
          <w:sz w:val="16"/>
          <w:szCs w:val="16"/>
          <w:lang w:eastAsia="en-US"/>
        </w:rPr>
        <w:tab/>
        <w:t xml:space="preserve">f,CO2 </w:t>
      </w:r>
      <w:r>
        <w:rPr>
          <w:rFonts w:ascii="Arial" w:hAnsi="Arial" w:cs="Arial"/>
          <w:b/>
          <w:bCs/>
          <w:sz w:val="16"/>
          <w:szCs w:val="16"/>
          <w:lang w:eastAsia="en-US"/>
        </w:rPr>
        <w:tab/>
        <w:t xml:space="preserve">Q,f </w:t>
      </w:r>
      <w:r>
        <w:rPr>
          <w:rFonts w:ascii="Arial" w:hAnsi="Arial" w:cs="Arial"/>
          <w:b/>
          <w:bCs/>
          <w:sz w:val="16"/>
          <w:szCs w:val="16"/>
          <w:lang w:eastAsia="en-US"/>
        </w:rPr>
        <w:tab/>
        <w:t xml:space="preserve">Q,pN </w:t>
      </w:r>
      <w:r>
        <w:rPr>
          <w:rFonts w:ascii="Arial" w:hAnsi="Arial" w:cs="Arial"/>
          <w:b/>
          <w:bCs/>
          <w:sz w:val="16"/>
          <w:szCs w:val="16"/>
          <w:lang w:eastAsia="en-US"/>
        </w:rPr>
        <w:tab/>
        <w:t xml:space="preserve">Q,pC </w:t>
      </w:r>
      <w:r>
        <w:rPr>
          <w:rFonts w:ascii="Arial" w:hAnsi="Arial" w:cs="Arial"/>
          <w:b/>
          <w:bCs/>
          <w:sz w:val="16"/>
          <w:szCs w:val="16"/>
          <w:lang w:eastAsia="en-US"/>
        </w:rPr>
        <w:tab/>
        <w:t xml:space="preserve">CO2 </w:t>
      </w:r>
      <w:r>
        <w:rPr>
          <w:rFonts w:ascii="Arial" w:hAnsi="Arial" w:cs="Arial"/>
          <w:b/>
          <w:bCs/>
          <w:sz w:val="16"/>
          <w:szCs w:val="16"/>
          <w:lang w:eastAsia="en-US"/>
        </w:rPr>
        <w:tab/>
        <w:t xml:space="preserve">Q,f </w:t>
      </w:r>
      <w:r>
        <w:rPr>
          <w:rFonts w:ascii="Arial" w:hAnsi="Arial" w:cs="Arial"/>
          <w:b/>
          <w:bCs/>
          <w:sz w:val="16"/>
          <w:szCs w:val="16"/>
          <w:lang w:eastAsia="en-US"/>
        </w:rPr>
        <w:tab/>
        <w:t xml:space="preserve">Q,pN </w:t>
      </w:r>
      <w:r>
        <w:rPr>
          <w:rFonts w:ascii="Arial" w:hAnsi="Arial" w:cs="Arial"/>
          <w:b/>
          <w:bCs/>
          <w:sz w:val="16"/>
          <w:szCs w:val="16"/>
          <w:lang w:eastAsia="en-US"/>
        </w:rPr>
        <w:tab/>
        <w:t xml:space="preserve">Q,pC </w:t>
      </w:r>
      <w:r>
        <w:rPr>
          <w:rFonts w:ascii="Arial" w:hAnsi="Arial" w:cs="Arial"/>
          <w:b/>
          <w:bCs/>
          <w:sz w:val="16"/>
          <w:szCs w:val="16"/>
          <w:lang w:eastAsia="en-US"/>
        </w:rPr>
        <w:tab/>
        <w:t>CO2</w:t>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100"/>
          <w:tab w:val="left" w:pos="7600"/>
          <w:tab w:val="left" w:pos="8100"/>
          <w:tab w:val="left" w:pos="84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100"/>
          <w:tab w:val="left" w:pos="7600"/>
          <w:tab w:val="left" w:pos="8100"/>
          <w:tab w:val="left" w:pos="84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t xml:space="preserve">elektřina ze sítě </w:t>
      </w:r>
      <w:r>
        <w:rPr>
          <w:rFonts w:ascii="Arial" w:hAnsi="Arial" w:cs="Arial"/>
          <w:sz w:val="14"/>
          <w:szCs w:val="14"/>
          <w:lang w:eastAsia="en-US"/>
        </w:rPr>
        <w:tab/>
        <w:t xml:space="preserve">3,0 </w:t>
      </w:r>
      <w:r>
        <w:rPr>
          <w:rFonts w:ascii="Arial" w:hAnsi="Arial" w:cs="Arial"/>
          <w:sz w:val="14"/>
          <w:szCs w:val="14"/>
          <w:lang w:eastAsia="en-US"/>
        </w:rPr>
        <w:tab/>
        <w:t xml:space="preserve">3,2 </w:t>
      </w:r>
      <w:r>
        <w:rPr>
          <w:rFonts w:ascii="Arial" w:hAnsi="Arial" w:cs="Arial"/>
          <w:sz w:val="14"/>
          <w:szCs w:val="14"/>
          <w:lang w:eastAsia="en-US"/>
        </w:rPr>
        <w:tab/>
        <w:t xml:space="preserve">0,2930 </w:t>
      </w:r>
      <w:r>
        <w:rPr>
          <w:rFonts w:ascii="Arial" w:hAnsi="Arial" w:cs="Arial"/>
          <w:sz w:val="14"/>
          <w:szCs w:val="14"/>
          <w:lang w:eastAsia="en-US"/>
        </w:rPr>
        <w:tab/>
        <w:t xml:space="preserve">24,7 </w:t>
      </w:r>
      <w:r>
        <w:rPr>
          <w:rFonts w:ascii="Arial" w:hAnsi="Arial" w:cs="Arial"/>
          <w:sz w:val="14"/>
          <w:szCs w:val="14"/>
          <w:lang w:eastAsia="en-US"/>
        </w:rPr>
        <w:tab/>
        <w:t xml:space="preserve">74,1 </w:t>
      </w:r>
      <w:r>
        <w:rPr>
          <w:rFonts w:ascii="Arial" w:hAnsi="Arial" w:cs="Arial"/>
          <w:sz w:val="14"/>
          <w:szCs w:val="14"/>
          <w:lang w:eastAsia="en-US"/>
        </w:rPr>
        <w:tab/>
        <w:t xml:space="preserve">79,0 </w:t>
      </w:r>
      <w:r>
        <w:rPr>
          <w:rFonts w:ascii="Arial" w:hAnsi="Arial" w:cs="Arial"/>
          <w:sz w:val="14"/>
          <w:szCs w:val="14"/>
          <w:lang w:eastAsia="en-US"/>
        </w:rPr>
        <w:tab/>
        <w:t xml:space="preserve">7,2 </w:t>
      </w:r>
      <w:r>
        <w:rPr>
          <w:rFonts w:ascii="Arial" w:hAnsi="Arial" w:cs="Arial"/>
          <w:sz w:val="14"/>
          <w:szCs w:val="14"/>
          <w:lang w:eastAsia="en-US"/>
        </w:rPr>
        <w:tab/>
        <w:t xml:space="preserve">2,0 </w:t>
      </w:r>
      <w:r>
        <w:rPr>
          <w:rFonts w:ascii="Arial" w:hAnsi="Arial" w:cs="Arial"/>
          <w:sz w:val="14"/>
          <w:szCs w:val="14"/>
          <w:lang w:eastAsia="en-US"/>
        </w:rPr>
        <w:tab/>
        <w:t xml:space="preserve">6,0 </w:t>
      </w:r>
      <w:r>
        <w:rPr>
          <w:rFonts w:ascii="Arial" w:hAnsi="Arial" w:cs="Arial"/>
          <w:sz w:val="14"/>
          <w:szCs w:val="14"/>
          <w:lang w:eastAsia="en-US"/>
        </w:rPr>
        <w:tab/>
        <w:t xml:space="preserve">6,4 </w:t>
      </w:r>
      <w:r>
        <w:rPr>
          <w:rFonts w:ascii="Arial" w:hAnsi="Arial" w:cs="Arial"/>
          <w:sz w:val="14"/>
          <w:szCs w:val="14"/>
          <w:lang w:eastAsia="en-US"/>
        </w:rPr>
        <w:tab/>
        <w:t>0,6</w:t>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100"/>
          <w:tab w:val="left" w:pos="7600"/>
          <w:tab w:val="left" w:pos="8100"/>
          <w:tab w:val="left" w:pos="84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t xml:space="preserve">soustava CZT využívající méně n </w:t>
      </w:r>
      <w:r>
        <w:rPr>
          <w:rFonts w:ascii="Arial" w:hAnsi="Arial" w:cs="Arial"/>
          <w:sz w:val="14"/>
          <w:szCs w:val="14"/>
          <w:lang w:eastAsia="en-US"/>
        </w:rPr>
        <w:tab/>
        <w:t xml:space="preserve">1,0 </w:t>
      </w:r>
      <w:r>
        <w:rPr>
          <w:rFonts w:ascii="Arial" w:hAnsi="Arial" w:cs="Arial"/>
          <w:sz w:val="14"/>
          <w:szCs w:val="14"/>
          <w:lang w:eastAsia="en-US"/>
        </w:rPr>
        <w:tab/>
        <w:t xml:space="preserve">1,1 </w:t>
      </w:r>
      <w:r>
        <w:rPr>
          <w:rFonts w:ascii="Arial" w:hAnsi="Arial" w:cs="Arial"/>
          <w:sz w:val="14"/>
          <w:szCs w:val="14"/>
          <w:lang w:eastAsia="en-US"/>
        </w:rPr>
        <w:tab/>
        <w:t xml:space="preserve">0,0000 </w:t>
      </w:r>
      <w:r>
        <w:rPr>
          <w:rFonts w:ascii="Arial" w:hAnsi="Arial" w:cs="Arial"/>
          <w:sz w:val="14"/>
          <w:szCs w:val="14"/>
          <w:lang w:eastAsia="en-US"/>
        </w:rPr>
        <w:tab/>
        <w:t xml:space="preserve">--- </w:t>
      </w:r>
      <w:r>
        <w:rPr>
          <w:rFonts w:ascii="Arial" w:hAnsi="Arial" w:cs="Arial"/>
          <w:sz w:val="14"/>
          <w:szCs w:val="14"/>
          <w:lang w:eastAsia="en-US"/>
        </w:rPr>
        <w:tab/>
        <w:t xml:space="preserve">--- </w:t>
      </w:r>
      <w:r>
        <w:rPr>
          <w:rFonts w:ascii="Arial" w:hAnsi="Arial" w:cs="Arial"/>
          <w:sz w:val="14"/>
          <w:szCs w:val="14"/>
          <w:lang w:eastAsia="en-US"/>
        </w:rPr>
        <w:tab/>
        <w:t xml:space="preserve">--- </w:t>
      </w:r>
      <w:r>
        <w:rPr>
          <w:rFonts w:ascii="Arial" w:hAnsi="Arial" w:cs="Arial"/>
          <w:sz w:val="14"/>
          <w:szCs w:val="14"/>
          <w:lang w:eastAsia="en-US"/>
        </w:rPr>
        <w:tab/>
        <w:t xml:space="preserve">--- </w:t>
      </w:r>
      <w:r>
        <w:rPr>
          <w:rFonts w:ascii="Arial" w:hAnsi="Arial" w:cs="Arial"/>
          <w:sz w:val="14"/>
          <w:szCs w:val="14"/>
          <w:lang w:eastAsia="en-US"/>
        </w:rPr>
        <w:tab/>
        <w:t xml:space="preserve">--- </w:t>
      </w:r>
      <w:r>
        <w:rPr>
          <w:rFonts w:ascii="Arial" w:hAnsi="Arial" w:cs="Arial"/>
          <w:sz w:val="14"/>
          <w:szCs w:val="14"/>
          <w:lang w:eastAsia="en-US"/>
        </w:rPr>
        <w:tab/>
        <w:t xml:space="preserve">--- </w:t>
      </w:r>
      <w:r>
        <w:rPr>
          <w:rFonts w:ascii="Arial" w:hAnsi="Arial" w:cs="Arial"/>
          <w:sz w:val="14"/>
          <w:szCs w:val="14"/>
          <w:lang w:eastAsia="en-US"/>
        </w:rPr>
        <w:tab/>
        <w:t xml:space="preserve">--- </w:t>
      </w:r>
      <w:r>
        <w:rPr>
          <w:rFonts w:ascii="Arial" w:hAnsi="Arial" w:cs="Arial"/>
          <w:sz w:val="14"/>
          <w:szCs w:val="14"/>
          <w:lang w:eastAsia="en-US"/>
        </w:rPr>
        <w:tab/>
        <w:t>---</w:t>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100"/>
          <w:tab w:val="left" w:pos="7600"/>
          <w:tab w:val="left" w:pos="8100"/>
          <w:tab w:val="left" w:pos="8400"/>
        </w:tabs>
        <w:autoSpaceDE w:val="0"/>
        <w:autoSpaceDN w:val="0"/>
        <w:adjustRightInd w:val="0"/>
        <w:spacing w:before="0" w:line="240" w:lineRule="auto"/>
        <w:ind w:firstLine="0"/>
        <w:jc w:val="left"/>
        <w:rPr>
          <w:rFonts w:ascii="Arial" w:hAnsi="Arial" w:cs="Arial"/>
          <w:sz w:val="8"/>
          <w:szCs w:val="8"/>
          <w:u w:val="single"/>
          <w:lang w:eastAsia="en-US"/>
        </w:rPr>
      </w:pPr>
      <w:r>
        <w:rPr>
          <w:rFonts w:ascii="Arial" w:hAnsi="Arial" w:cs="Arial"/>
          <w:sz w:val="8"/>
          <w:szCs w:val="8"/>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100"/>
          <w:tab w:val="left" w:pos="7600"/>
          <w:tab w:val="left" w:pos="8100"/>
          <w:tab w:val="left" w:pos="8400"/>
        </w:tabs>
        <w:autoSpaceDE w:val="0"/>
        <w:autoSpaceDN w:val="0"/>
        <w:adjustRightInd w:val="0"/>
        <w:spacing w:before="0" w:line="240" w:lineRule="auto"/>
        <w:ind w:firstLine="0"/>
        <w:jc w:val="left"/>
        <w:rPr>
          <w:rFonts w:ascii="Arial" w:hAnsi="Arial" w:cs="Arial"/>
          <w:b/>
          <w:bCs/>
          <w:sz w:val="14"/>
          <w:szCs w:val="14"/>
          <w:lang w:eastAsia="en-US"/>
        </w:rPr>
      </w:pPr>
      <w:r>
        <w:rPr>
          <w:rFonts w:ascii="Arial" w:hAnsi="Arial" w:cs="Arial"/>
          <w:sz w:val="14"/>
          <w:szCs w:val="14"/>
          <w:lang w:eastAsia="en-US"/>
        </w:rPr>
        <w:tab/>
      </w:r>
      <w:r>
        <w:rPr>
          <w:rFonts w:ascii="Arial" w:hAnsi="Arial" w:cs="Arial"/>
          <w:b/>
          <w:bCs/>
          <w:sz w:val="14"/>
          <w:szCs w:val="14"/>
          <w:lang w:eastAsia="en-US"/>
        </w:rPr>
        <w:t xml:space="preserve">SOUČET </w:t>
      </w:r>
      <w:r>
        <w:rPr>
          <w:rFonts w:ascii="Arial" w:hAnsi="Arial" w:cs="Arial"/>
          <w:b/>
          <w:bCs/>
          <w:sz w:val="14"/>
          <w:szCs w:val="14"/>
          <w:lang w:eastAsia="en-US"/>
        </w:rPr>
        <w:tab/>
      </w:r>
      <w:r>
        <w:rPr>
          <w:rFonts w:ascii="Arial" w:hAnsi="Arial" w:cs="Arial"/>
          <w:b/>
          <w:bCs/>
          <w:sz w:val="14"/>
          <w:szCs w:val="14"/>
          <w:lang w:eastAsia="en-US"/>
        </w:rPr>
        <w:tab/>
      </w:r>
      <w:r>
        <w:rPr>
          <w:rFonts w:ascii="Arial" w:hAnsi="Arial" w:cs="Arial"/>
          <w:b/>
          <w:bCs/>
          <w:sz w:val="14"/>
          <w:szCs w:val="14"/>
          <w:lang w:eastAsia="en-US"/>
        </w:rPr>
        <w:tab/>
      </w:r>
      <w:r>
        <w:rPr>
          <w:rFonts w:ascii="Arial" w:hAnsi="Arial" w:cs="Arial"/>
          <w:b/>
          <w:bCs/>
          <w:sz w:val="14"/>
          <w:szCs w:val="14"/>
          <w:lang w:eastAsia="en-US"/>
        </w:rPr>
        <w:tab/>
        <w:t xml:space="preserve">24,7 </w:t>
      </w:r>
      <w:r>
        <w:rPr>
          <w:rFonts w:ascii="Arial" w:hAnsi="Arial" w:cs="Arial"/>
          <w:b/>
          <w:bCs/>
          <w:sz w:val="14"/>
          <w:szCs w:val="14"/>
          <w:lang w:eastAsia="en-US"/>
        </w:rPr>
        <w:tab/>
        <w:t xml:space="preserve">74,1 </w:t>
      </w:r>
      <w:r>
        <w:rPr>
          <w:rFonts w:ascii="Arial" w:hAnsi="Arial" w:cs="Arial"/>
          <w:b/>
          <w:bCs/>
          <w:sz w:val="14"/>
          <w:szCs w:val="14"/>
          <w:lang w:eastAsia="en-US"/>
        </w:rPr>
        <w:tab/>
        <w:t xml:space="preserve">79,0 </w:t>
      </w:r>
      <w:r>
        <w:rPr>
          <w:rFonts w:ascii="Arial" w:hAnsi="Arial" w:cs="Arial"/>
          <w:b/>
          <w:bCs/>
          <w:sz w:val="14"/>
          <w:szCs w:val="14"/>
          <w:lang w:eastAsia="en-US"/>
        </w:rPr>
        <w:tab/>
        <w:t xml:space="preserve">7,2 </w:t>
      </w:r>
      <w:r>
        <w:rPr>
          <w:rFonts w:ascii="Arial" w:hAnsi="Arial" w:cs="Arial"/>
          <w:b/>
          <w:bCs/>
          <w:sz w:val="14"/>
          <w:szCs w:val="14"/>
          <w:lang w:eastAsia="en-US"/>
        </w:rPr>
        <w:tab/>
        <w:t xml:space="preserve">2,0 </w:t>
      </w:r>
      <w:r>
        <w:rPr>
          <w:rFonts w:ascii="Arial" w:hAnsi="Arial" w:cs="Arial"/>
          <w:b/>
          <w:bCs/>
          <w:sz w:val="14"/>
          <w:szCs w:val="14"/>
          <w:lang w:eastAsia="en-US"/>
        </w:rPr>
        <w:tab/>
        <w:t xml:space="preserve">6,0 </w:t>
      </w:r>
      <w:r>
        <w:rPr>
          <w:rFonts w:ascii="Arial" w:hAnsi="Arial" w:cs="Arial"/>
          <w:b/>
          <w:bCs/>
          <w:sz w:val="14"/>
          <w:szCs w:val="14"/>
          <w:lang w:eastAsia="en-US"/>
        </w:rPr>
        <w:tab/>
        <w:t xml:space="preserve">6,4 </w:t>
      </w:r>
      <w:r>
        <w:rPr>
          <w:rFonts w:ascii="Arial" w:hAnsi="Arial" w:cs="Arial"/>
          <w:b/>
          <w:bCs/>
          <w:sz w:val="14"/>
          <w:szCs w:val="14"/>
          <w:lang w:eastAsia="en-US"/>
        </w:rPr>
        <w:tab/>
        <w:t>0,6</w:t>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100"/>
          <w:tab w:val="left" w:pos="7600"/>
          <w:tab w:val="left" w:pos="8100"/>
          <w:tab w:val="left" w:pos="8400"/>
        </w:tabs>
        <w:autoSpaceDE w:val="0"/>
        <w:autoSpaceDN w:val="0"/>
        <w:adjustRightInd w:val="0"/>
        <w:spacing w:before="0" w:line="240" w:lineRule="auto"/>
        <w:ind w:firstLine="0"/>
        <w:jc w:val="left"/>
        <w:rPr>
          <w:rFonts w:ascii="Arial" w:hAnsi="Arial" w:cs="Arial"/>
          <w:sz w:val="10"/>
          <w:szCs w:val="10"/>
          <w:lang w:eastAsia="en-US"/>
        </w:rPr>
      </w:pPr>
      <w:r>
        <w:rPr>
          <w:rFonts w:ascii="Arial" w:hAnsi="Arial" w:cs="Arial"/>
          <w:sz w:val="10"/>
          <w:szCs w:val="10"/>
          <w:lang w:eastAsia="en-US"/>
        </w:rPr>
        <w:tab/>
      </w:r>
    </w:p>
    <w:p w:rsidR="007A3593" w:rsidRDefault="007A3593" w:rsidP="007A3593">
      <w:pPr>
        <w:tabs>
          <w:tab w:val="left" w:pos="0"/>
          <w:tab w:val="left" w:pos="300"/>
          <w:tab w:val="left" w:pos="2700"/>
          <w:tab w:val="left" w:pos="4300"/>
          <w:tab w:val="left" w:pos="4800"/>
          <w:tab w:val="left" w:pos="5300"/>
          <w:tab w:val="left" w:pos="5800"/>
          <w:tab w:val="left" w:pos="6600"/>
          <w:tab w:val="left" w:pos="7100"/>
          <w:tab w:val="left" w:pos="7600"/>
          <w:tab w:val="left" w:pos="8100"/>
        </w:tabs>
        <w:autoSpaceDE w:val="0"/>
        <w:autoSpaceDN w:val="0"/>
        <w:adjustRightInd w:val="0"/>
        <w:spacing w:before="0" w:line="240" w:lineRule="auto"/>
        <w:ind w:firstLine="0"/>
        <w:jc w:val="left"/>
        <w:rPr>
          <w:rFonts w:ascii="Arial" w:hAnsi="Arial" w:cs="Arial"/>
          <w:sz w:val="10"/>
          <w:szCs w:val="10"/>
          <w:lang w:eastAsia="en-US"/>
        </w:rPr>
      </w:pPr>
      <w:r>
        <w:rPr>
          <w:rFonts w:ascii="Arial" w:hAnsi="Arial" w:cs="Arial"/>
          <w:sz w:val="10"/>
          <w:szCs w:val="10"/>
          <w:lang w:eastAsia="en-US"/>
        </w:rPr>
        <w:tab/>
      </w:r>
    </w:p>
    <w:p w:rsidR="007A3593" w:rsidRDefault="007A3593" w:rsidP="007A3593">
      <w:pPr>
        <w:tabs>
          <w:tab w:val="left" w:pos="0"/>
          <w:tab w:val="left" w:pos="300"/>
          <w:tab w:val="left" w:pos="2700"/>
          <w:tab w:val="left" w:pos="4300"/>
          <w:tab w:val="left" w:pos="4800"/>
          <w:tab w:val="left" w:pos="5300"/>
          <w:tab w:val="left" w:pos="5800"/>
          <w:tab w:val="left" w:pos="6600"/>
          <w:tab w:val="left" w:pos="7100"/>
          <w:tab w:val="left" w:pos="7600"/>
          <w:tab w:val="left" w:pos="81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t xml:space="preserve">Energo- </w:t>
      </w:r>
      <w:r>
        <w:rPr>
          <w:rFonts w:ascii="Arial" w:hAnsi="Arial" w:cs="Arial"/>
          <w:b/>
          <w:bCs/>
          <w:sz w:val="16"/>
          <w:szCs w:val="16"/>
          <w:lang w:eastAsia="en-US"/>
        </w:rPr>
        <w:tab/>
        <w:t xml:space="preserve">Faktory </w:t>
      </w:r>
      <w:r>
        <w:rPr>
          <w:rFonts w:ascii="Arial" w:hAnsi="Arial" w:cs="Arial"/>
          <w:b/>
          <w:bCs/>
          <w:sz w:val="16"/>
          <w:szCs w:val="16"/>
          <w:lang w:eastAsia="en-US"/>
        </w:rPr>
        <w:tab/>
      </w:r>
      <w:r>
        <w:rPr>
          <w:rFonts w:ascii="Arial" w:hAnsi="Arial" w:cs="Arial"/>
          <w:b/>
          <w:bCs/>
          <w:sz w:val="16"/>
          <w:szCs w:val="16"/>
          <w:lang w:eastAsia="en-US"/>
        </w:rPr>
        <w:tab/>
        <w:t xml:space="preserve">Nuc.větrání </w:t>
      </w:r>
      <w:r>
        <w:rPr>
          <w:rFonts w:ascii="Arial" w:hAnsi="Arial" w:cs="Arial"/>
          <w:b/>
          <w:bCs/>
          <w:sz w:val="16"/>
          <w:szCs w:val="16"/>
          <w:lang w:eastAsia="en-US"/>
        </w:rPr>
        <w:tab/>
      </w:r>
      <w:r>
        <w:rPr>
          <w:rFonts w:ascii="Arial" w:hAnsi="Arial" w:cs="Arial"/>
          <w:b/>
          <w:bCs/>
          <w:sz w:val="16"/>
          <w:szCs w:val="16"/>
          <w:lang w:eastAsia="en-US"/>
        </w:rPr>
        <w:tab/>
      </w:r>
      <w:r>
        <w:rPr>
          <w:rFonts w:ascii="Arial" w:hAnsi="Arial" w:cs="Arial"/>
          <w:b/>
          <w:bCs/>
          <w:sz w:val="16"/>
          <w:szCs w:val="16"/>
          <w:lang w:eastAsia="en-US"/>
        </w:rPr>
        <w:tab/>
        <w:t>Chlazení</w:t>
      </w:r>
    </w:p>
    <w:p w:rsidR="007A3593" w:rsidRDefault="007A3593" w:rsidP="007A3593">
      <w:pPr>
        <w:tabs>
          <w:tab w:val="left" w:pos="0"/>
          <w:tab w:val="left" w:pos="300"/>
          <w:tab w:val="left" w:pos="2700"/>
          <w:tab w:val="left" w:pos="4300"/>
          <w:tab w:val="left" w:pos="4800"/>
          <w:tab w:val="left" w:pos="5300"/>
          <w:tab w:val="left" w:pos="5800"/>
          <w:tab w:val="left" w:pos="6600"/>
          <w:tab w:val="left" w:pos="7100"/>
          <w:tab w:val="left" w:pos="7600"/>
          <w:tab w:val="left" w:pos="8100"/>
        </w:tabs>
        <w:autoSpaceDE w:val="0"/>
        <w:autoSpaceDN w:val="0"/>
        <w:adjustRightInd w:val="0"/>
        <w:spacing w:before="0" w:line="240" w:lineRule="auto"/>
        <w:ind w:firstLine="0"/>
        <w:jc w:val="left"/>
        <w:rPr>
          <w:rFonts w:ascii="Arial" w:hAnsi="Arial" w:cs="Arial"/>
          <w:sz w:val="16"/>
          <w:szCs w:val="16"/>
          <w:lang w:eastAsia="en-US"/>
        </w:rPr>
      </w:pPr>
      <w:r>
        <w:rPr>
          <w:rFonts w:ascii="Arial" w:hAnsi="Arial" w:cs="Arial"/>
          <w:b/>
          <w:bCs/>
          <w:sz w:val="16"/>
          <w:szCs w:val="16"/>
          <w:lang w:eastAsia="en-US"/>
        </w:rPr>
        <w:tab/>
        <w:t xml:space="preserve">nositel </w:t>
      </w:r>
      <w:r>
        <w:rPr>
          <w:rFonts w:ascii="Arial" w:hAnsi="Arial" w:cs="Arial"/>
          <w:b/>
          <w:bCs/>
          <w:sz w:val="16"/>
          <w:szCs w:val="16"/>
          <w:lang w:eastAsia="en-US"/>
        </w:rPr>
        <w:tab/>
      </w:r>
      <w:r>
        <w:rPr>
          <w:rFonts w:ascii="Arial" w:hAnsi="Arial" w:cs="Arial"/>
          <w:sz w:val="16"/>
          <w:szCs w:val="16"/>
          <w:lang w:eastAsia="en-US"/>
        </w:rPr>
        <w:t xml:space="preserve">transformace </w:t>
      </w:r>
      <w:r>
        <w:rPr>
          <w:rFonts w:ascii="Arial" w:hAnsi="Arial" w:cs="Arial"/>
          <w:sz w:val="16"/>
          <w:szCs w:val="16"/>
          <w:lang w:eastAsia="en-US"/>
        </w:rPr>
        <w:tab/>
        <w:t xml:space="preserve">------ MWh/a ------ </w:t>
      </w:r>
      <w:r>
        <w:rPr>
          <w:rFonts w:ascii="Arial" w:hAnsi="Arial" w:cs="Arial"/>
          <w:sz w:val="16"/>
          <w:szCs w:val="16"/>
          <w:lang w:eastAsia="en-US"/>
        </w:rPr>
        <w:tab/>
        <w:t xml:space="preserve">t/a </w:t>
      </w:r>
      <w:r>
        <w:rPr>
          <w:rFonts w:ascii="Arial" w:hAnsi="Arial" w:cs="Arial"/>
          <w:sz w:val="16"/>
          <w:szCs w:val="16"/>
          <w:lang w:eastAsia="en-US"/>
        </w:rPr>
        <w:tab/>
        <w:t xml:space="preserve">------ MWh/a ------ </w:t>
      </w:r>
      <w:r>
        <w:rPr>
          <w:rFonts w:ascii="Arial" w:hAnsi="Arial" w:cs="Arial"/>
          <w:sz w:val="16"/>
          <w:szCs w:val="16"/>
          <w:lang w:eastAsia="en-US"/>
        </w:rPr>
        <w:tab/>
        <w:t>t/a</w:t>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100"/>
          <w:tab w:val="left" w:pos="7600"/>
          <w:tab w:val="left" w:pos="8100"/>
          <w:tab w:val="left" w:pos="8400"/>
        </w:tabs>
        <w:autoSpaceDE w:val="0"/>
        <w:autoSpaceDN w:val="0"/>
        <w:adjustRightInd w:val="0"/>
        <w:spacing w:before="0" w:line="240" w:lineRule="auto"/>
        <w:ind w:firstLine="0"/>
        <w:jc w:val="left"/>
        <w:rPr>
          <w:rFonts w:ascii="Arial" w:hAnsi="Arial" w:cs="Arial"/>
          <w:b/>
          <w:bCs/>
          <w:sz w:val="2"/>
          <w:szCs w:val="2"/>
          <w:lang w:eastAsia="en-US"/>
        </w:rPr>
      </w:pPr>
      <w:r>
        <w:rPr>
          <w:rFonts w:ascii="Arial" w:hAnsi="Arial" w:cs="Arial"/>
          <w:b/>
          <w:bCs/>
          <w:sz w:val="2"/>
          <w:szCs w:val="2"/>
          <w:lang w:eastAsia="en-US"/>
        </w:rPr>
        <w:tab/>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100"/>
          <w:tab w:val="left" w:pos="7600"/>
          <w:tab w:val="left" w:pos="8100"/>
          <w:tab w:val="left" w:pos="84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r>
      <w:r>
        <w:rPr>
          <w:rFonts w:ascii="Arial" w:hAnsi="Arial" w:cs="Arial"/>
          <w:b/>
          <w:bCs/>
          <w:sz w:val="16"/>
          <w:szCs w:val="16"/>
          <w:lang w:eastAsia="en-US"/>
        </w:rPr>
        <w:tab/>
        <w:t xml:space="preserve">f,pN </w:t>
      </w:r>
      <w:r>
        <w:rPr>
          <w:rFonts w:ascii="Arial" w:hAnsi="Arial" w:cs="Arial"/>
          <w:b/>
          <w:bCs/>
          <w:sz w:val="16"/>
          <w:szCs w:val="16"/>
          <w:lang w:eastAsia="en-US"/>
        </w:rPr>
        <w:tab/>
        <w:t xml:space="preserve">f,pC </w:t>
      </w:r>
      <w:r>
        <w:rPr>
          <w:rFonts w:ascii="Arial" w:hAnsi="Arial" w:cs="Arial"/>
          <w:b/>
          <w:bCs/>
          <w:sz w:val="16"/>
          <w:szCs w:val="16"/>
          <w:lang w:eastAsia="en-US"/>
        </w:rPr>
        <w:tab/>
        <w:t xml:space="preserve">f,CO2 </w:t>
      </w:r>
      <w:r>
        <w:rPr>
          <w:rFonts w:ascii="Arial" w:hAnsi="Arial" w:cs="Arial"/>
          <w:b/>
          <w:bCs/>
          <w:sz w:val="16"/>
          <w:szCs w:val="16"/>
          <w:lang w:eastAsia="en-US"/>
        </w:rPr>
        <w:tab/>
        <w:t xml:space="preserve">Q,f </w:t>
      </w:r>
      <w:r>
        <w:rPr>
          <w:rFonts w:ascii="Arial" w:hAnsi="Arial" w:cs="Arial"/>
          <w:b/>
          <w:bCs/>
          <w:sz w:val="16"/>
          <w:szCs w:val="16"/>
          <w:lang w:eastAsia="en-US"/>
        </w:rPr>
        <w:tab/>
        <w:t xml:space="preserve">Q,pN </w:t>
      </w:r>
      <w:r>
        <w:rPr>
          <w:rFonts w:ascii="Arial" w:hAnsi="Arial" w:cs="Arial"/>
          <w:b/>
          <w:bCs/>
          <w:sz w:val="16"/>
          <w:szCs w:val="16"/>
          <w:lang w:eastAsia="en-US"/>
        </w:rPr>
        <w:tab/>
        <w:t xml:space="preserve">Q,pC </w:t>
      </w:r>
      <w:r>
        <w:rPr>
          <w:rFonts w:ascii="Arial" w:hAnsi="Arial" w:cs="Arial"/>
          <w:b/>
          <w:bCs/>
          <w:sz w:val="16"/>
          <w:szCs w:val="16"/>
          <w:lang w:eastAsia="en-US"/>
        </w:rPr>
        <w:tab/>
        <w:t xml:space="preserve">CO2 </w:t>
      </w:r>
      <w:r>
        <w:rPr>
          <w:rFonts w:ascii="Arial" w:hAnsi="Arial" w:cs="Arial"/>
          <w:b/>
          <w:bCs/>
          <w:sz w:val="16"/>
          <w:szCs w:val="16"/>
          <w:lang w:eastAsia="en-US"/>
        </w:rPr>
        <w:tab/>
        <w:t xml:space="preserve">Q,f </w:t>
      </w:r>
      <w:r>
        <w:rPr>
          <w:rFonts w:ascii="Arial" w:hAnsi="Arial" w:cs="Arial"/>
          <w:b/>
          <w:bCs/>
          <w:sz w:val="16"/>
          <w:szCs w:val="16"/>
          <w:lang w:eastAsia="en-US"/>
        </w:rPr>
        <w:tab/>
        <w:t xml:space="preserve">Q,pN </w:t>
      </w:r>
      <w:r>
        <w:rPr>
          <w:rFonts w:ascii="Arial" w:hAnsi="Arial" w:cs="Arial"/>
          <w:b/>
          <w:bCs/>
          <w:sz w:val="16"/>
          <w:szCs w:val="16"/>
          <w:lang w:eastAsia="en-US"/>
        </w:rPr>
        <w:tab/>
        <w:t xml:space="preserve">Q,pC </w:t>
      </w:r>
      <w:r>
        <w:rPr>
          <w:rFonts w:ascii="Arial" w:hAnsi="Arial" w:cs="Arial"/>
          <w:b/>
          <w:bCs/>
          <w:sz w:val="16"/>
          <w:szCs w:val="16"/>
          <w:lang w:eastAsia="en-US"/>
        </w:rPr>
        <w:tab/>
        <w:t>CO2</w:t>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100"/>
          <w:tab w:val="left" w:pos="7600"/>
          <w:tab w:val="left" w:pos="8100"/>
          <w:tab w:val="left" w:pos="84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100"/>
          <w:tab w:val="left" w:pos="7600"/>
          <w:tab w:val="left" w:pos="8100"/>
          <w:tab w:val="left" w:pos="84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t xml:space="preserve">elektřina ze sítě </w:t>
      </w:r>
      <w:r>
        <w:rPr>
          <w:rFonts w:ascii="Arial" w:hAnsi="Arial" w:cs="Arial"/>
          <w:sz w:val="14"/>
          <w:szCs w:val="14"/>
          <w:lang w:eastAsia="en-US"/>
        </w:rPr>
        <w:tab/>
        <w:t xml:space="preserve">3,0 </w:t>
      </w:r>
      <w:r>
        <w:rPr>
          <w:rFonts w:ascii="Arial" w:hAnsi="Arial" w:cs="Arial"/>
          <w:sz w:val="14"/>
          <w:szCs w:val="14"/>
          <w:lang w:eastAsia="en-US"/>
        </w:rPr>
        <w:tab/>
        <w:t xml:space="preserve">3,2 </w:t>
      </w:r>
      <w:r>
        <w:rPr>
          <w:rFonts w:ascii="Arial" w:hAnsi="Arial" w:cs="Arial"/>
          <w:sz w:val="14"/>
          <w:szCs w:val="14"/>
          <w:lang w:eastAsia="en-US"/>
        </w:rPr>
        <w:tab/>
        <w:t xml:space="preserve">0,2930 </w:t>
      </w:r>
      <w:r>
        <w:rPr>
          <w:rFonts w:ascii="Arial" w:hAnsi="Arial" w:cs="Arial"/>
          <w:sz w:val="14"/>
          <w:szCs w:val="14"/>
          <w:lang w:eastAsia="en-US"/>
        </w:rPr>
        <w:tab/>
        <w:t xml:space="preserve">--- </w:t>
      </w:r>
      <w:r>
        <w:rPr>
          <w:rFonts w:ascii="Arial" w:hAnsi="Arial" w:cs="Arial"/>
          <w:sz w:val="14"/>
          <w:szCs w:val="14"/>
          <w:lang w:eastAsia="en-US"/>
        </w:rPr>
        <w:tab/>
        <w:t xml:space="preserve">--- </w:t>
      </w:r>
      <w:r>
        <w:rPr>
          <w:rFonts w:ascii="Arial" w:hAnsi="Arial" w:cs="Arial"/>
          <w:sz w:val="14"/>
          <w:szCs w:val="14"/>
          <w:lang w:eastAsia="en-US"/>
        </w:rPr>
        <w:tab/>
        <w:t xml:space="preserve">--- </w:t>
      </w:r>
      <w:r>
        <w:rPr>
          <w:rFonts w:ascii="Arial" w:hAnsi="Arial" w:cs="Arial"/>
          <w:sz w:val="14"/>
          <w:szCs w:val="14"/>
          <w:lang w:eastAsia="en-US"/>
        </w:rPr>
        <w:tab/>
        <w:t xml:space="preserve">--- </w:t>
      </w:r>
      <w:r>
        <w:rPr>
          <w:rFonts w:ascii="Arial" w:hAnsi="Arial" w:cs="Arial"/>
          <w:sz w:val="14"/>
          <w:szCs w:val="14"/>
          <w:lang w:eastAsia="en-US"/>
        </w:rPr>
        <w:tab/>
        <w:t xml:space="preserve">--- </w:t>
      </w:r>
      <w:r>
        <w:rPr>
          <w:rFonts w:ascii="Arial" w:hAnsi="Arial" w:cs="Arial"/>
          <w:sz w:val="14"/>
          <w:szCs w:val="14"/>
          <w:lang w:eastAsia="en-US"/>
        </w:rPr>
        <w:tab/>
        <w:t xml:space="preserve">--- </w:t>
      </w:r>
      <w:r>
        <w:rPr>
          <w:rFonts w:ascii="Arial" w:hAnsi="Arial" w:cs="Arial"/>
          <w:sz w:val="14"/>
          <w:szCs w:val="14"/>
          <w:lang w:eastAsia="en-US"/>
        </w:rPr>
        <w:tab/>
        <w:t xml:space="preserve">--- </w:t>
      </w:r>
      <w:r>
        <w:rPr>
          <w:rFonts w:ascii="Arial" w:hAnsi="Arial" w:cs="Arial"/>
          <w:sz w:val="14"/>
          <w:szCs w:val="14"/>
          <w:lang w:eastAsia="en-US"/>
        </w:rPr>
        <w:tab/>
        <w:t>---</w:t>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100"/>
          <w:tab w:val="left" w:pos="7600"/>
          <w:tab w:val="left" w:pos="8100"/>
          <w:tab w:val="left" w:pos="84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t xml:space="preserve">soustava CZT využívající méně n </w:t>
      </w:r>
      <w:r>
        <w:rPr>
          <w:rFonts w:ascii="Arial" w:hAnsi="Arial" w:cs="Arial"/>
          <w:sz w:val="14"/>
          <w:szCs w:val="14"/>
          <w:lang w:eastAsia="en-US"/>
        </w:rPr>
        <w:tab/>
        <w:t xml:space="preserve">1,0 </w:t>
      </w:r>
      <w:r>
        <w:rPr>
          <w:rFonts w:ascii="Arial" w:hAnsi="Arial" w:cs="Arial"/>
          <w:sz w:val="14"/>
          <w:szCs w:val="14"/>
          <w:lang w:eastAsia="en-US"/>
        </w:rPr>
        <w:tab/>
        <w:t xml:space="preserve">1,1 </w:t>
      </w:r>
      <w:r>
        <w:rPr>
          <w:rFonts w:ascii="Arial" w:hAnsi="Arial" w:cs="Arial"/>
          <w:sz w:val="14"/>
          <w:szCs w:val="14"/>
          <w:lang w:eastAsia="en-US"/>
        </w:rPr>
        <w:tab/>
        <w:t xml:space="preserve">0,0000 </w:t>
      </w:r>
      <w:r>
        <w:rPr>
          <w:rFonts w:ascii="Arial" w:hAnsi="Arial" w:cs="Arial"/>
          <w:sz w:val="14"/>
          <w:szCs w:val="14"/>
          <w:lang w:eastAsia="en-US"/>
        </w:rPr>
        <w:tab/>
        <w:t xml:space="preserve">--- </w:t>
      </w:r>
      <w:r>
        <w:rPr>
          <w:rFonts w:ascii="Arial" w:hAnsi="Arial" w:cs="Arial"/>
          <w:sz w:val="14"/>
          <w:szCs w:val="14"/>
          <w:lang w:eastAsia="en-US"/>
        </w:rPr>
        <w:tab/>
        <w:t xml:space="preserve">--- </w:t>
      </w:r>
      <w:r>
        <w:rPr>
          <w:rFonts w:ascii="Arial" w:hAnsi="Arial" w:cs="Arial"/>
          <w:sz w:val="14"/>
          <w:szCs w:val="14"/>
          <w:lang w:eastAsia="en-US"/>
        </w:rPr>
        <w:tab/>
        <w:t xml:space="preserve">--- </w:t>
      </w:r>
      <w:r>
        <w:rPr>
          <w:rFonts w:ascii="Arial" w:hAnsi="Arial" w:cs="Arial"/>
          <w:sz w:val="14"/>
          <w:szCs w:val="14"/>
          <w:lang w:eastAsia="en-US"/>
        </w:rPr>
        <w:tab/>
        <w:t xml:space="preserve">--- </w:t>
      </w:r>
      <w:r>
        <w:rPr>
          <w:rFonts w:ascii="Arial" w:hAnsi="Arial" w:cs="Arial"/>
          <w:sz w:val="14"/>
          <w:szCs w:val="14"/>
          <w:lang w:eastAsia="en-US"/>
        </w:rPr>
        <w:tab/>
        <w:t xml:space="preserve">--- </w:t>
      </w:r>
      <w:r>
        <w:rPr>
          <w:rFonts w:ascii="Arial" w:hAnsi="Arial" w:cs="Arial"/>
          <w:sz w:val="14"/>
          <w:szCs w:val="14"/>
          <w:lang w:eastAsia="en-US"/>
        </w:rPr>
        <w:tab/>
        <w:t xml:space="preserve">--- </w:t>
      </w:r>
      <w:r>
        <w:rPr>
          <w:rFonts w:ascii="Arial" w:hAnsi="Arial" w:cs="Arial"/>
          <w:sz w:val="14"/>
          <w:szCs w:val="14"/>
          <w:lang w:eastAsia="en-US"/>
        </w:rPr>
        <w:tab/>
        <w:t xml:space="preserve">--- </w:t>
      </w:r>
      <w:r>
        <w:rPr>
          <w:rFonts w:ascii="Arial" w:hAnsi="Arial" w:cs="Arial"/>
          <w:sz w:val="14"/>
          <w:szCs w:val="14"/>
          <w:lang w:eastAsia="en-US"/>
        </w:rPr>
        <w:tab/>
        <w:t>---</w:t>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100"/>
          <w:tab w:val="left" w:pos="7600"/>
          <w:tab w:val="left" w:pos="8100"/>
          <w:tab w:val="left" w:pos="8400"/>
        </w:tabs>
        <w:autoSpaceDE w:val="0"/>
        <w:autoSpaceDN w:val="0"/>
        <w:adjustRightInd w:val="0"/>
        <w:spacing w:before="0" w:line="240" w:lineRule="auto"/>
        <w:ind w:firstLine="0"/>
        <w:jc w:val="left"/>
        <w:rPr>
          <w:rFonts w:ascii="Arial" w:hAnsi="Arial" w:cs="Arial"/>
          <w:sz w:val="8"/>
          <w:szCs w:val="8"/>
          <w:u w:val="single"/>
          <w:lang w:eastAsia="en-US"/>
        </w:rPr>
      </w:pPr>
      <w:r>
        <w:rPr>
          <w:rFonts w:ascii="Arial" w:hAnsi="Arial" w:cs="Arial"/>
          <w:sz w:val="8"/>
          <w:szCs w:val="8"/>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100"/>
          <w:tab w:val="left" w:pos="7600"/>
          <w:tab w:val="left" w:pos="8100"/>
          <w:tab w:val="left" w:pos="8400"/>
        </w:tabs>
        <w:autoSpaceDE w:val="0"/>
        <w:autoSpaceDN w:val="0"/>
        <w:adjustRightInd w:val="0"/>
        <w:spacing w:before="0" w:line="240" w:lineRule="auto"/>
        <w:ind w:firstLine="0"/>
        <w:jc w:val="left"/>
        <w:rPr>
          <w:rFonts w:ascii="Arial" w:hAnsi="Arial" w:cs="Arial"/>
          <w:b/>
          <w:bCs/>
          <w:sz w:val="14"/>
          <w:szCs w:val="14"/>
          <w:lang w:eastAsia="en-US"/>
        </w:rPr>
      </w:pPr>
      <w:r>
        <w:rPr>
          <w:rFonts w:ascii="Arial" w:hAnsi="Arial" w:cs="Arial"/>
          <w:sz w:val="14"/>
          <w:szCs w:val="14"/>
          <w:lang w:eastAsia="en-US"/>
        </w:rPr>
        <w:tab/>
      </w:r>
      <w:r>
        <w:rPr>
          <w:rFonts w:ascii="Arial" w:hAnsi="Arial" w:cs="Arial"/>
          <w:b/>
          <w:bCs/>
          <w:sz w:val="14"/>
          <w:szCs w:val="14"/>
          <w:lang w:eastAsia="en-US"/>
        </w:rPr>
        <w:t xml:space="preserve">SOUČET </w:t>
      </w:r>
      <w:r>
        <w:rPr>
          <w:rFonts w:ascii="Arial" w:hAnsi="Arial" w:cs="Arial"/>
          <w:b/>
          <w:bCs/>
          <w:sz w:val="14"/>
          <w:szCs w:val="14"/>
          <w:lang w:eastAsia="en-US"/>
        </w:rPr>
        <w:tab/>
      </w:r>
      <w:r>
        <w:rPr>
          <w:rFonts w:ascii="Arial" w:hAnsi="Arial" w:cs="Arial"/>
          <w:b/>
          <w:bCs/>
          <w:sz w:val="14"/>
          <w:szCs w:val="14"/>
          <w:lang w:eastAsia="en-US"/>
        </w:rPr>
        <w:tab/>
      </w:r>
      <w:r>
        <w:rPr>
          <w:rFonts w:ascii="Arial" w:hAnsi="Arial" w:cs="Arial"/>
          <w:b/>
          <w:bCs/>
          <w:sz w:val="14"/>
          <w:szCs w:val="14"/>
          <w:lang w:eastAsia="en-US"/>
        </w:rPr>
        <w:tab/>
      </w:r>
      <w:r>
        <w:rPr>
          <w:rFonts w:ascii="Arial" w:hAnsi="Arial" w:cs="Arial"/>
          <w:b/>
          <w:bCs/>
          <w:sz w:val="14"/>
          <w:szCs w:val="14"/>
          <w:lang w:eastAsia="en-US"/>
        </w:rPr>
        <w:tab/>
        <w:t xml:space="preserve">--- </w:t>
      </w:r>
      <w:r>
        <w:rPr>
          <w:rFonts w:ascii="Arial" w:hAnsi="Arial" w:cs="Arial"/>
          <w:b/>
          <w:bCs/>
          <w:sz w:val="14"/>
          <w:szCs w:val="14"/>
          <w:lang w:eastAsia="en-US"/>
        </w:rPr>
        <w:tab/>
        <w:t xml:space="preserve">--- </w:t>
      </w:r>
      <w:r>
        <w:rPr>
          <w:rFonts w:ascii="Arial" w:hAnsi="Arial" w:cs="Arial"/>
          <w:b/>
          <w:bCs/>
          <w:sz w:val="14"/>
          <w:szCs w:val="14"/>
          <w:lang w:eastAsia="en-US"/>
        </w:rPr>
        <w:tab/>
        <w:t xml:space="preserve">--- </w:t>
      </w:r>
      <w:r>
        <w:rPr>
          <w:rFonts w:ascii="Arial" w:hAnsi="Arial" w:cs="Arial"/>
          <w:b/>
          <w:bCs/>
          <w:sz w:val="14"/>
          <w:szCs w:val="14"/>
          <w:lang w:eastAsia="en-US"/>
        </w:rPr>
        <w:tab/>
        <w:t xml:space="preserve">--- </w:t>
      </w:r>
      <w:r>
        <w:rPr>
          <w:rFonts w:ascii="Arial" w:hAnsi="Arial" w:cs="Arial"/>
          <w:b/>
          <w:bCs/>
          <w:sz w:val="14"/>
          <w:szCs w:val="14"/>
          <w:lang w:eastAsia="en-US"/>
        </w:rPr>
        <w:tab/>
        <w:t xml:space="preserve">--- </w:t>
      </w:r>
      <w:r>
        <w:rPr>
          <w:rFonts w:ascii="Arial" w:hAnsi="Arial" w:cs="Arial"/>
          <w:b/>
          <w:bCs/>
          <w:sz w:val="14"/>
          <w:szCs w:val="14"/>
          <w:lang w:eastAsia="en-US"/>
        </w:rPr>
        <w:tab/>
        <w:t xml:space="preserve">--- </w:t>
      </w:r>
      <w:r>
        <w:rPr>
          <w:rFonts w:ascii="Arial" w:hAnsi="Arial" w:cs="Arial"/>
          <w:b/>
          <w:bCs/>
          <w:sz w:val="14"/>
          <w:szCs w:val="14"/>
          <w:lang w:eastAsia="en-US"/>
        </w:rPr>
        <w:tab/>
        <w:t xml:space="preserve">--- </w:t>
      </w:r>
      <w:r>
        <w:rPr>
          <w:rFonts w:ascii="Arial" w:hAnsi="Arial" w:cs="Arial"/>
          <w:b/>
          <w:bCs/>
          <w:sz w:val="14"/>
          <w:szCs w:val="14"/>
          <w:lang w:eastAsia="en-US"/>
        </w:rPr>
        <w:tab/>
        <w:t>---</w:t>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100"/>
          <w:tab w:val="left" w:pos="7600"/>
          <w:tab w:val="left" w:pos="8100"/>
          <w:tab w:val="left" w:pos="8400"/>
        </w:tabs>
        <w:autoSpaceDE w:val="0"/>
        <w:autoSpaceDN w:val="0"/>
        <w:adjustRightInd w:val="0"/>
        <w:spacing w:before="0" w:line="240" w:lineRule="auto"/>
        <w:ind w:firstLine="0"/>
        <w:jc w:val="left"/>
        <w:rPr>
          <w:rFonts w:ascii="Arial" w:hAnsi="Arial" w:cs="Arial"/>
          <w:sz w:val="10"/>
          <w:szCs w:val="10"/>
          <w:lang w:eastAsia="en-US"/>
        </w:rPr>
      </w:pPr>
      <w:r>
        <w:rPr>
          <w:rFonts w:ascii="Arial" w:hAnsi="Arial" w:cs="Arial"/>
          <w:sz w:val="10"/>
          <w:szCs w:val="10"/>
          <w:lang w:eastAsia="en-US"/>
        </w:rPr>
        <w:tab/>
      </w:r>
    </w:p>
    <w:p w:rsidR="007A3593" w:rsidRDefault="007A3593" w:rsidP="007A3593">
      <w:pPr>
        <w:tabs>
          <w:tab w:val="left" w:pos="0"/>
          <w:tab w:val="left" w:pos="300"/>
          <w:tab w:val="left" w:pos="2700"/>
          <w:tab w:val="left" w:pos="4300"/>
          <w:tab w:val="left" w:pos="4800"/>
          <w:tab w:val="left" w:pos="5300"/>
          <w:tab w:val="left" w:pos="5800"/>
          <w:tab w:val="left" w:pos="6600"/>
          <w:tab w:val="left" w:pos="7350"/>
          <w:tab w:val="left" w:pos="8100"/>
        </w:tabs>
        <w:autoSpaceDE w:val="0"/>
        <w:autoSpaceDN w:val="0"/>
        <w:adjustRightInd w:val="0"/>
        <w:spacing w:before="0" w:line="240" w:lineRule="auto"/>
        <w:ind w:firstLine="0"/>
        <w:jc w:val="left"/>
        <w:rPr>
          <w:rFonts w:ascii="Arial" w:hAnsi="Arial" w:cs="Arial"/>
          <w:sz w:val="10"/>
          <w:szCs w:val="10"/>
          <w:lang w:eastAsia="en-US"/>
        </w:rPr>
      </w:pPr>
      <w:r>
        <w:rPr>
          <w:rFonts w:ascii="Arial" w:hAnsi="Arial" w:cs="Arial"/>
          <w:sz w:val="10"/>
          <w:szCs w:val="10"/>
          <w:lang w:eastAsia="en-US"/>
        </w:rPr>
        <w:tab/>
      </w:r>
    </w:p>
    <w:p w:rsidR="007A3593" w:rsidRDefault="007A3593" w:rsidP="007A3593">
      <w:pPr>
        <w:tabs>
          <w:tab w:val="left" w:pos="0"/>
          <w:tab w:val="left" w:pos="300"/>
          <w:tab w:val="left" w:pos="2700"/>
          <w:tab w:val="left" w:pos="4300"/>
          <w:tab w:val="left" w:pos="4800"/>
          <w:tab w:val="left" w:pos="5300"/>
          <w:tab w:val="left" w:pos="5800"/>
          <w:tab w:val="left" w:pos="6600"/>
          <w:tab w:val="left" w:pos="7350"/>
          <w:tab w:val="left" w:pos="81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t xml:space="preserve">Energo- </w:t>
      </w:r>
      <w:r>
        <w:rPr>
          <w:rFonts w:ascii="Arial" w:hAnsi="Arial" w:cs="Arial"/>
          <w:b/>
          <w:bCs/>
          <w:sz w:val="16"/>
          <w:szCs w:val="16"/>
          <w:lang w:eastAsia="en-US"/>
        </w:rPr>
        <w:tab/>
        <w:t xml:space="preserve">Faktory </w:t>
      </w:r>
      <w:r>
        <w:rPr>
          <w:rFonts w:ascii="Arial" w:hAnsi="Arial" w:cs="Arial"/>
          <w:b/>
          <w:bCs/>
          <w:sz w:val="16"/>
          <w:szCs w:val="16"/>
          <w:lang w:eastAsia="en-US"/>
        </w:rPr>
        <w:tab/>
      </w:r>
      <w:r>
        <w:rPr>
          <w:rFonts w:ascii="Arial" w:hAnsi="Arial" w:cs="Arial"/>
          <w:b/>
          <w:bCs/>
          <w:sz w:val="16"/>
          <w:szCs w:val="16"/>
          <w:lang w:eastAsia="en-US"/>
        </w:rPr>
        <w:tab/>
        <w:t xml:space="preserve">Úprava RH </w:t>
      </w:r>
      <w:r>
        <w:rPr>
          <w:rFonts w:ascii="Arial" w:hAnsi="Arial" w:cs="Arial"/>
          <w:b/>
          <w:bCs/>
          <w:sz w:val="16"/>
          <w:szCs w:val="16"/>
          <w:lang w:eastAsia="en-US"/>
        </w:rPr>
        <w:tab/>
      </w:r>
      <w:r>
        <w:rPr>
          <w:rFonts w:ascii="Arial" w:hAnsi="Arial" w:cs="Arial"/>
          <w:b/>
          <w:bCs/>
          <w:sz w:val="16"/>
          <w:szCs w:val="16"/>
          <w:lang w:eastAsia="en-US"/>
        </w:rPr>
        <w:tab/>
        <w:t>Export elektřiny</w:t>
      </w:r>
    </w:p>
    <w:p w:rsidR="007A3593" w:rsidRDefault="007A3593" w:rsidP="007A3593">
      <w:pPr>
        <w:tabs>
          <w:tab w:val="left" w:pos="0"/>
          <w:tab w:val="left" w:pos="300"/>
          <w:tab w:val="left" w:pos="2700"/>
          <w:tab w:val="left" w:pos="4300"/>
          <w:tab w:val="left" w:pos="4800"/>
          <w:tab w:val="left" w:pos="5300"/>
          <w:tab w:val="left" w:pos="5800"/>
          <w:tab w:val="left" w:pos="6600"/>
          <w:tab w:val="left" w:pos="7350"/>
          <w:tab w:val="left" w:pos="8100"/>
        </w:tabs>
        <w:autoSpaceDE w:val="0"/>
        <w:autoSpaceDN w:val="0"/>
        <w:adjustRightInd w:val="0"/>
        <w:spacing w:before="0" w:line="240" w:lineRule="auto"/>
        <w:ind w:firstLine="0"/>
        <w:jc w:val="left"/>
        <w:rPr>
          <w:rFonts w:ascii="Arial" w:hAnsi="Arial" w:cs="Arial"/>
          <w:sz w:val="16"/>
          <w:szCs w:val="16"/>
          <w:lang w:eastAsia="en-US"/>
        </w:rPr>
      </w:pPr>
      <w:r>
        <w:rPr>
          <w:rFonts w:ascii="Arial" w:hAnsi="Arial" w:cs="Arial"/>
          <w:b/>
          <w:bCs/>
          <w:sz w:val="16"/>
          <w:szCs w:val="16"/>
          <w:lang w:eastAsia="en-US"/>
        </w:rPr>
        <w:tab/>
        <w:t xml:space="preserve">nositel </w:t>
      </w:r>
      <w:r>
        <w:rPr>
          <w:rFonts w:ascii="Arial" w:hAnsi="Arial" w:cs="Arial"/>
          <w:b/>
          <w:bCs/>
          <w:sz w:val="16"/>
          <w:szCs w:val="16"/>
          <w:lang w:eastAsia="en-US"/>
        </w:rPr>
        <w:tab/>
      </w:r>
      <w:r>
        <w:rPr>
          <w:rFonts w:ascii="Arial" w:hAnsi="Arial" w:cs="Arial"/>
          <w:sz w:val="16"/>
          <w:szCs w:val="16"/>
          <w:lang w:eastAsia="en-US"/>
        </w:rPr>
        <w:t xml:space="preserve">transformace </w:t>
      </w:r>
      <w:r>
        <w:rPr>
          <w:rFonts w:ascii="Arial" w:hAnsi="Arial" w:cs="Arial"/>
          <w:sz w:val="16"/>
          <w:szCs w:val="16"/>
          <w:lang w:eastAsia="en-US"/>
        </w:rPr>
        <w:tab/>
        <w:t xml:space="preserve">------ MWh/a ------ </w:t>
      </w:r>
      <w:r>
        <w:rPr>
          <w:rFonts w:ascii="Arial" w:hAnsi="Arial" w:cs="Arial"/>
          <w:sz w:val="16"/>
          <w:szCs w:val="16"/>
          <w:lang w:eastAsia="en-US"/>
        </w:rPr>
        <w:tab/>
        <w:t xml:space="preserve">t/a </w:t>
      </w:r>
      <w:r>
        <w:rPr>
          <w:rFonts w:ascii="Arial" w:hAnsi="Arial" w:cs="Arial"/>
          <w:sz w:val="16"/>
          <w:szCs w:val="16"/>
          <w:lang w:eastAsia="en-US"/>
        </w:rPr>
        <w:tab/>
        <w:t xml:space="preserve">------- </w:t>
      </w:r>
      <w:r>
        <w:rPr>
          <w:rFonts w:ascii="Arial" w:hAnsi="Arial" w:cs="Arial"/>
          <w:sz w:val="16"/>
          <w:szCs w:val="16"/>
          <w:lang w:eastAsia="en-US"/>
        </w:rPr>
        <w:tab/>
        <w:t xml:space="preserve">MWh/a </w:t>
      </w:r>
      <w:r>
        <w:rPr>
          <w:rFonts w:ascii="Arial" w:hAnsi="Arial" w:cs="Arial"/>
          <w:sz w:val="16"/>
          <w:szCs w:val="16"/>
          <w:lang w:eastAsia="en-US"/>
        </w:rPr>
        <w:tab/>
        <w:t>-------</w:t>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350"/>
          <w:tab w:val="left" w:pos="8100"/>
          <w:tab w:val="left" w:pos="8400"/>
        </w:tabs>
        <w:autoSpaceDE w:val="0"/>
        <w:autoSpaceDN w:val="0"/>
        <w:adjustRightInd w:val="0"/>
        <w:spacing w:before="0" w:line="240" w:lineRule="auto"/>
        <w:ind w:firstLine="0"/>
        <w:jc w:val="left"/>
        <w:rPr>
          <w:rFonts w:ascii="Arial" w:hAnsi="Arial" w:cs="Arial"/>
          <w:b/>
          <w:bCs/>
          <w:sz w:val="2"/>
          <w:szCs w:val="2"/>
          <w:lang w:eastAsia="en-US"/>
        </w:rPr>
      </w:pPr>
      <w:r>
        <w:rPr>
          <w:rFonts w:ascii="Arial" w:hAnsi="Arial" w:cs="Arial"/>
          <w:b/>
          <w:bCs/>
          <w:sz w:val="2"/>
          <w:szCs w:val="2"/>
          <w:lang w:eastAsia="en-US"/>
        </w:rPr>
        <w:tab/>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350"/>
          <w:tab w:val="left" w:pos="8100"/>
          <w:tab w:val="left" w:pos="84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r>
      <w:r>
        <w:rPr>
          <w:rFonts w:ascii="Arial" w:hAnsi="Arial" w:cs="Arial"/>
          <w:b/>
          <w:bCs/>
          <w:sz w:val="16"/>
          <w:szCs w:val="16"/>
          <w:lang w:eastAsia="en-US"/>
        </w:rPr>
        <w:tab/>
        <w:t xml:space="preserve">f,pN </w:t>
      </w:r>
      <w:r>
        <w:rPr>
          <w:rFonts w:ascii="Arial" w:hAnsi="Arial" w:cs="Arial"/>
          <w:b/>
          <w:bCs/>
          <w:sz w:val="16"/>
          <w:szCs w:val="16"/>
          <w:lang w:eastAsia="en-US"/>
        </w:rPr>
        <w:tab/>
        <w:t xml:space="preserve">f,pC </w:t>
      </w:r>
      <w:r>
        <w:rPr>
          <w:rFonts w:ascii="Arial" w:hAnsi="Arial" w:cs="Arial"/>
          <w:b/>
          <w:bCs/>
          <w:sz w:val="16"/>
          <w:szCs w:val="16"/>
          <w:lang w:eastAsia="en-US"/>
        </w:rPr>
        <w:tab/>
        <w:t xml:space="preserve">f,CO2 </w:t>
      </w:r>
      <w:r>
        <w:rPr>
          <w:rFonts w:ascii="Arial" w:hAnsi="Arial" w:cs="Arial"/>
          <w:b/>
          <w:bCs/>
          <w:sz w:val="16"/>
          <w:szCs w:val="16"/>
          <w:lang w:eastAsia="en-US"/>
        </w:rPr>
        <w:tab/>
        <w:t xml:space="preserve">Q,f </w:t>
      </w:r>
      <w:r>
        <w:rPr>
          <w:rFonts w:ascii="Arial" w:hAnsi="Arial" w:cs="Arial"/>
          <w:b/>
          <w:bCs/>
          <w:sz w:val="16"/>
          <w:szCs w:val="16"/>
          <w:lang w:eastAsia="en-US"/>
        </w:rPr>
        <w:tab/>
        <w:t xml:space="preserve">Q,pN </w:t>
      </w:r>
      <w:r>
        <w:rPr>
          <w:rFonts w:ascii="Arial" w:hAnsi="Arial" w:cs="Arial"/>
          <w:b/>
          <w:bCs/>
          <w:sz w:val="16"/>
          <w:szCs w:val="16"/>
          <w:lang w:eastAsia="en-US"/>
        </w:rPr>
        <w:tab/>
        <w:t xml:space="preserve">Q,pC </w:t>
      </w:r>
      <w:r>
        <w:rPr>
          <w:rFonts w:ascii="Arial" w:hAnsi="Arial" w:cs="Arial"/>
          <w:b/>
          <w:bCs/>
          <w:sz w:val="16"/>
          <w:szCs w:val="16"/>
          <w:lang w:eastAsia="en-US"/>
        </w:rPr>
        <w:tab/>
        <w:t xml:space="preserve">CO2 </w:t>
      </w:r>
      <w:r>
        <w:rPr>
          <w:rFonts w:ascii="Arial" w:hAnsi="Arial" w:cs="Arial"/>
          <w:b/>
          <w:bCs/>
          <w:sz w:val="16"/>
          <w:szCs w:val="16"/>
          <w:lang w:eastAsia="en-US"/>
        </w:rPr>
        <w:tab/>
        <w:t xml:space="preserve">Q,el </w:t>
      </w:r>
      <w:r>
        <w:rPr>
          <w:rFonts w:ascii="Arial" w:hAnsi="Arial" w:cs="Arial"/>
          <w:b/>
          <w:bCs/>
          <w:sz w:val="16"/>
          <w:szCs w:val="16"/>
          <w:lang w:eastAsia="en-US"/>
        </w:rPr>
        <w:tab/>
        <w:t xml:space="preserve">Q,pN </w:t>
      </w:r>
      <w:r>
        <w:rPr>
          <w:rFonts w:ascii="Arial" w:hAnsi="Arial" w:cs="Arial"/>
          <w:b/>
          <w:bCs/>
          <w:sz w:val="16"/>
          <w:szCs w:val="16"/>
          <w:lang w:eastAsia="en-US"/>
        </w:rPr>
        <w:tab/>
        <w:t>Q,pC</w:t>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350"/>
          <w:tab w:val="left" w:pos="8100"/>
          <w:tab w:val="left" w:pos="84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350"/>
          <w:tab w:val="left" w:pos="8100"/>
          <w:tab w:val="left" w:pos="84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t xml:space="preserve">elektřina ze sítě </w:t>
      </w:r>
      <w:r>
        <w:rPr>
          <w:rFonts w:ascii="Arial" w:hAnsi="Arial" w:cs="Arial"/>
          <w:sz w:val="14"/>
          <w:szCs w:val="14"/>
          <w:lang w:eastAsia="en-US"/>
        </w:rPr>
        <w:tab/>
        <w:t xml:space="preserve">3,0 </w:t>
      </w:r>
      <w:r>
        <w:rPr>
          <w:rFonts w:ascii="Arial" w:hAnsi="Arial" w:cs="Arial"/>
          <w:sz w:val="14"/>
          <w:szCs w:val="14"/>
          <w:lang w:eastAsia="en-US"/>
        </w:rPr>
        <w:tab/>
        <w:t xml:space="preserve">3,2 </w:t>
      </w:r>
      <w:r>
        <w:rPr>
          <w:rFonts w:ascii="Arial" w:hAnsi="Arial" w:cs="Arial"/>
          <w:sz w:val="14"/>
          <w:szCs w:val="14"/>
          <w:lang w:eastAsia="en-US"/>
        </w:rPr>
        <w:tab/>
        <w:t xml:space="preserve">0,2930 </w:t>
      </w:r>
      <w:r>
        <w:rPr>
          <w:rFonts w:ascii="Arial" w:hAnsi="Arial" w:cs="Arial"/>
          <w:sz w:val="14"/>
          <w:szCs w:val="14"/>
          <w:lang w:eastAsia="en-US"/>
        </w:rPr>
        <w:tab/>
        <w:t xml:space="preserve">--- </w:t>
      </w:r>
      <w:r>
        <w:rPr>
          <w:rFonts w:ascii="Arial" w:hAnsi="Arial" w:cs="Arial"/>
          <w:sz w:val="14"/>
          <w:szCs w:val="14"/>
          <w:lang w:eastAsia="en-US"/>
        </w:rPr>
        <w:tab/>
        <w:t xml:space="preserve">--- </w:t>
      </w:r>
      <w:r>
        <w:rPr>
          <w:rFonts w:ascii="Arial" w:hAnsi="Arial" w:cs="Arial"/>
          <w:sz w:val="14"/>
          <w:szCs w:val="14"/>
          <w:lang w:eastAsia="en-US"/>
        </w:rPr>
        <w:tab/>
        <w:t xml:space="preserve">--- </w:t>
      </w:r>
      <w:r>
        <w:rPr>
          <w:rFonts w:ascii="Arial" w:hAnsi="Arial" w:cs="Arial"/>
          <w:sz w:val="14"/>
          <w:szCs w:val="14"/>
          <w:lang w:eastAsia="en-US"/>
        </w:rPr>
        <w:tab/>
        <w:t>---</w:t>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350"/>
          <w:tab w:val="left" w:pos="8100"/>
          <w:tab w:val="left" w:pos="84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t xml:space="preserve">soustava CZT využívající méně n </w:t>
      </w:r>
      <w:r>
        <w:rPr>
          <w:rFonts w:ascii="Arial" w:hAnsi="Arial" w:cs="Arial"/>
          <w:sz w:val="14"/>
          <w:szCs w:val="14"/>
          <w:lang w:eastAsia="en-US"/>
        </w:rPr>
        <w:tab/>
        <w:t xml:space="preserve">1,0 </w:t>
      </w:r>
      <w:r>
        <w:rPr>
          <w:rFonts w:ascii="Arial" w:hAnsi="Arial" w:cs="Arial"/>
          <w:sz w:val="14"/>
          <w:szCs w:val="14"/>
          <w:lang w:eastAsia="en-US"/>
        </w:rPr>
        <w:tab/>
        <w:t xml:space="preserve">1,1 </w:t>
      </w:r>
      <w:r>
        <w:rPr>
          <w:rFonts w:ascii="Arial" w:hAnsi="Arial" w:cs="Arial"/>
          <w:sz w:val="14"/>
          <w:szCs w:val="14"/>
          <w:lang w:eastAsia="en-US"/>
        </w:rPr>
        <w:tab/>
        <w:t xml:space="preserve">0,0000 </w:t>
      </w:r>
      <w:r>
        <w:rPr>
          <w:rFonts w:ascii="Arial" w:hAnsi="Arial" w:cs="Arial"/>
          <w:sz w:val="14"/>
          <w:szCs w:val="14"/>
          <w:lang w:eastAsia="en-US"/>
        </w:rPr>
        <w:tab/>
        <w:t xml:space="preserve">--- </w:t>
      </w:r>
      <w:r>
        <w:rPr>
          <w:rFonts w:ascii="Arial" w:hAnsi="Arial" w:cs="Arial"/>
          <w:sz w:val="14"/>
          <w:szCs w:val="14"/>
          <w:lang w:eastAsia="en-US"/>
        </w:rPr>
        <w:tab/>
        <w:t xml:space="preserve">--- </w:t>
      </w:r>
      <w:r>
        <w:rPr>
          <w:rFonts w:ascii="Arial" w:hAnsi="Arial" w:cs="Arial"/>
          <w:sz w:val="14"/>
          <w:szCs w:val="14"/>
          <w:lang w:eastAsia="en-US"/>
        </w:rPr>
        <w:tab/>
        <w:t xml:space="preserve">--- </w:t>
      </w:r>
      <w:r>
        <w:rPr>
          <w:rFonts w:ascii="Arial" w:hAnsi="Arial" w:cs="Arial"/>
          <w:sz w:val="14"/>
          <w:szCs w:val="14"/>
          <w:lang w:eastAsia="en-US"/>
        </w:rPr>
        <w:tab/>
        <w:t>---</w:t>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350"/>
          <w:tab w:val="left" w:pos="8100"/>
          <w:tab w:val="left" w:pos="8400"/>
        </w:tabs>
        <w:autoSpaceDE w:val="0"/>
        <w:autoSpaceDN w:val="0"/>
        <w:adjustRightInd w:val="0"/>
        <w:spacing w:before="0" w:line="240" w:lineRule="auto"/>
        <w:ind w:firstLine="0"/>
        <w:jc w:val="left"/>
        <w:rPr>
          <w:rFonts w:ascii="Arial" w:hAnsi="Arial" w:cs="Arial"/>
          <w:sz w:val="8"/>
          <w:szCs w:val="8"/>
          <w:u w:val="single"/>
          <w:lang w:eastAsia="en-US"/>
        </w:rPr>
      </w:pPr>
      <w:r>
        <w:rPr>
          <w:rFonts w:ascii="Arial" w:hAnsi="Arial" w:cs="Arial"/>
          <w:sz w:val="8"/>
          <w:szCs w:val="8"/>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350"/>
          <w:tab w:val="left" w:pos="8100"/>
          <w:tab w:val="left" w:pos="8400"/>
        </w:tabs>
        <w:autoSpaceDE w:val="0"/>
        <w:autoSpaceDN w:val="0"/>
        <w:adjustRightInd w:val="0"/>
        <w:spacing w:before="0" w:line="240" w:lineRule="auto"/>
        <w:ind w:firstLine="0"/>
        <w:jc w:val="left"/>
        <w:rPr>
          <w:rFonts w:ascii="Arial" w:hAnsi="Arial" w:cs="Arial"/>
          <w:b/>
          <w:bCs/>
          <w:sz w:val="14"/>
          <w:szCs w:val="14"/>
          <w:lang w:eastAsia="en-US"/>
        </w:rPr>
      </w:pPr>
      <w:r>
        <w:rPr>
          <w:rFonts w:ascii="Arial" w:hAnsi="Arial" w:cs="Arial"/>
          <w:sz w:val="14"/>
          <w:szCs w:val="14"/>
          <w:lang w:eastAsia="en-US"/>
        </w:rPr>
        <w:tab/>
      </w:r>
      <w:r>
        <w:rPr>
          <w:rFonts w:ascii="Arial" w:hAnsi="Arial" w:cs="Arial"/>
          <w:b/>
          <w:bCs/>
          <w:sz w:val="14"/>
          <w:szCs w:val="14"/>
          <w:lang w:eastAsia="en-US"/>
        </w:rPr>
        <w:t xml:space="preserve">SOUČET </w:t>
      </w:r>
      <w:r>
        <w:rPr>
          <w:rFonts w:ascii="Arial" w:hAnsi="Arial" w:cs="Arial"/>
          <w:b/>
          <w:bCs/>
          <w:sz w:val="14"/>
          <w:szCs w:val="14"/>
          <w:lang w:eastAsia="en-US"/>
        </w:rPr>
        <w:tab/>
      </w:r>
      <w:r>
        <w:rPr>
          <w:rFonts w:ascii="Arial" w:hAnsi="Arial" w:cs="Arial"/>
          <w:b/>
          <w:bCs/>
          <w:sz w:val="14"/>
          <w:szCs w:val="14"/>
          <w:lang w:eastAsia="en-US"/>
        </w:rPr>
        <w:tab/>
      </w:r>
      <w:r>
        <w:rPr>
          <w:rFonts w:ascii="Arial" w:hAnsi="Arial" w:cs="Arial"/>
          <w:b/>
          <w:bCs/>
          <w:sz w:val="14"/>
          <w:szCs w:val="14"/>
          <w:lang w:eastAsia="en-US"/>
        </w:rPr>
        <w:tab/>
      </w:r>
      <w:r>
        <w:rPr>
          <w:rFonts w:ascii="Arial" w:hAnsi="Arial" w:cs="Arial"/>
          <w:b/>
          <w:bCs/>
          <w:sz w:val="14"/>
          <w:szCs w:val="14"/>
          <w:lang w:eastAsia="en-US"/>
        </w:rPr>
        <w:tab/>
        <w:t xml:space="preserve">--- </w:t>
      </w:r>
      <w:r>
        <w:rPr>
          <w:rFonts w:ascii="Arial" w:hAnsi="Arial" w:cs="Arial"/>
          <w:b/>
          <w:bCs/>
          <w:sz w:val="14"/>
          <w:szCs w:val="14"/>
          <w:lang w:eastAsia="en-US"/>
        </w:rPr>
        <w:tab/>
        <w:t xml:space="preserve">--- </w:t>
      </w:r>
      <w:r>
        <w:rPr>
          <w:rFonts w:ascii="Arial" w:hAnsi="Arial" w:cs="Arial"/>
          <w:b/>
          <w:bCs/>
          <w:sz w:val="14"/>
          <w:szCs w:val="14"/>
          <w:lang w:eastAsia="en-US"/>
        </w:rPr>
        <w:tab/>
        <w:t xml:space="preserve">--- </w:t>
      </w:r>
      <w:r>
        <w:rPr>
          <w:rFonts w:ascii="Arial" w:hAnsi="Arial" w:cs="Arial"/>
          <w:b/>
          <w:bCs/>
          <w:sz w:val="14"/>
          <w:szCs w:val="14"/>
          <w:lang w:eastAsia="en-US"/>
        </w:rPr>
        <w:tab/>
        <w:t>---</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b/>
          <w:bCs/>
          <w:sz w:val="8"/>
          <w:szCs w:val="8"/>
          <w:lang w:eastAsia="en-US"/>
        </w:rPr>
      </w:pPr>
      <w:r>
        <w:rPr>
          <w:rFonts w:ascii="Arial" w:hAnsi="Arial" w:cs="Arial"/>
          <w:b/>
          <w:bCs/>
          <w:sz w:val="8"/>
          <w:szCs w:val="8"/>
          <w:lang w:eastAsia="en-US"/>
        </w:rPr>
        <w:tab/>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t xml:space="preserve">Vysvětlivky: </w:t>
      </w:r>
      <w:r>
        <w:rPr>
          <w:rFonts w:ascii="Arial" w:hAnsi="Arial" w:cs="Arial"/>
          <w:sz w:val="14"/>
          <w:szCs w:val="14"/>
          <w:lang w:eastAsia="en-US"/>
        </w:rPr>
        <w:tab/>
        <w:t>f,pN je faktor neobnovitelné primární energie v kWh/kWh; f,pC je faktor celkové primární energie v kWh/kWh;</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f,CO2 je součinitel emisí CO2 v kg/kWh; Q,f je vypočtená spotřeba energie dodávaná na daný účel příslušným</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energonositelem v MWh/rok; Q,el je produkce elektřiny v MWh/rok; Q,pN je neobnovitelná primární energie</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a Q,pC je celková primární energie použitá na daný účel příslušným energonositelem v MWh/rok a CO2 jsou</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s tím spojené emise CO2 v t/rok.</w:t>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sz w:val="6"/>
          <w:szCs w:val="6"/>
          <w:lang w:eastAsia="en-US"/>
        </w:rPr>
      </w:pPr>
      <w:r>
        <w:rPr>
          <w:rFonts w:ascii="Arial" w:hAnsi="Arial" w:cs="Arial"/>
          <w:sz w:val="6"/>
          <w:szCs w:val="6"/>
          <w:lang w:eastAsia="en-US"/>
        </w:rPr>
        <w:tab/>
      </w:r>
    </w:p>
    <w:p w:rsidR="007A3593" w:rsidRDefault="007A3593" w:rsidP="007A3593">
      <w:pPr>
        <w:tabs>
          <w:tab w:val="left" w:pos="0"/>
          <w:tab w:val="left" w:pos="300"/>
          <w:tab w:val="left" w:pos="3900"/>
          <w:tab w:val="left" w:pos="5100"/>
          <w:tab w:val="left" w:pos="6500"/>
          <w:tab w:val="left" w:pos="78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p>
    <w:p w:rsidR="007A3593" w:rsidRDefault="007A3593" w:rsidP="007A3593">
      <w:pPr>
        <w:tabs>
          <w:tab w:val="left" w:pos="0"/>
          <w:tab w:val="left" w:pos="300"/>
          <w:tab w:val="left" w:pos="3900"/>
          <w:tab w:val="left" w:pos="5100"/>
          <w:tab w:val="left" w:pos="6500"/>
          <w:tab w:val="left" w:pos="78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b/>
          <w:bCs/>
          <w:sz w:val="18"/>
          <w:szCs w:val="18"/>
          <w:lang w:eastAsia="en-US"/>
        </w:rPr>
        <w:tab/>
        <w:t xml:space="preserve">Součty pro jednotlivé energonositele: </w:t>
      </w:r>
      <w:r>
        <w:rPr>
          <w:rFonts w:ascii="Arial" w:hAnsi="Arial" w:cs="Arial"/>
          <w:b/>
          <w:bCs/>
          <w:sz w:val="18"/>
          <w:szCs w:val="18"/>
          <w:lang w:eastAsia="en-US"/>
        </w:rPr>
        <w:tab/>
        <w:t xml:space="preserve">Q,f </w:t>
      </w:r>
      <w:r>
        <w:rPr>
          <w:rFonts w:ascii="Arial" w:hAnsi="Arial" w:cs="Arial"/>
          <w:sz w:val="18"/>
          <w:szCs w:val="18"/>
          <w:lang w:eastAsia="en-US"/>
        </w:rPr>
        <w:t xml:space="preserve"> [MWh/a] </w:t>
      </w:r>
      <w:r>
        <w:rPr>
          <w:rFonts w:ascii="Arial" w:hAnsi="Arial" w:cs="Arial"/>
          <w:sz w:val="18"/>
          <w:szCs w:val="18"/>
          <w:lang w:eastAsia="en-US"/>
        </w:rPr>
        <w:tab/>
      </w:r>
      <w:r>
        <w:rPr>
          <w:rFonts w:ascii="Arial" w:hAnsi="Arial" w:cs="Arial"/>
          <w:b/>
          <w:bCs/>
          <w:sz w:val="18"/>
          <w:szCs w:val="18"/>
          <w:lang w:eastAsia="en-US"/>
        </w:rPr>
        <w:t xml:space="preserve">Q,pN </w:t>
      </w:r>
      <w:r>
        <w:rPr>
          <w:rFonts w:ascii="Arial" w:hAnsi="Arial" w:cs="Arial"/>
          <w:sz w:val="18"/>
          <w:szCs w:val="18"/>
          <w:lang w:eastAsia="en-US"/>
        </w:rPr>
        <w:t xml:space="preserve"> [MWh/a] </w:t>
      </w:r>
      <w:r>
        <w:rPr>
          <w:rFonts w:ascii="Arial" w:hAnsi="Arial" w:cs="Arial"/>
          <w:sz w:val="18"/>
          <w:szCs w:val="18"/>
          <w:lang w:eastAsia="en-US"/>
        </w:rPr>
        <w:tab/>
      </w:r>
      <w:r>
        <w:rPr>
          <w:rFonts w:ascii="Arial" w:hAnsi="Arial" w:cs="Arial"/>
          <w:b/>
          <w:bCs/>
          <w:sz w:val="18"/>
          <w:szCs w:val="18"/>
          <w:lang w:eastAsia="en-US"/>
        </w:rPr>
        <w:t xml:space="preserve">Q,pC </w:t>
      </w:r>
      <w:r>
        <w:rPr>
          <w:rFonts w:ascii="Arial" w:hAnsi="Arial" w:cs="Arial"/>
          <w:sz w:val="18"/>
          <w:szCs w:val="18"/>
          <w:lang w:eastAsia="en-US"/>
        </w:rPr>
        <w:t xml:space="preserve"> [MWh/a] </w:t>
      </w:r>
      <w:r>
        <w:rPr>
          <w:rFonts w:ascii="Arial" w:hAnsi="Arial" w:cs="Arial"/>
          <w:sz w:val="18"/>
          <w:szCs w:val="18"/>
          <w:lang w:eastAsia="en-US"/>
        </w:rPr>
        <w:tab/>
      </w:r>
      <w:r>
        <w:rPr>
          <w:rFonts w:ascii="Arial" w:hAnsi="Arial" w:cs="Arial"/>
          <w:b/>
          <w:bCs/>
          <w:sz w:val="18"/>
          <w:szCs w:val="18"/>
          <w:lang w:eastAsia="en-US"/>
        </w:rPr>
        <w:t xml:space="preserve">CO2 </w:t>
      </w:r>
      <w:r>
        <w:rPr>
          <w:rFonts w:ascii="Arial" w:hAnsi="Arial" w:cs="Arial"/>
          <w:sz w:val="18"/>
          <w:szCs w:val="18"/>
          <w:lang w:eastAsia="en-US"/>
        </w:rPr>
        <w:t>[t/a]</w:t>
      </w:r>
    </w:p>
    <w:p w:rsidR="007A3593" w:rsidRDefault="007A3593" w:rsidP="007A3593">
      <w:pPr>
        <w:tabs>
          <w:tab w:val="left" w:pos="0"/>
          <w:tab w:val="left" w:pos="300"/>
          <w:tab w:val="left" w:pos="4050"/>
          <w:tab w:val="left" w:pos="5250"/>
          <w:tab w:val="left" w:pos="6650"/>
          <w:tab w:val="left" w:pos="795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4050"/>
          <w:tab w:val="left" w:pos="5250"/>
          <w:tab w:val="left" w:pos="6650"/>
          <w:tab w:val="left" w:pos="795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elektřina ze sítě </w:t>
      </w:r>
      <w:r>
        <w:rPr>
          <w:rFonts w:ascii="Arial" w:hAnsi="Arial" w:cs="Arial"/>
          <w:sz w:val="18"/>
          <w:szCs w:val="18"/>
          <w:lang w:eastAsia="en-US"/>
        </w:rPr>
        <w:tab/>
        <w:t xml:space="preserve">42,306 </w:t>
      </w:r>
      <w:r>
        <w:rPr>
          <w:rFonts w:ascii="Arial" w:hAnsi="Arial" w:cs="Arial"/>
          <w:sz w:val="18"/>
          <w:szCs w:val="18"/>
          <w:lang w:eastAsia="en-US"/>
        </w:rPr>
        <w:tab/>
        <w:t xml:space="preserve">126,917 </w:t>
      </w:r>
      <w:r>
        <w:rPr>
          <w:rFonts w:ascii="Arial" w:hAnsi="Arial" w:cs="Arial"/>
          <w:sz w:val="18"/>
          <w:szCs w:val="18"/>
          <w:lang w:eastAsia="en-US"/>
        </w:rPr>
        <w:tab/>
        <w:t xml:space="preserve">135,379 </w:t>
      </w:r>
      <w:r>
        <w:rPr>
          <w:rFonts w:ascii="Arial" w:hAnsi="Arial" w:cs="Arial"/>
          <w:sz w:val="18"/>
          <w:szCs w:val="18"/>
          <w:lang w:eastAsia="en-US"/>
        </w:rPr>
        <w:tab/>
        <w:t>12,396</w:t>
      </w:r>
    </w:p>
    <w:p w:rsidR="007A3593" w:rsidRDefault="007A3593" w:rsidP="007A3593">
      <w:pPr>
        <w:tabs>
          <w:tab w:val="left" w:pos="0"/>
          <w:tab w:val="left" w:pos="300"/>
          <w:tab w:val="left" w:pos="4050"/>
          <w:tab w:val="left" w:pos="5250"/>
          <w:tab w:val="left" w:pos="6650"/>
          <w:tab w:val="left" w:pos="795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soustava CZT využívající méně než 50% ob </w:t>
      </w:r>
      <w:r>
        <w:rPr>
          <w:rFonts w:ascii="Arial" w:hAnsi="Arial" w:cs="Arial"/>
          <w:sz w:val="18"/>
          <w:szCs w:val="18"/>
          <w:lang w:eastAsia="en-US"/>
        </w:rPr>
        <w:tab/>
        <w:t xml:space="preserve">273,920 </w:t>
      </w:r>
      <w:r>
        <w:rPr>
          <w:rFonts w:ascii="Arial" w:hAnsi="Arial" w:cs="Arial"/>
          <w:sz w:val="18"/>
          <w:szCs w:val="18"/>
          <w:lang w:eastAsia="en-US"/>
        </w:rPr>
        <w:tab/>
        <w:t xml:space="preserve">273,920 </w:t>
      </w:r>
      <w:r>
        <w:rPr>
          <w:rFonts w:ascii="Arial" w:hAnsi="Arial" w:cs="Arial"/>
          <w:sz w:val="18"/>
          <w:szCs w:val="18"/>
          <w:lang w:eastAsia="en-US"/>
        </w:rPr>
        <w:tab/>
        <w:t xml:space="preserve">301,312 </w:t>
      </w:r>
      <w:r>
        <w:rPr>
          <w:rFonts w:ascii="Arial" w:hAnsi="Arial" w:cs="Arial"/>
          <w:sz w:val="18"/>
          <w:szCs w:val="18"/>
          <w:lang w:eastAsia="en-US"/>
        </w:rPr>
        <w:tab/>
        <w:t>---</w:t>
      </w:r>
    </w:p>
    <w:p w:rsidR="007A3593" w:rsidRDefault="007A3593" w:rsidP="007A3593">
      <w:pPr>
        <w:tabs>
          <w:tab w:val="left" w:pos="0"/>
          <w:tab w:val="left" w:pos="300"/>
          <w:tab w:val="left" w:pos="4050"/>
          <w:tab w:val="left" w:pos="5250"/>
          <w:tab w:val="left" w:pos="6650"/>
          <w:tab w:val="left" w:pos="7950"/>
        </w:tabs>
        <w:autoSpaceDE w:val="0"/>
        <w:autoSpaceDN w:val="0"/>
        <w:adjustRightInd w:val="0"/>
        <w:spacing w:before="0" w:line="240" w:lineRule="auto"/>
        <w:ind w:firstLine="0"/>
        <w:jc w:val="left"/>
        <w:rPr>
          <w:rFonts w:ascii="Arial" w:hAnsi="Arial" w:cs="Arial"/>
          <w:sz w:val="8"/>
          <w:szCs w:val="8"/>
          <w:u w:val="single"/>
          <w:lang w:eastAsia="en-US"/>
        </w:rPr>
      </w:pPr>
      <w:r>
        <w:rPr>
          <w:rFonts w:ascii="Arial" w:hAnsi="Arial" w:cs="Arial"/>
          <w:sz w:val="8"/>
          <w:szCs w:val="8"/>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p>
    <w:p w:rsidR="007A3593" w:rsidRDefault="007A3593" w:rsidP="007A3593">
      <w:pPr>
        <w:tabs>
          <w:tab w:val="left" w:pos="0"/>
          <w:tab w:val="left" w:pos="300"/>
          <w:tab w:val="left" w:pos="4050"/>
          <w:tab w:val="left" w:pos="5250"/>
          <w:tab w:val="left" w:pos="6650"/>
          <w:tab w:val="left" w:pos="7950"/>
        </w:tabs>
        <w:autoSpaceDE w:val="0"/>
        <w:autoSpaceDN w:val="0"/>
        <w:adjustRightInd w:val="0"/>
        <w:spacing w:before="0" w:line="240" w:lineRule="auto"/>
        <w:ind w:firstLine="0"/>
        <w:jc w:val="left"/>
        <w:rPr>
          <w:rFonts w:ascii="Arial" w:hAnsi="Arial" w:cs="Arial"/>
          <w:b/>
          <w:bCs/>
          <w:sz w:val="18"/>
          <w:szCs w:val="18"/>
          <w:lang w:eastAsia="en-US"/>
        </w:rPr>
      </w:pPr>
      <w:r>
        <w:rPr>
          <w:rFonts w:ascii="Arial" w:hAnsi="Arial" w:cs="Arial"/>
          <w:sz w:val="18"/>
          <w:szCs w:val="18"/>
          <w:lang w:eastAsia="en-US"/>
        </w:rPr>
        <w:tab/>
      </w:r>
      <w:r>
        <w:rPr>
          <w:rFonts w:ascii="Arial" w:hAnsi="Arial" w:cs="Arial"/>
          <w:b/>
          <w:bCs/>
          <w:sz w:val="18"/>
          <w:szCs w:val="18"/>
          <w:lang w:eastAsia="en-US"/>
        </w:rPr>
        <w:t xml:space="preserve">SOUČET </w:t>
      </w:r>
      <w:r>
        <w:rPr>
          <w:rFonts w:ascii="Arial" w:hAnsi="Arial" w:cs="Arial"/>
          <w:b/>
          <w:bCs/>
          <w:sz w:val="18"/>
          <w:szCs w:val="18"/>
          <w:lang w:eastAsia="en-US"/>
        </w:rPr>
        <w:tab/>
        <w:t xml:space="preserve">316,226 </w:t>
      </w:r>
      <w:r>
        <w:rPr>
          <w:rFonts w:ascii="Arial" w:hAnsi="Arial" w:cs="Arial"/>
          <w:b/>
          <w:bCs/>
          <w:sz w:val="18"/>
          <w:szCs w:val="18"/>
          <w:lang w:eastAsia="en-US"/>
        </w:rPr>
        <w:tab/>
        <w:t xml:space="preserve">400,838 </w:t>
      </w:r>
      <w:r>
        <w:rPr>
          <w:rFonts w:ascii="Arial" w:hAnsi="Arial" w:cs="Arial"/>
          <w:b/>
          <w:bCs/>
          <w:sz w:val="18"/>
          <w:szCs w:val="18"/>
          <w:lang w:eastAsia="en-US"/>
        </w:rPr>
        <w:tab/>
        <w:t xml:space="preserve">436,691 </w:t>
      </w:r>
      <w:r>
        <w:rPr>
          <w:rFonts w:ascii="Arial" w:hAnsi="Arial" w:cs="Arial"/>
          <w:b/>
          <w:bCs/>
          <w:sz w:val="18"/>
          <w:szCs w:val="18"/>
          <w:lang w:eastAsia="en-US"/>
        </w:rPr>
        <w:tab/>
        <w:t>12,396</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b/>
          <w:bCs/>
          <w:sz w:val="8"/>
          <w:szCs w:val="8"/>
          <w:lang w:eastAsia="en-US"/>
        </w:rPr>
      </w:pPr>
      <w:r>
        <w:rPr>
          <w:rFonts w:ascii="Arial" w:hAnsi="Arial" w:cs="Arial"/>
          <w:b/>
          <w:bCs/>
          <w:sz w:val="8"/>
          <w:szCs w:val="8"/>
          <w:lang w:eastAsia="en-US"/>
        </w:rPr>
        <w:tab/>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t xml:space="preserve">Vysvětlivky: </w:t>
      </w:r>
      <w:r>
        <w:rPr>
          <w:rFonts w:ascii="Arial" w:hAnsi="Arial" w:cs="Arial"/>
          <w:sz w:val="14"/>
          <w:szCs w:val="14"/>
          <w:lang w:eastAsia="en-US"/>
        </w:rPr>
        <w:tab/>
        <w:t>Q,f je energie dodaná do budovy příslušným energonositelem v MWh/rok; Q,pN je neobnovitelná primární</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energie a Q,pC je celková primární energie použitá příslušným energonositelem v MWh/rok a CO2 jsou</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s tím spojené emise CO2 v t/rok.</w:t>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p>
    <w:p w:rsidR="007A3593" w:rsidRDefault="007A3593" w:rsidP="007A3593">
      <w:pPr>
        <w:tabs>
          <w:tab w:val="left" w:pos="0"/>
          <w:tab w:val="left" w:pos="300"/>
          <w:tab w:val="left" w:pos="5500"/>
          <w:tab w:val="left" w:pos="63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p>
    <w:p w:rsidR="007A3593" w:rsidRDefault="007A3593" w:rsidP="007A3593">
      <w:pPr>
        <w:tabs>
          <w:tab w:val="left" w:pos="0"/>
          <w:tab w:val="left" w:pos="300"/>
          <w:tab w:val="left" w:pos="5500"/>
          <w:tab w:val="left" w:pos="6300"/>
        </w:tabs>
        <w:autoSpaceDE w:val="0"/>
        <w:autoSpaceDN w:val="0"/>
        <w:adjustRightInd w:val="0"/>
        <w:spacing w:before="0" w:line="240" w:lineRule="auto"/>
        <w:ind w:firstLine="0"/>
        <w:jc w:val="left"/>
        <w:rPr>
          <w:rFonts w:ascii="Arial" w:hAnsi="Arial" w:cs="Arial"/>
          <w:b/>
          <w:bCs/>
          <w:color w:val="32525C"/>
          <w:sz w:val="20"/>
          <w:u w:val="single"/>
          <w:lang w:eastAsia="en-US"/>
        </w:rPr>
      </w:pPr>
      <w:r>
        <w:rPr>
          <w:rFonts w:ascii="Arial" w:hAnsi="Arial" w:cs="Arial"/>
          <w:b/>
          <w:bCs/>
          <w:sz w:val="20"/>
          <w:lang w:eastAsia="en-US"/>
        </w:rPr>
        <w:tab/>
      </w:r>
      <w:r>
        <w:rPr>
          <w:rFonts w:ascii="Arial" w:hAnsi="Arial" w:cs="Arial"/>
          <w:b/>
          <w:bCs/>
          <w:color w:val="32525C"/>
          <w:sz w:val="20"/>
          <w:u w:val="single"/>
          <w:lang w:eastAsia="en-US"/>
        </w:rPr>
        <w:t>Měrná primární energie a emise CO2 budovy</w:t>
      </w:r>
    </w:p>
    <w:p w:rsidR="007A3593" w:rsidRDefault="007A3593" w:rsidP="007A3593">
      <w:pPr>
        <w:tabs>
          <w:tab w:val="left" w:pos="0"/>
          <w:tab w:val="left" w:pos="300"/>
          <w:tab w:val="left" w:pos="5500"/>
          <w:tab w:val="left" w:pos="63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p>
    <w:p w:rsidR="007A3593" w:rsidRDefault="007A3593" w:rsidP="007A3593">
      <w:pPr>
        <w:tabs>
          <w:tab w:val="left" w:pos="0"/>
          <w:tab w:val="left" w:pos="300"/>
          <w:tab w:val="left" w:pos="5500"/>
          <w:tab w:val="left" w:pos="6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Emise CO2 za rok: </w:t>
      </w:r>
      <w:r>
        <w:rPr>
          <w:rFonts w:ascii="Arial" w:hAnsi="Arial" w:cs="Arial"/>
          <w:sz w:val="18"/>
          <w:szCs w:val="18"/>
          <w:lang w:eastAsia="en-US"/>
        </w:rPr>
        <w:tab/>
        <w:t xml:space="preserve"> 12,396 t</w:t>
      </w:r>
    </w:p>
    <w:p w:rsidR="007A3593" w:rsidRDefault="007A3593" w:rsidP="007A3593">
      <w:pPr>
        <w:tabs>
          <w:tab w:val="left" w:pos="0"/>
          <w:tab w:val="left" w:pos="300"/>
          <w:tab w:val="left" w:pos="5500"/>
          <w:tab w:val="left" w:pos="6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Celková primární energie za rok: </w:t>
      </w:r>
      <w:r>
        <w:rPr>
          <w:rFonts w:ascii="Arial" w:hAnsi="Arial" w:cs="Arial"/>
          <w:sz w:val="18"/>
          <w:szCs w:val="18"/>
          <w:lang w:eastAsia="en-US"/>
        </w:rPr>
        <w:tab/>
        <w:t xml:space="preserve"> 436,691 MWh </w:t>
      </w:r>
      <w:r>
        <w:rPr>
          <w:rFonts w:ascii="Arial" w:hAnsi="Arial" w:cs="Arial"/>
          <w:sz w:val="18"/>
          <w:szCs w:val="18"/>
          <w:lang w:eastAsia="en-US"/>
        </w:rPr>
        <w:tab/>
        <w:t>1 572,087 GJ</w:t>
      </w:r>
    </w:p>
    <w:p w:rsidR="007A3593" w:rsidRDefault="007A3593" w:rsidP="007A3593">
      <w:pPr>
        <w:tabs>
          <w:tab w:val="left" w:pos="0"/>
          <w:tab w:val="left" w:pos="300"/>
          <w:tab w:val="left" w:pos="5500"/>
          <w:tab w:val="left" w:pos="6300"/>
        </w:tabs>
        <w:autoSpaceDE w:val="0"/>
        <w:autoSpaceDN w:val="0"/>
        <w:adjustRightInd w:val="0"/>
        <w:spacing w:before="0" w:line="240" w:lineRule="auto"/>
        <w:ind w:firstLine="0"/>
        <w:jc w:val="left"/>
        <w:rPr>
          <w:rFonts w:ascii="Arial" w:hAnsi="Arial" w:cs="Arial"/>
          <w:b/>
          <w:bCs/>
          <w:sz w:val="20"/>
          <w:lang w:eastAsia="en-US"/>
        </w:rPr>
      </w:pPr>
      <w:r>
        <w:rPr>
          <w:rFonts w:ascii="Arial" w:hAnsi="Arial" w:cs="Arial"/>
          <w:sz w:val="20"/>
          <w:lang w:eastAsia="en-US"/>
        </w:rPr>
        <w:tab/>
      </w:r>
      <w:r>
        <w:rPr>
          <w:rFonts w:ascii="Arial" w:hAnsi="Arial" w:cs="Arial"/>
          <w:b/>
          <w:bCs/>
          <w:sz w:val="20"/>
          <w:lang w:eastAsia="en-US"/>
        </w:rPr>
        <w:t xml:space="preserve">Neobnovitelná primární energie za rok: </w:t>
      </w:r>
      <w:r>
        <w:rPr>
          <w:rFonts w:ascii="Arial" w:hAnsi="Arial" w:cs="Arial"/>
          <w:b/>
          <w:bCs/>
          <w:sz w:val="20"/>
          <w:lang w:eastAsia="en-US"/>
        </w:rPr>
        <w:tab/>
        <w:t xml:space="preserve"> 400,838 MWh </w:t>
      </w:r>
      <w:r>
        <w:rPr>
          <w:rFonts w:ascii="Arial" w:hAnsi="Arial" w:cs="Arial"/>
          <w:b/>
          <w:bCs/>
          <w:sz w:val="20"/>
          <w:lang w:eastAsia="en-US"/>
        </w:rPr>
        <w:tab/>
        <w:t>1 443,016 GJ</w:t>
      </w:r>
    </w:p>
    <w:p w:rsidR="007A3593" w:rsidRDefault="007A3593" w:rsidP="007A3593">
      <w:pPr>
        <w:tabs>
          <w:tab w:val="left" w:pos="0"/>
          <w:tab w:val="left" w:pos="300"/>
          <w:tab w:val="left" w:pos="5500"/>
          <w:tab w:val="left" w:pos="63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p>
    <w:p w:rsidR="007A3593" w:rsidRDefault="007A3593" w:rsidP="007A3593">
      <w:pPr>
        <w:tabs>
          <w:tab w:val="left" w:pos="0"/>
          <w:tab w:val="left" w:pos="300"/>
          <w:tab w:val="left" w:pos="5500"/>
          <w:tab w:val="left" w:pos="6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Objem budovy stanovený z vnějších rozměrů: </w:t>
      </w:r>
      <w:r>
        <w:rPr>
          <w:rFonts w:ascii="Arial" w:hAnsi="Arial" w:cs="Arial"/>
          <w:sz w:val="18"/>
          <w:szCs w:val="18"/>
          <w:lang w:eastAsia="en-US"/>
        </w:rPr>
        <w:tab/>
        <w:t>17 049,3 m3</w:t>
      </w:r>
    </w:p>
    <w:p w:rsidR="007A3593" w:rsidRDefault="007A3593" w:rsidP="007A3593">
      <w:pPr>
        <w:tabs>
          <w:tab w:val="left" w:pos="0"/>
          <w:tab w:val="left" w:pos="300"/>
          <w:tab w:val="left" w:pos="5500"/>
          <w:tab w:val="left" w:pos="6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Celková energeticky vztažná podlah. plocha budovy: </w:t>
      </w:r>
      <w:r>
        <w:rPr>
          <w:rFonts w:ascii="Arial" w:hAnsi="Arial" w:cs="Arial"/>
          <w:sz w:val="18"/>
          <w:szCs w:val="18"/>
          <w:lang w:eastAsia="en-US"/>
        </w:rPr>
        <w:tab/>
        <w:t>3 584,4 m2</w:t>
      </w:r>
    </w:p>
    <w:p w:rsidR="007A3593" w:rsidRDefault="007A3593" w:rsidP="007A3593">
      <w:pPr>
        <w:tabs>
          <w:tab w:val="left" w:pos="0"/>
          <w:tab w:val="left" w:pos="300"/>
          <w:tab w:val="left" w:pos="5500"/>
          <w:tab w:val="left" w:pos="63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p>
    <w:p w:rsidR="007A3593" w:rsidRDefault="007A3593" w:rsidP="007A3593">
      <w:pPr>
        <w:tabs>
          <w:tab w:val="left" w:pos="0"/>
          <w:tab w:val="left" w:pos="300"/>
          <w:tab w:val="left" w:pos="5500"/>
          <w:tab w:val="left" w:pos="6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Měrné emise CO2 za rok (na 1 m3): </w:t>
      </w:r>
      <w:r>
        <w:rPr>
          <w:rFonts w:ascii="Arial" w:hAnsi="Arial" w:cs="Arial"/>
          <w:sz w:val="18"/>
          <w:szCs w:val="18"/>
          <w:lang w:eastAsia="en-US"/>
        </w:rPr>
        <w:tab/>
        <w:t xml:space="preserve"> 0,7 kg/(m3.a)</w:t>
      </w:r>
    </w:p>
    <w:p w:rsidR="007A3593" w:rsidRDefault="007A3593" w:rsidP="007A3593">
      <w:pPr>
        <w:tabs>
          <w:tab w:val="left" w:pos="0"/>
          <w:tab w:val="left" w:pos="300"/>
          <w:tab w:val="left" w:pos="5500"/>
          <w:tab w:val="left" w:pos="6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Měrná celková primární energie E,pC,V: </w:t>
      </w:r>
      <w:r>
        <w:rPr>
          <w:rFonts w:ascii="Arial" w:hAnsi="Arial" w:cs="Arial"/>
          <w:sz w:val="18"/>
          <w:szCs w:val="18"/>
          <w:lang w:eastAsia="en-US"/>
        </w:rPr>
        <w:tab/>
        <w:t xml:space="preserve"> 25,6 kWh/(m3.a)</w:t>
      </w:r>
    </w:p>
    <w:p w:rsidR="007A3593" w:rsidRDefault="007A3593" w:rsidP="007A3593">
      <w:pPr>
        <w:tabs>
          <w:tab w:val="left" w:pos="0"/>
          <w:tab w:val="left" w:pos="300"/>
          <w:tab w:val="left" w:pos="5500"/>
          <w:tab w:val="left" w:pos="6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Měrná neobnovitelná primární energie E,pN,V: </w:t>
      </w:r>
      <w:r>
        <w:rPr>
          <w:rFonts w:ascii="Arial" w:hAnsi="Arial" w:cs="Arial"/>
          <w:sz w:val="18"/>
          <w:szCs w:val="18"/>
          <w:lang w:eastAsia="en-US"/>
        </w:rPr>
        <w:tab/>
        <w:t xml:space="preserve"> 23,5 kWh/(m3.a)</w:t>
      </w:r>
    </w:p>
    <w:p w:rsidR="007A3593" w:rsidRDefault="007A3593" w:rsidP="007A3593">
      <w:pPr>
        <w:tabs>
          <w:tab w:val="left" w:pos="0"/>
          <w:tab w:val="left" w:pos="300"/>
          <w:tab w:val="left" w:pos="55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p>
    <w:p w:rsidR="007A3593" w:rsidRDefault="007A3593" w:rsidP="007A3593">
      <w:pPr>
        <w:tabs>
          <w:tab w:val="left" w:pos="0"/>
          <w:tab w:val="left" w:pos="300"/>
          <w:tab w:val="left" w:pos="5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Měrné emise CO2 za rok (na 1 m2): </w:t>
      </w:r>
      <w:r>
        <w:rPr>
          <w:rFonts w:ascii="Arial" w:hAnsi="Arial" w:cs="Arial"/>
          <w:sz w:val="18"/>
          <w:szCs w:val="18"/>
          <w:lang w:eastAsia="en-US"/>
        </w:rPr>
        <w:tab/>
        <w:t>3 kg/(m2.a)</w:t>
      </w:r>
    </w:p>
    <w:p w:rsidR="007A3593" w:rsidRDefault="007A3593" w:rsidP="007A3593">
      <w:pPr>
        <w:tabs>
          <w:tab w:val="left" w:pos="0"/>
          <w:tab w:val="left" w:pos="300"/>
          <w:tab w:val="left" w:pos="5500"/>
        </w:tabs>
        <w:autoSpaceDE w:val="0"/>
        <w:autoSpaceDN w:val="0"/>
        <w:adjustRightInd w:val="0"/>
        <w:spacing w:before="0" w:line="240" w:lineRule="auto"/>
        <w:ind w:firstLine="0"/>
        <w:jc w:val="left"/>
        <w:rPr>
          <w:rFonts w:ascii="Arial" w:hAnsi="Arial" w:cs="Arial"/>
          <w:b/>
          <w:bCs/>
          <w:sz w:val="18"/>
          <w:szCs w:val="18"/>
          <w:lang w:eastAsia="en-US"/>
        </w:rPr>
      </w:pPr>
      <w:r>
        <w:rPr>
          <w:rFonts w:ascii="Arial" w:hAnsi="Arial" w:cs="Arial"/>
          <w:b/>
          <w:bCs/>
          <w:sz w:val="18"/>
          <w:szCs w:val="18"/>
          <w:lang w:eastAsia="en-US"/>
        </w:rPr>
        <w:tab/>
        <w:t xml:space="preserve">Měrná celková primární energie E,pC,A: </w:t>
      </w:r>
      <w:r>
        <w:rPr>
          <w:rFonts w:ascii="Arial" w:hAnsi="Arial" w:cs="Arial"/>
          <w:b/>
          <w:bCs/>
          <w:sz w:val="18"/>
          <w:szCs w:val="18"/>
          <w:lang w:eastAsia="en-US"/>
        </w:rPr>
        <w:tab/>
        <w:t>122 kWh/(m2.a)</w:t>
      </w:r>
    </w:p>
    <w:p w:rsidR="007A3593" w:rsidRDefault="007A3593" w:rsidP="007A3593">
      <w:pPr>
        <w:spacing w:before="0" w:line="240" w:lineRule="auto"/>
        <w:jc w:val="left"/>
        <w:rPr>
          <w:rFonts w:ascii="Arial" w:hAnsi="Arial" w:cs="Arial"/>
          <w:b/>
          <w:bCs/>
          <w:sz w:val="20"/>
          <w:u w:val="single"/>
          <w:lang w:eastAsia="en-US"/>
        </w:rPr>
      </w:pPr>
    </w:p>
    <w:p w:rsidR="000F2093" w:rsidRDefault="007A3593" w:rsidP="007A3593">
      <w:pPr>
        <w:spacing w:before="0" w:line="240" w:lineRule="auto"/>
        <w:jc w:val="left"/>
        <w:rPr>
          <w:rFonts w:ascii="Arial" w:hAnsi="Arial" w:cs="Arial"/>
          <w:sz w:val="18"/>
          <w:szCs w:val="18"/>
          <w:lang w:eastAsia="en-US"/>
        </w:rPr>
      </w:pPr>
      <w:r>
        <w:rPr>
          <w:rFonts w:ascii="Arial" w:hAnsi="Arial" w:cs="Arial"/>
          <w:b/>
          <w:bCs/>
          <w:sz w:val="20"/>
          <w:u w:val="single"/>
          <w:lang w:eastAsia="en-US"/>
        </w:rPr>
        <w:t xml:space="preserve">Měrná neobnovitelná primární energie E,pN,A: </w:t>
      </w:r>
      <w:r>
        <w:rPr>
          <w:rFonts w:ascii="Arial" w:hAnsi="Arial" w:cs="Arial"/>
          <w:b/>
          <w:bCs/>
          <w:sz w:val="20"/>
          <w:u w:val="single"/>
          <w:lang w:eastAsia="en-US"/>
        </w:rPr>
        <w:tab/>
        <w:t xml:space="preserve">          112 kWh/(m2.a)</w:t>
      </w:r>
      <w:r w:rsidR="000F2093">
        <w:rPr>
          <w:rFonts w:ascii="Arial" w:hAnsi="Arial" w:cs="Arial"/>
          <w:sz w:val="18"/>
          <w:szCs w:val="18"/>
          <w:lang w:eastAsia="en-US"/>
        </w:rPr>
        <w:br w:type="page"/>
      </w:r>
    </w:p>
    <w:p w:rsidR="004919EF" w:rsidRDefault="004919EF" w:rsidP="00967DA8">
      <w:pPr>
        <w:pStyle w:val="Nadpis2"/>
      </w:pPr>
      <w:bookmarkStart w:id="372" w:name="_Toc317548585"/>
      <w:bookmarkStart w:id="373" w:name="_Toc324110006"/>
      <w:bookmarkStart w:id="374" w:name="_Toc338887087"/>
      <w:bookmarkStart w:id="375" w:name="_Toc371023205"/>
      <w:r>
        <w:lastRenderedPageBreak/>
        <w:t xml:space="preserve">Příloha č. </w:t>
      </w:r>
      <w:r w:rsidR="00001E86">
        <w:t>4</w:t>
      </w:r>
      <w:r>
        <w:t xml:space="preserve"> – </w:t>
      </w:r>
      <w:r w:rsidR="00967DA8" w:rsidRPr="004F403B">
        <w:t xml:space="preserve">Protokol o výpočtu </w:t>
      </w:r>
      <w:r w:rsidR="00967DA8">
        <w:t xml:space="preserve">energetické náročnosti budovy a průměrného součinitele prostupu tepla </w:t>
      </w:r>
      <w:r w:rsidR="00967DA8" w:rsidRPr="004F403B">
        <w:t xml:space="preserve">podle vyhlášky č. </w:t>
      </w:r>
      <w:r w:rsidR="00967DA8">
        <w:t>78/2013</w:t>
      </w:r>
      <w:r w:rsidR="00967DA8" w:rsidRPr="004F403B">
        <w:t xml:space="preserve"> Sb. a ČSN 730540 a podle ČSN EN ISO 13790</w:t>
      </w:r>
      <w:r>
        <w:t xml:space="preserve"> – doporučená varianta</w:t>
      </w:r>
      <w:bookmarkEnd w:id="372"/>
      <w:bookmarkEnd w:id="373"/>
      <w:bookmarkEnd w:id="374"/>
      <w:bookmarkEnd w:id="375"/>
    </w:p>
    <w:p w:rsidR="00085F7C" w:rsidRDefault="00085F7C" w:rsidP="00085F7C">
      <w:pPr>
        <w:tabs>
          <w:tab w:val="left" w:pos="0"/>
          <w:tab w:val="left" w:pos="300"/>
          <w:tab w:val="left" w:pos="16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p>
    <w:p w:rsidR="007A3593" w:rsidRDefault="007A3593" w:rsidP="007A3593">
      <w:pPr>
        <w:tabs>
          <w:tab w:val="left" w:pos="0"/>
          <w:tab w:val="left" w:pos="300"/>
          <w:tab w:val="left" w:pos="1600"/>
        </w:tabs>
        <w:autoSpaceDE w:val="0"/>
        <w:autoSpaceDN w:val="0"/>
        <w:adjustRightInd w:val="0"/>
        <w:spacing w:before="0" w:line="240" w:lineRule="auto"/>
        <w:ind w:firstLine="0"/>
        <w:jc w:val="left"/>
        <w:rPr>
          <w:rFonts w:ascii="Arial" w:hAnsi="Arial" w:cs="Arial"/>
          <w:b/>
          <w:bCs/>
          <w:szCs w:val="22"/>
          <w:lang w:eastAsia="en-US"/>
        </w:rPr>
      </w:pPr>
      <w:r>
        <w:rPr>
          <w:rFonts w:ascii="Arial" w:hAnsi="Arial" w:cs="Arial"/>
          <w:sz w:val="18"/>
          <w:szCs w:val="18"/>
          <w:lang w:eastAsia="en-US"/>
        </w:rPr>
        <w:tab/>
        <w:t xml:space="preserve">Název úlohy: </w:t>
      </w:r>
      <w:r>
        <w:rPr>
          <w:rFonts w:ascii="Arial" w:hAnsi="Arial" w:cs="Arial"/>
          <w:sz w:val="18"/>
          <w:szCs w:val="18"/>
          <w:lang w:eastAsia="en-US"/>
        </w:rPr>
        <w:tab/>
      </w:r>
      <w:r>
        <w:rPr>
          <w:rFonts w:ascii="Arial" w:hAnsi="Arial" w:cs="Arial"/>
          <w:b/>
          <w:bCs/>
          <w:szCs w:val="22"/>
          <w:lang w:eastAsia="en-US"/>
        </w:rPr>
        <w:t>ZŠ Lovosice - Sady Pionýrů</w:t>
      </w:r>
    </w:p>
    <w:p w:rsidR="007A3593" w:rsidRDefault="007A3593" w:rsidP="007A3593">
      <w:pPr>
        <w:tabs>
          <w:tab w:val="left" w:pos="0"/>
          <w:tab w:val="left" w:pos="300"/>
          <w:tab w:val="left" w:pos="16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Zpracovatel: </w:t>
      </w:r>
      <w:r>
        <w:rPr>
          <w:rFonts w:ascii="Arial" w:hAnsi="Arial" w:cs="Arial"/>
          <w:sz w:val="18"/>
          <w:szCs w:val="18"/>
          <w:lang w:eastAsia="en-US"/>
        </w:rPr>
        <w:tab/>
        <w:t>Ing. Vilibald Zunt</w:t>
      </w:r>
    </w:p>
    <w:p w:rsidR="007A3593" w:rsidRDefault="007A3593" w:rsidP="007A3593">
      <w:pPr>
        <w:tabs>
          <w:tab w:val="left" w:pos="0"/>
          <w:tab w:val="left" w:pos="300"/>
          <w:tab w:val="left" w:pos="16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Zakázka: </w:t>
      </w:r>
      <w:r>
        <w:rPr>
          <w:rFonts w:ascii="Arial" w:hAnsi="Arial" w:cs="Arial"/>
          <w:sz w:val="18"/>
          <w:szCs w:val="18"/>
          <w:lang w:eastAsia="en-US"/>
        </w:rPr>
        <w:tab/>
        <w:t>EA ZŠ Lovosice</w:t>
      </w:r>
    </w:p>
    <w:p w:rsidR="007A3593" w:rsidRDefault="007A3593" w:rsidP="007A3593">
      <w:pPr>
        <w:tabs>
          <w:tab w:val="left" w:pos="0"/>
          <w:tab w:val="left" w:pos="300"/>
          <w:tab w:val="left" w:pos="16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Datum: </w:t>
      </w:r>
      <w:r>
        <w:rPr>
          <w:rFonts w:ascii="Arial" w:hAnsi="Arial" w:cs="Arial"/>
          <w:sz w:val="18"/>
          <w:szCs w:val="18"/>
          <w:lang w:eastAsia="en-US"/>
        </w:rPr>
        <w:tab/>
        <w:t>19. 9. 2013</w:t>
      </w:r>
    </w:p>
    <w:p w:rsidR="007A3593" w:rsidRDefault="007A3593" w:rsidP="007A3593">
      <w:pPr>
        <w:tabs>
          <w:tab w:val="left" w:pos="0"/>
          <w:tab w:val="left" w:pos="300"/>
          <w:tab w:val="left" w:pos="16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b/>
          <w:bCs/>
          <w:szCs w:val="22"/>
          <w:lang w:eastAsia="en-US"/>
        </w:rPr>
      </w:pPr>
      <w:r>
        <w:rPr>
          <w:rFonts w:ascii="Arial" w:hAnsi="Arial" w:cs="Arial"/>
          <w:b/>
          <w:bCs/>
          <w:szCs w:val="22"/>
          <w:lang w:eastAsia="en-US"/>
        </w:rPr>
        <w:tab/>
      </w:r>
      <w:r>
        <w:rPr>
          <w:rFonts w:ascii="Arial" w:hAnsi="Arial" w:cs="Arial"/>
          <w:b/>
          <w:bCs/>
          <w:color w:val="FFFFFF"/>
          <w:szCs w:val="22"/>
          <w:highlight w:val="darkCyan"/>
          <w:lang w:eastAsia="en-US"/>
        </w:rPr>
        <w:tab/>
        <w:t xml:space="preserve">ZADANÉ OKRAJOVÉ PODMÍNKY: </w:t>
      </w:r>
      <w:r>
        <w:rPr>
          <w:rFonts w:ascii="Arial" w:hAnsi="Arial" w:cs="Arial"/>
          <w:b/>
          <w:bCs/>
          <w:color w:val="FFFFFF"/>
          <w:szCs w:val="22"/>
          <w:highlight w:val="darkCyan"/>
          <w:lang w:eastAsia="en-US"/>
        </w:rPr>
        <w:tab/>
      </w:r>
    </w:p>
    <w:p w:rsidR="007A3593" w:rsidRDefault="007A3593" w:rsidP="007A3593">
      <w:pPr>
        <w:tabs>
          <w:tab w:val="left" w:pos="0"/>
          <w:tab w:val="left" w:pos="300"/>
          <w:tab w:val="left" w:pos="3300"/>
        </w:tabs>
        <w:autoSpaceDE w:val="0"/>
        <w:autoSpaceDN w:val="0"/>
        <w:adjustRightInd w:val="0"/>
        <w:spacing w:before="0" w:line="240" w:lineRule="auto"/>
        <w:ind w:firstLine="0"/>
        <w:jc w:val="left"/>
        <w:rPr>
          <w:rFonts w:ascii="Arial" w:hAnsi="Arial" w:cs="Arial"/>
          <w:b/>
          <w:bCs/>
          <w:szCs w:val="22"/>
          <w:lang w:eastAsia="en-US"/>
        </w:rPr>
      </w:pPr>
    </w:p>
    <w:p w:rsidR="007A3593" w:rsidRDefault="007A3593" w:rsidP="007A3593">
      <w:pPr>
        <w:tabs>
          <w:tab w:val="left" w:pos="0"/>
          <w:tab w:val="left" w:pos="300"/>
          <w:tab w:val="left" w:pos="3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Počet zón v budově: </w:t>
      </w:r>
      <w:r>
        <w:rPr>
          <w:rFonts w:ascii="Arial" w:hAnsi="Arial" w:cs="Arial"/>
          <w:sz w:val="18"/>
          <w:szCs w:val="18"/>
          <w:lang w:eastAsia="en-US"/>
        </w:rPr>
        <w:tab/>
        <w:t>2</w:t>
      </w:r>
    </w:p>
    <w:p w:rsidR="007A3593" w:rsidRDefault="007A3593" w:rsidP="007A3593">
      <w:pPr>
        <w:tabs>
          <w:tab w:val="left" w:pos="0"/>
          <w:tab w:val="left" w:pos="300"/>
          <w:tab w:val="left" w:pos="3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Celkový počet osob v budově: </w:t>
      </w:r>
      <w:r>
        <w:rPr>
          <w:rFonts w:ascii="Arial" w:hAnsi="Arial" w:cs="Arial"/>
          <w:sz w:val="18"/>
          <w:szCs w:val="18"/>
          <w:lang w:eastAsia="en-US"/>
        </w:rPr>
        <w:tab/>
        <w:t>neurčen</w:t>
      </w:r>
    </w:p>
    <w:p w:rsidR="007A3593" w:rsidRDefault="007A3593" w:rsidP="007A3593">
      <w:pPr>
        <w:tabs>
          <w:tab w:val="left" w:pos="0"/>
          <w:tab w:val="left" w:pos="300"/>
          <w:tab w:val="left" w:pos="3300"/>
        </w:tabs>
        <w:autoSpaceDE w:val="0"/>
        <w:autoSpaceDN w:val="0"/>
        <w:adjustRightInd w:val="0"/>
        <w:spacing w:before="0" w:line="240" w:lineRule="auto"/>
        <w:ind w:firstLine="0"/>
        <w:jc w:val="left"/>
        <w:rPr>
          <w:rFonts w:ascii="Arial" w:hAnsi="Arial" w:cs="Arial"/>
          <w:sz w:val="8"/>
          <w:szCs w:val="8"/>
          <w:lang w:eastAsia="en-US"/>
        </w:rPr>
      </w:pPr>
      <w:r>
        <w:rPr>
          <w:rFonts w:ascii="Arial" w:hAnsi="Arial" w:cs="Arial"/>
          <w:sz w:val="8"/>
          <w:szCs w:val="8"/>
          <w:lang w:eastAsia="en-US"/>
        </w:rPr>
        <w:tab/>
      </w:r>
    </w:p>
    <w:p w:rsidR="007A3593" w:rsidRDefault="007A3593" w:rsidP="007A3593">
      <w:pPr>
        <w:tabs>
          <w:tab w:val="left" w:pos="0"/>
          <w:tab w:val="left" w:pos="300"/>
          <w:tab w:val="left" w:pos="3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Typ výpočtu potřeby energie: </w:t>
      </w:r>
      <w:r>
        <w:rPr>
          <w:rFonts w:ascii="Arial" w:hAnsi="Arial" w:cs="Arial"/>
          <w:sz w:val="18"/>
          <w:szCs w:val="18"/>
          <w:lang w:eastAsia="en-US"/>
        </w:rPr>
        <w:tab/>
        <w:t>měsíční (pro jednotlivé měsíce v roce)</w:t>
      </w:r>
    </w:p>
    <w:p w:rsidR="007A3593" w:rsidRDefault="007A3593" w:rsidP="007A3593">
      <w:pPr>
        <w:tabs>
          <w:tab w:val="left" w:pos="0"/>
          <w:tab w:val="left" w:pos="300"/>
          <w:tab w:val="left" w:pos="33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3300"/>
        </w:tabs>
        <w:autoSpaceDE w:val="0"/>
        <w:autoSpaceDN w:val="0"/>
        <w:adjustRightInd w:val="0"/>
        <w:spacing w:before="0" w:line="240" w:lineRule="auto"/>
        <w:ind w:firstLine="0"/>
        <w:jc w:val="left"/>
        <w:rPr>
          <w:rFonts w:ascii="Arial" w:hAnsi="Arial" w:cs="Arial"/>
          <w:b/>
          <w:bCs/>
          <w:sz w:val="18"/>
          <w:szCs w:val="18"/>
          <w:u w:val="single"/>
          <w:lang w:eastAsia="en-US"/>
        </w:rPr>
      </w:pPr>
      <w:r>
        <w:rPr>
          <w:rFonts w:ascii="Arial" w:hAnsi="Arial" w:cs="Arial"/>
          <w:b/>
          <w:bCs/>
          <w:sz w:val="18"/>
          <w:szCs w:val="18"/>
          <w:lang w:eastAsia="en-US"/>
        </w:rPr>
        <w:tab/>
      </w:r>
      <w:r>
        <w:rPr>
          <w:rFonts w:ascii="Arial" w:hAnsi="Arial" w:cs="Arial"/>
          <w:b/>
          <w:bCs/>
          <w:sz w:val="18"/>
          <w:szCs w:val="18"/>
          <w:u w:val="single"/>
          <w:lang w:eastAsia="en-US"/>
        </w:rPr>
        <w:t>Okrajové podmínky výpočtu:</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b/>
          <w:bCs/>
          <w:sz w:val="18"/>
          <w:szCs w:val="18"/>
          <w:u w:val="single"/>
          <w:lang w:eastAsia="en-US"/>
        </w:rPr>
      </w:pP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t xml:space="preserve">Název </w:t>
      </w:r>
      <w:r>
        <w:rPr>
          <w:rFonts w:ascii="Arial" w:hAnsi="Arial" w:cs="Arial"/>
          <w:b/>
          <w:bCs/>
          <w:sz w:val="16"/>
          <w:szCs w:val="16"/>
          <w:lang w:eastAsia="en-US"/>
        </w:rPr>
        <w:tab/>
        <w:t xml:space="preserve">Počet </w:t>
      </w:r>
      <w:r>
        <w:rPr>
          <w:rFonts w:ascii="Arial" w:hAnsi="Arial" w:cs="Arial"/>
          <w:b/>
          <w:bCs/>
          <w:sz w:val="16"/>
          <w:szCs w:val="16"/>
          <w:lang w:eastAsia="en-US"/>
        </w:rPr>
        <w:tab/>
        <w:t xml:space="preserve">Teplota </w:t>
      </w:r>
      <w:r>
        <w:rPr>
          <w:rFonts w:ascii="Arial" w:hAnsi="Arial" w:cs="Arial"/>
          <w:b/>
          <w:bCs/>
          <w:sz w:val="16"/>
          <w:szCs w:val="16"/>
          <w:lang w:eastAsia="en-US"/>
        </w:rPr>
        <w:tab/>
        <w:t xml:space="preserve">  Celková energie globálního slunečního záření  [MJ/m2]</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t xml:space="preserve">období </w:t>
      </w:r>
      <w:r>
        <w:rPr>
          <w:rFonts w:ascii="Arial" w:hAnsi="Arial" w:cs="Arial"/>
          <w:b/>
          <w:bCs/>
          <w:sz w:val="16"/>
          <w:szCs w:val="16"/>
          <w:lang w:eastAsia="en-US"/>
        </w:rPr>
        <w:tab/>
        <w:t xml:space="preserve">dnů </w:t>
      </w:r>
      <w:r>
        <w:rPr>
          <w:rFonts w:ascii="Arial" w:hAnsi="Arial" w:cs="Arial"/>
          <w:b/>
          <w:bCs/>
          <w:sz w:val="16"/>
          <w:szCs w:val="16"/>
          <w:lang w:eastAsia="en-US"/>
        </w:rPr>
        <w:tab/>
        <w:t xml:space="preserve">exteriéru </w:t>
      </w:r>
      <w:r>
        <w:rPr>
          <w:rFonts w:ascii="Arial" w:hAnsi="Arial" w:cs="Arial"/>
          <w:b/>
          <w:bCs/>
          <w:sz w:val="16"/>
          <w:szCs w:val="16"/>
          <w:lang w:eastAsia="en-US"/>
        </w:rPr>
        <w:tab/>
        <w:t xml:space="preserve">Sever </w:t>
      </w:r>
      <w:r>
        <w:rPr>
          <w:rFonts w:ascii="Arial" w:hAnsi="Arial" w:cs="Arial"/>
          <w:b/>
          <w:bCs/>
          <w:sz w:val="16"/>
          <w:szCs w:val="16"/>
          <w:lang w:eastAsia="en-US"/>
        </w:rPr>
        <w:tab/>
        <w:t xml:space="preserve">Jih </w:t>
      </w:r>
      <w:r>
        <w:rPr>
          <w:rFonts w:ascii="Arial" w:hAnsi="Arial" w:cs="Arial"/>
          <w:b/>
          <w:bCs/>
          <w:sz w:val="16"/>
          <w:szCs w:val="16"/>
          <w:lang w:eastAsia="en-US"/>
        </w:rPr>
        <w:tab/>
        <w:t xml:space="preserve">Východ </w:t>
      </w:r>
      <w:r>
        <w:rPr>
          <w:rFonts w:ascii="Arial" w:hAnsi="Arial" w:cs="Arial"/>
          <w:b/>
          <w:bCs/>
          <w:sz w:val="16"/>
          <w:szCs w:val="16"/>
          <w:lang w:eastAsia="en-US"/>
        </w:rPr>
        <w:tab/>
        <w:t xml:space="preserve">Západ </w:t>
      </w:r>
      <w:r>
        <w:rPr>
          <w:rFonts w:ascii="Arial" w:hAnsi="Arial" w:cs="Arial"/>
          <w:b/>
          <w:bCs/>
          <w:sz w:val="16"/>
          <w:szCs w:val="16"/>
          <w:lang w:eastAsia="en-US"/>
        </w:rPr>
        <w:tab/>
        <w:t>Horizont</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leden </w:t>
      </w:r>
      <w:r>
        <w:rPr>
          <w:rFonts w:ascii="Arial" w:hAnsi="Arial" w:cs="Arial"/>
          <w:sz w:val="18"/>
          <w:szCs w:val="18"/>
          <w:lang w:eastAsia="en-US"/>
        </w:rPr>
        <w:tab/>
        <w:t xml:space="preserve">31 </w:t>
      </w:r>
      <w:r>
        <w:rPr>
          <w:rFonts w:ascii="Arial" w:hAnsi="Arial" w:cs="Arial"/>
          <w:sz w:val="18"/>
          <w:szCs w:val="18"/>
          <w:lang w:eastAsia="en-US"/>
        </w:rPr>
        <w:tab/>
        <w:t xml:space="preserve">-1,3 C </w:t>
      </w:r>
      <w:r>
        <w:rPr>
          <w:rFonts w:ascii="Arial" w:hAnsi="Arial" w:cs="Arial"/>
          <w:sz w:val="18"/>
          <w:szCs w:val="18"/>
          <w:lang w:eastAsia="en-US"/>
        </w:rPr>
        <w:tab/>
        <w:t xml:space="preserve">29,5 </w:t>
      </w:r>
      <w:r>
        <w:rPr>
          <w:rFonts w:ascii="Arial" w:hAnsi="Arial" w:cs="Arial"/>
          <w:sz w:val="18"/>
          <w:szCs w:val="18"/>
          <w:lang w:eastAsia="en-US"/>
        </w:rPr>
        <w:tab/>
        <w:t xml:space="preserve">123,1 </w:t>
      </w:r>
      <w:r>
        <w:rPr>
          <w:rFonts w:ascii="Arial" w:hAnsi="Arial" w:cs="Arial"/>
          <w:sz w:val="18"/>
          <w:szCs w:val="18"/>
          <w:lang w:eastAsia="en-US"/>
        </w:rPr>
        <w:tab/>
        <w:t xml:space="preserve">50,8 </w:t>
      </w:r>
      <w:r>
        <w:rPr>
          <w:rFonts w:ascii="Arial" w:hAnsi="Arial" w:cs="Arial"/>
          <w:sz w:val="18"/>
          <w:szCs w:val="18"/>
          <w:lang w:eastAsia="en-US"/>
        </w:rPr>
        <w:tab/>
        <w:t xml:space="preserve">50,8 </w:t>
      </w:r>
      <w:r>
        <w:rPr>
          <w:rFonts w:ascii="Arial" w:hAnsi="Arial" w:cs="Arial"/>
          <w:sz w:val="18"/>
          <w:szCs w:val="18"/>
          <w:lang w:eastAsia="en-US"/>
        </w:rPr>
        <w:tab/>
        <w:t>74,9</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únor </w:t>
      </w:r>
      <w:r>
        <w:rPr>
          <w:rFonts w:ascii="Arial" w:hAnsi="Arial" w:cs="Arial"/>
          <w:sz w:val="18"/>
          <w:szCs w:val="18"/>
          <w:lang w:eastAsia="en-US"/>
        </w:rPr>
        <w:tab/>
        <w:t xml:space="preserve">28 </w:t>
      </w:r>
      <w:r>
        <w:rPr>
          <w:rFonts w:ascii="Arial" w:hAnsi="Arial" w:cs="Arial"/>
          <w:sz w:val="18"/>
          <w:szCs w:val="18"/>
          <w:lang w:eastAsia="en-US"/>
        </w:rPr>
        <w:tab/>
        <w:t xml:space="preserve">-0,1 C </w:t>
      </w:r>
      <w:r>
        <w:rPr>
          <w:rFonts w:ascii="Arial" w:hAnsi="Arial" w:cs="Arial"/>
          <w:sz w:val="18"/>
          <w:szCs w:val="18"/>
          <w:lang w:eastAsia="en-US"/>
        </w:rPr>
        <w:tab/>
        <w:t xml:space="preserve">48,2 </w:t>
      </w:r>
      <w:r>
        <w:rPr>
          <w:rFonts w:ascii="Arial" w:hAnsi="Arial" w:cs="Arial"/>
          <w:sz w:val="18"/>
          <w:szCs w:val="18"/>
          <w:lang w:eastAsia="en-US"/>
        </w:rPr>
        <w:tab/>
        <w:t xml:space="preserve">184,0 </w:t>
      </w:r>
      <w:r>
        <w:rPr>
          <w:rFonts w:ascii="Arial" w:hAnsi="Arial" w:cs="Arial"/>
          <w:sz w:val="18"/>
          <w:szCs w:val="18"/>
          <w:lang w:eastAsia="en-US"/>
        </w:rPr>
        <w:tab/>
        <w:t xml:space="preserve">91,8 </w:t>
      </w:r>
      <w:r>
        <w:rPr>
          <w:rFonts w:ascii="Arial" w:hAnsi="Arial" w:cs="Arial"/>
          <w:sz w:val="18"/>
          <w:szCs w:val="18"/>
          <w:lang w:eastAsia="en-US"/>
        </w:rPr>
        <w:tab/>
        <w:t xml:space="preserve">91,8 </w:t>
      </w:r>
      <w:r>
        <w:rPr>
          <w:rFonts w:ascii="Arial" w:hAnsi="Arial" w:cs="Arial"/>
          <w:sz w:val="18"/>
          <w:szCs w:val="18"/>
          <w:lang w:eastAsia="en-US"/>
        </w:rPr>
        <w:tab/>
        <w:t>133,2</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březen </w:t>
      </w:r>
      <w:r>
        <w:rPr>
          <w:rFonts w:ascii="Arial" w:hAnsi="Arial" w:cs="Arial"/>
          <w:sz w:val="18"/>
          <w:szCs w:val="18"/>
          <w:lang w:eastAsia="en-US"/>
        </w:rPr>
        <w:tab/>
        <w:t xml:space="preserve">31 </w:t>
      </w:r>
      <w:r>
        <w:rPr>
          <w:rFonts w:ascii="Arial" w:hAnsi="Arial" w:cs="Arial"/>
          <w:sz w:val="18"/>
          <w:szCs w:val="18"/>
          <w:lang w:eastAsia="en-US"/>
        </w:rPr>
        <w:tab/>
        <w:t xml:space="preserve">3,7 C </w:t>
      </w:r>
      <w:r>
        <w:rPr>
          <w:rFonts w:ascii="Arial" w:hAnsi="Arial" w:cs="Arial"/>
          <w:sz w:val="18"/>
          <w:szCs w:val="18"/>
          <w:lang w:eastAsia="en-US"/>
        </w:rPr>
        <w:tab/>
        <w:t xml:space="preserve">91,1 </w:t>
      </w:r>
      <w:r>
        <w:rPr>
          <w:rFonts w:ascii="Arial" w:hAnsi="Arial" w:cs="Arial"/>
          <w:sz w:val="18"/>
          <w:szCs w:val="18"/>
          <w:lang w:eastAsia="en-US"/>
        </w:rPr>
        <w:tab/>
        <w:t xml:space="preserve">267,8 </w:t>
      </w:r>
      <w:r>
        <w:rPr>
          <w:rFonts w:ascii="Arial" w:hAnsi="Arial" w:cs="Arial"/>
          <w:sz w:val="18"/>
          <w:szCs w:val="18"/>
          <w:lang w:eastAsia="en-US"/>
        </w:rPr>
        <w:tab/>
        <w:t xml:space="preserve">168,8 </w:t>
      </w:r>
      <w:r>
        <w:rPr>
          <w:rFonts w:ascii="Arial" w:hAnsi="Arial" w:cs="Arial"/>
          <w:sz w:val="18"/>
          <w:szCs w:val="18"/>
          <w:lang w:eastAsia="en-US"/>
        </w:rPr>
        <w:tab/>
        <w:t xml:space="preserve">168,8 </w:t>
      </w:r>
      <w:r>
        <w:rPr>
          <w:rFonts w:ascii="Arial" w:hAnsi="Arial" w:cs="Arial"/>
          <w:sz w:val="18"/>
          <w:szCs w:val="18"/>
          <w:lang w:eastAsia="en-US"/>
        </w:rPr>
        <w:tab/>
        <w:t>259,9</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duben </w:t>
      </w:r>
      <w:r>
        <w:rPr>
          <w:rFonts w:ascii="Arial" w:hAnsi="Arial" w:cs="Arial"/>
          <w:sz w:val="18"/>
          <w:szCs w:val="18"/>
          <w:lang w:eastAsia="en-US"/>
        </w:rPr>
        <w:tab/>
        <w:t xml:space="preserve">30 </w:t>
      </w:r>
      <w:r>
        <w:rPr>
          <w:rFonts w:ascii="Arial" w:hAnsi="Arial" w:cs="Arial"/>
          <w:sz w:val="18"/>
          <w:szCs w:val="18"/>
          <w:lang w:eastAsia="en-US"/>
        </w:rPr>
        <w:tab/>
        <w:t xml:space="preserve">8,1 C </w:t>
      </w:r>
      <w:r>
        <w:rPr>
          <w:rFonts w:ascii="Arial" w:hAnsi="Arial" w:cs="Arial"/>
          <w:sz w:val="18"/>
          <w:szCs w:val="18"/>
          <w:lang w:eastAsia="en-US"/>
        </w:rPr>
        <w:tab/>
        <w:t xml:space="preserve">129,6 </w:t>
      </w:r>
      <w:r>
        <w:rPr>
          <w:rFonts w:ascii="Arial" w:hAnsi="Arial" w:cs="Arial"/>
          <w:sz w:val="18"/>
          <w:szCs w:val="18"/>
          <w:lang w:eastAsia="en-US"/>
        </w:rPr>
        <w:tab/>
        <w:t xml:space="preserve">308,5 </w:t>
      </w:r>
      <w:r>
        <w:rPr>
          <w:rFonts w:ascii="Arial" w:hAnsi="Arial" w:cs="Arial"/>
          <w:sz w:val="18"/>
          <w:szCs w:val="18"/>
          <w:lang w:eastAsia="en-US"/>
        </w:rPr>
        <w:tab/>
        <w:t xml:space="preserve">267,1 </w:t>
      </w:r>
      <w:r>
        <w:rPr>
          <w:rFonts w:ascii="Arial" w:hAnsi="Arial" w:cs="Arial"/>
          <w:sz w:val="18"/>
          <w:szCs w:val="18"/>
          <w:lang w:eastAsia="en-US"/>
        </w:rPr>
        <w:tab/>
        <w:t xml:space="preserve">267,1 </w:t>
      </w:r>
      <w:r>
        <w:rPr>
          <w:rFonts w:ascii="Arial" w:hAnsi="Arial" w:cs="Arial"/>
          <w:sz w:val="18"/>
          <w:szCs w:val="18"/>
          <w:lang w:eastAsia="en-US"/>
        </w:rPr>
        <w:tab/>
        <w:t>409,7</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květen </w:t>
      </w:r>
      <w:r>
        <w:rPr>
          <w:rFonts w:ascii="Arial" w:hAnsi="Arial" w:cs="Arial"/>
          <w:sz w:val="18"/>
          <w:szCs w:val="18"/>
          <w:lang w:eastAsia="en-US"/>
        </w:rPr>
        <w:tab/>
        <w:t xml:space="preserve">31 </w:t>
      </w:r>
      <w:r>
        <w:rPr>
          <w:rFonts w:ascii="Arial" w:hAnsi="Arial" w:cs="Arial"/>
          <w:sz w:val="18"/>
          <w:szCs w:val="18"/>
          <w:lang w:eastAsia="en-US"/>
        </w:rPr>
        <w:tab/>
        <w:t xml:space="preserve">13,3 C </w:t>
      </w:r>
      <w:r>
        <w:rPr>
          <w:rFonts w:ascii="Arial" w:hAnsi="Arial" w:cs="Arial"/>
          <w:sz w:val="18"/>
          <w:szCs w:val="18"/>
          <w:lang w:eastAsia="en-US"/>
        </w:rPr>
        <w:tab/>
        <w:t xml:space="preserve">176,8 </w:t>
      </w:r>
      <w:r>
        <w:rPr>
          <w:rFonts w:ascii="Arial" w:hAnsi="Arial" w:cs="Arial"/>
          <w:sz w:val="18"/>
          <w:szCs w:val="18"/>
          <w:lang w:eastAsia="en-US"/>
        </w:rPr>
        <w:tab/>
        <w:t xml:space="preserve">313,2 </w:t>
      </w:r>
      <w:r>
        <w:rPr>
          <w:rFonts w:ascii="Arial" w:hAnsi="Arial" w:cs="Arial"/>
          <w:sz w:val="18"/>
          <w:szCs w:val="18"/>
          <w:lang w:eastAsia="en-US"/>
        </w:rPr>
        <w:tab/>
        <w:t xml:space="preserve">313,2 </w:t>
      </w:r>
      <w:r>
        <w:rPr>
          <w:rFonts w:ascii="Arial" w:hAnsi="Arial" w:cs="Arial"/>
          <w:sz w:val="18"/>
          <w:szCs w:val="18"/>
          <w:lang w:eastAsia="en-US"/>
        </w:rPr>
        <w:tab/>
        <w:t xml:space="preserve">313,2 </w:t>
      </w:r>
      <w:r>
        <w:rPr>
          <w:rFonts w:ascii="Arial" w:hAnsi="Arial" w:cs="Arial"/>
          <w:sz w:val="18"/>
          <w:szCs w:val="18"/>
          <w:lang w:eastAsia="en-US"/>
        </w:rPr>
        <w:tab/>
        <w:t>535,7</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červen </w:t>
      </w:r>
      <w:r>
        <w:rPr>
          <w:rFonts w:ascii="Arial" w:hAnsi="Arial" w:cs="Arial"/>
          <w:sz w:val="18"/>
          <w:szCs w:val="18"/>
          <w:lang w:eastAsia="en-US"/>
        </w:rPr>
        <w:tab/>
        <w:t xml:space="preserve">30 </w:t>
      </w:r>
      <w:r>
        <w:rPr>
          <w:rFonts w:ascii="Arial" w:hAnsi="Arial" w:cs="Arial"/>
          <w:sz w:val="18"/>
          <w:szCs w:val="18"/>
          <w:lang w:eastAsia="en-US"/>
        </w:rPr>
        <w:tab/>
        <w:t xml:space="preserve">16,1 C </w:t>
      </w:r>
      <w:r>
        <w:rPr>
          <w:rFonts w:ascii="Arial" w:hAnsi="Arial" w:cs="Arial"/>
          <w:sz w:val="18"/>
          <w:szCs w:val="18"/>
          <w:lang w:eastAsia="en-US"/>
        </w:rPr>
        <w:tab/>
        <w:t xml:space="preserve">186,5 </w:t>
      </w:r>
      <w:r>
        <w:rPr>
          <w:rFonts w:ascii="Arial" w:hAnsi="Arial" w:cs="Arial"/>
          <w:sz w:val="18"/>
          <w:szCs w:val="18"/>
          <w:lang w:eastAsia="en-US"/>
        </w:rPr>
        <w:tab/>
        <w:t xml:space="preserve">272,2 </w:t>
      </w:r>
      <w:r>
        <w:rPr>
          <w:rFonts w:ascii="Arial" w:hAnsi="Arial" w:cs="Arial"/>
          <w:sz w:val="18"/>
          <w:szCs w:val="18"/>
          <w:lang w:eastAsia="en-US"/>
        </w:rPr>
        <w:tab/>
        <w:t xml:space="preserve">324,0 </w:t>
      </w:r>
      <w:r>
        <w:rPr>
          <w:rFonts w:ascii="Arial" w:hAnsi="Arial" w:cs="Arial"/>
          <w:sz w:val="18"/>
          <w:szCs w:val="18"/>
          <w:lang w:eastAsia="en-US"/>
        </w:rPr>
        <w:tab/>
        <w:t xml:space="preserve">324,0 </w:t>
      </w:r>
      <w:r>
        <w:rPr>
          <w:rFonts w:ascii="Arial" w:hAnsi="Arial" w:cs="Arial"/>
          <w:sz w:val="18"/>
          <w:szCs w:val="18"/>
          <w:lang w:eastAsia="en-US"/>
        </w:rPr>
        <w:tab/>
        <w:t>526,3</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červenec </w:t>
      </w:r>
      <w:r>
        <w:rPr>
          <w:rFonts w:ascii="Arial" w:hAnsi="Arial" w:cs="Arial"/>
          <w:sz w:val="18"/>
          <w:szCs w:val="18"/>
          <w:lang w:eastAsia="en-US"/>
        </w:rPr>
        <w:tab/>
        <w:t xml:space="preserve">31 </w:t>
      </w:r>
      <w:r>
        <w:rPr>
          <w:rFonts w:ascii="Arial" w:hAnsi="Arial" w:cs="Arial"/>
          <w:sz w:val="18"/>
          <w:szCs w:val="18"/>
          <w:lang w:eastAsia="en-US"/>
        </w:rPr>
        <w:tab/>
        <w:t xml:space="preserve">18,0 C </w:t>
      </w:r>
      <w:r>
        <w:rPr>
          <w:rFonts w:ascii="Arial" w:hAnsi="Arial" w:cs="Arial"/>
          <w:sz w:val="18"/>
          <w:szCs w:val="18"/>
          <w:lang w:eastAsia="en-US"/>
        </w:rPr>
        <w:tab/>
        <w:t xml:space="preserve">184,7 </w:t>
      </w:r>
      <w:r>
        <w:rPr>
          <w:rFonts w:ascii="Arial" w:hAnsi="Arial" w:cs="Arial"/>
          <w:sz w:val="18"/>
          <w:szCs w:val="18"/>
          <w:lang w:eastAsia="en-US"/>
        </w:rPr>
        <w:tab/>
        <w:t xml:space="preserve">281,2 </w:t>
      </w:r>
      <w:r>
        <w:rPr>
          <w:rFonts w:ascii="Arial" w:hAnsi="Arial" w:cs="Arial"/>
          <w:sz w:val="18"/>
          <w:szCs w:val="18"/>
          <w:lang w:eastAsia="en-US"/>
        </w:rPr>
        <w:tab/>
        <w:t xml:space="preserve">302,8 </w:t>
      </w:r>
      <w:r>
        <w:rPr>
          <w:rFonts w:ascii="Arial" w:hAnsi="Arial" w:cs="Arial"/>
          <w:sz w:val="18"/>
          <w:szCs w:val="18"/>
          <w:lang w:eastAsia="en-US"/>
        </w:rPr>
        <w:tab/>
        <w:t xml:space="preserve">302,8 </w:t>
      </w:r>
      <w:r>
        <w:rPr>
          <w:rFonts w:ascii="Arial" w:hAnsi="Arial" w:cs="Arial"/>
          <w:sz w:val="18"/>
          <w:szCs w:val="18"/>
          <w:lang w:eastAsia="en-US"/>
        </w:rPr>
        <w:tab/>
        <w:t>519,5</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srpen </w:t>
      </w:r>
      <w:r>
        <w:rPr>
          <w:rFonts w:ascii="Arial" w:hAnsi="Arial" w:cs="Arial"/>
          <w:sz w:val="18"/>
          <w:szCs w:val="18"/>
          <w:lang w:eastAsia="en-US"/>
        </w:rPr>
        <w:tab/>
        <w:t xml:space="preserve">31 </w:t>
      </w:r>
      <w:r>
        <w:rPr>
          <w:rFonts w:ascii="Arial" w:hAnsi="Arial" w:cs="Arial"/>
          <w:sz w:val="18"/>
          <w:szCs w:val="18"/>
          <w:lang w:eastAsia="en-US"/>
        </w:rPr>
        <w:tab/>
        <w:t xml:space="preserve">17,9 C </w:t>
      </w:r>
      <w:r>
        <w:rPr>
          <w:rFonts w:ascii="Arial" w:hAnsi="Arial" w:cs="Arial"/>
          <w:sz w:val="18"/>
          <w:szCs w:val="18"/>
          <w:lang w:eastAsia="en-US"/>
        </w:rPr>
        <w:tab/>
        <w:t xml:space="preserve">152,6 </w:t>
      </w:r>
      <w:r>
        <w:rPr>
          <w:rFonts w:ascii="Arial" w:hAnsi="Arial" w:cs="Arial"/>
          <w:sz w:val="18"/>
          <w:szCs w:val="18"/>
          <w:lang w:eastAsia="en-US"/>
        </w:rPr>
        <w:tab/>
        <w:t xml:space="preserve">345,6 </w:t>
      </w:r>
      <w:r>
        <w:rPr>
          <w:rFonts w:ascii="Arial" w:hAnsi="Arial" w:cs="Arial"/>
          <w:sz w:val="18"/>
          <w:szCs w:val="18"/>
          <w:lang w:eastAsia="en-US"/>
        </w:rPr>
        <w:tab/>
        <w:t xml:space="preserve">289,4 </w:t>
      </w:r>
      <w:r>
        <w:rPr>
          <w:rFonts w:ascii="Arial" w:hAnsi="Arial" w:cs="Arial"/>
          <w:sz w:val="18"/>
          <w:szCs w:val="18"/>
          <w:lang w:eastAsia="en-US"/>
        </w:rPr>
        <w:tab/>
        <w:t xml:space="preserve">289,4 </w:t>
      </w:r>
      <w:r>
        <w:rPr>
          <w:rFonts w:ascii="Arial" w:hAnsi="Arial" w:cs="Arial"/>
          <w:sz w:val="18"/>
          <w:szCs w:val="18"/>
          <w:lang w:eastAsia="en-US"/>
        </w:rPr>
        <w:tab/>
        <w:t>490,3</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září </w:t>
      </w:r>
      <w:r>
        <w:rPr>
          <w:rFonts w:ascii="Arial" w:hAnsi="Arial" w:cs="Arial"/>
          <w:sz w:val="18"/>
          <w:szCs w:val="18"/>
          <w:lang w:eastAsia="en-US"/>
        </w:rPr>
        <w:tab/>
        <w:t xml:space="preserve">30 </w:t>
      </w:r>
      <w:r>
        <w:rPr>
          <w:rFonts w:ascii="Arial" w:hAnsi="Arial" w:cs="Arial"/>
          <w:sz w:val="18"/>
          <w:szCs w:val="18"/>
          <w:lang w:eastAsia="en-US"/>
        </w:rPr>
        <w:tab/>
        <w:t xml:space="preserve">13,5 C </w:t>
      </w:r>
      <w:r>
        <w:rPr>
          <w:rFonts w:ascii="Arial" w:hAnsi="Arial" w:cs="Arial"/>
          <w:sz w:val="18"/>
          <w:szCs w:val="18"/>
          <w:lang w:eastAsia="en-US"/>
        </w:rPr>
        <w:tab/>
        <w:t xml:space="preserve">103,7 </w:t>
      </w:r>
      <w:r>
        <w:rPr>
          <w:rFonts w:ascii="Arial" w:hAnsi="Arial" w:cs="Arial"/>
          <w:sz w:val="18"/>
          <w:szCs w:val="18"/>
          <w:lang w:eastAsia="en-US"/>
        </w:rPr>
        <w:tab/>
        <w:t xml:space="preserve">280,1 </w:t>
      </w:r>
      <w:r>
        <w:rPr>
          <w:rFonts w:ascii="Arial" w:hAnsi="Arial" w:cs="Arial"/>
          <w:sz w:val="18"/>
          <w:szCs w:val="18"/>
          <w:lang w:eastAsia="en-US"/>
        </w:rPr>
        <w:tab/>
        <w:t xml:space="preserve">191,9 </w:t>
      </w:r>
      <w:r>
        <w:rPr>
          <w:rFonts w:ascii="Arial" w:hAnsi="Arial" w:cs="Arial"/>
          <w:sz w:val="18"/>
          <w:szCs w:val="18"/>
          <w:lang w:eastAsia="en-US"/>
        </w:rPr>
        <w:tab/>
        <w:t xml:space="preserve">191,9 </w:t>
      </w:r>
      <w:r>
        <w:rPr>
          <w:rFonts w:ascii="Arial" w:hAnsi="Arial" w:cs="Arial"/>
          <w:sz w:val="18"/>
          <w:szCs w:val="18"/>
          <w:lang w:eastAsia="en-US"/>
        </w:rPr>
        <w:tab/>
        <w:t>313,6</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říjen </w:t>
      </w:r>
      <w:r>
        <w:rPr>
          <w:rFonts w:ascii="Arial" w:hAnsi="Arial" w:cs="Arial"/>
          <w:sz w:val="18"/>
          <w:szCs w:val="18"/>
          <w:lang w:eastAsia="en-US"/>
        </w:rPr>
        <w:tab/>
        <w:t xml:space="preserve">31 </w:t>
      </w:r>
      <w:r>
        <w:rPr>
          <w:rFonts w:ascii="Arial" w:hAnsi="Arial" w:cs="Arial"/>
          <w:sz w:val="18"/>
          <w:szCs w:val="18"/>
          <w:lang w:eastAsia="en-US"/>
        </w:rPr>
        <w:tab/>
        <w:t xml:space="preserve">8,3 C </w:t>
      </w:r>
      <w:r>
        <w:rPr>
          <w:rFonts w:ascii="Arial" w:hAnsi="Arial" w:cs="Arial"/>
          <w:sz w:val="18"/>
          <w:szCs w:val="18"/>
          <w:lang w:eastAsia="en-US"/>
        </w:rPr>
        <w:tab/>
        <w:t xml:space="preserve">67,0 </w:t>
      </w:r>
      <w:r>
        <w:rPr>
          <w:rFonts w:ascii="Arial" w:hAnsi="Arial" w:cs="Arial"/>
          <w:sz w:val="18"/>
          <w:szCs w:val="18"/>
          <w:lang w:eastAsia="en-US"/>
        </w:rPr>
        <w:tab/>
        <w:t xml:space="preserve">267,8 </w:t>
      </w:r>
      <w:r>
        <w:rPr>
          <w:rFonts w:ascii="Arial" w:hAnsi="Arial" w:cs="Arial"/>
          <w:sz w:val="18"/>
          <w:szCs w:val="18"/>
          <w:lang w:eastAsia="en-US"/>
        </w:rPr>
        <w:tab/>
        <w:t xml:space="preserve">139,3 </w:t>
      </w:r>
      <w:r>
        <w:rPr>
          <w:rFonts w:ascii="Arial" w:hAnsi="Arial" w:cs="Arial"/>
          <w:sz w:val="18"/>
          <w:szCs w:val="18"/>
          <w:lang w:eastAsia="en-US"/>
        </w:rPr>
        <w:tab/>
        <w:t xml:space="preserve">139,3 </w:t>
      </w:r>
      <w:r>
        <w:rPr>
          <w:rFonts w:ascii="Arial" w:hAnsi="Arial" w:cs="Arial"/>
          <w:sz w:val="18"/>
          <w:szCs w:val="18"/>
          <w:lang w:eastAsia="en-US"/>
        </w:rPr>
        <w:tab/>
        <w:t>203,4</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listopad </w:t>
      </w:r>
      <w:r>
        <w:rPr>
          <w:rFonts w:ascii="Arial" w:hAnsi="Arial" w:cs="Arial"/>
          <w:sz w:val="18"/>
          <w:szCs w:val="18"/>
          <w:lang w:eastAsia="en-US"/>
        </w:rPr>
        <w:tab/>
        <w:t xml:space="preserve">30 </w:t>
      </w:r>
      <w:r>
        <w:rPr>
          <w:rFonts w:ascii="Arial" w:hAnsi="Arial" w:cs="Arial"/>
          <w:sz w:val="18"/>
          <w:szCs w:val="18"/>
          <w:lang w:eastAsia="en-US"/>
        </w:rPr>
        <w:tab/>
        <w:t xml:space="preserve">3,2 C </w:t>
      </w:r>
      <w:r>
        <w:rPr>
          <w:rFonts w:ascii="Arial" w:hAnsi="Arial" w:cs="Arial"/>
          <w:sz w:val="18"/>
          <w:szCs w:val="18"/>
          <w:lang w:eastAsia="en-US"/>
        </w:rPr>
        <w:tab/>
        <w:t xml:space="preserve">33,8 </w:t>
      </w:r>
      <w:r>
        <w:rPr>
          <w:rFonts w:ascii="Arial" w:hAnsi="Arial" w:cs="Arial"/>
          <w:sz w:val="18"/>
          <w:szCs w:val="18"/>
          <w:lang w:eastAsia="en-US"/>
        </w:rPr>
        <w:tab/>
        <w:t xml:space="preserve">163,4 </w:t>
      </w:r>
      <w:r>
        <w:rPr>
          <w:rFonts w:ascii="Arial" w:hAnsi="Arial" w:cs="Arial"/>
          <w:sz w:val="18"/>
          <w:szCs w:val="18"/>
          <w:lang w:eastAsia="en-US"/>
        </w:rPr>
        <w:tab/>
        <w:t xml:space="preserve">64,8 </w:t>
      </w:r>
      <w:r>
        <w:rPr>
          <w:rFonts w:ascii="Arial" w:hAnsi="Arial" w:cs="Arial"/>
          <w:sz w:val="18"/>
          <w:szCs w:val="18"/>
          <w:lang w:eastAsia="en-US"/>
        </w:rPr>
        <w:tab/>
        <w:t xml:space="preserve">64,8 </w:t>
      </w:r>
      <w:r>
        <w:rPr>
          <w:rFonts w:ascii="Arial" w:hAnsi="Arial" w:cs="Arial"/>
          <w:sz w:val="18"/>
          <w:szCs w:val="18"/>
          <w:lang w:eastAsia="en-US"/>
        </w:rPr>
        <w:tab/>
        <w:t>90,7</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prosinec </w:t>
      </w:r>
      <w:r>
        <w:rPr>
          <w:rFonts w:ascii="Arial" w:hAnsi="Arial" w:cs="Arial"/>
          <w:sz w:val="18"/>
          <w:szCs w:val="18"/>
          <w:lang w:eastAsia="en-US"/>
        </w:rPr>
        <w:tab/>
        <w:t xml:space="preserve">31 </w:t>
      </w:r>
      <w:r>
        <w:rPr>
          <w:rFonts w:ascii="Arial" w:hAnsi="Arial" w:cs="Arial"/>
          <w:sz w:val="18"/>
          <w:szCs w:val="18"/>
          <w:lang w:eastAsia="en-US"/>
        </w:rPr>
        <w:tab/>
        <w:t xml:space="preserve">0,5 C </w:t>
      </w:r>
      <w:r>
        <w:rPr>
          <w:rFonts w:ascii="Arial" w:hAnsi="Arial" w:cs="Arial"/>
          <w:sz w:val="18"/>
          <w:szCs w:val="18"/>
          <w:lang w:eastAsia="en-US"/>
        </w:rPr>
        <w:tab/>
        <w:t xml:space="preserve">21,6 </w:t>
      </w:r>
      <w:r>
        <w:rPr>
          <w:rFonts w:ascii="Arial" w:hAnsi="Arial" w:cs="Arial"/>
          <w:sz w:val="18"/>
          <w:szCs w:val="18"/>
          <w:lang w:eastAsia="en-US"/>
        </w:rPr>
        <w:tab/>
        <w:t xml:space="preserve">104,4 </w:t>
      </w:r>
      <w:r>
        <w:rPr>
          <w:rFonts w:ascii="Arial" w:hAnsi="Arial" w:cs="Arial"/>
          <w:sz w:val="18"/>
          <w:szCs w:val="18"/>
          <w:lang w:eastAsia="en-US"/>
        </w:rPr>
        <w:tab/>
        <w:t xml:space="preserve">40,3 </w:t>
      </w:r>
      <w:r>
        <w:rPr>
          <w:rFonts w:ascii="Arial" w:hAnsi="Arial" w:cs="Arial"/>
          <w:sz w:val="18"/>
          <w:szCs w:val="18"/>
          <w:lang w:eastAsia="en-US"/>
        </w:rPr>
        <w:tab/>
        <w:t xml:space="preserve">40,3 </w:t>
      </w:r>
      <w:r>
        <w:rPr>
          <w:rFonts w:ascii="Arial" w:hAnsi="Arial" w:cs="Arial"/>
          <w:sz w:val="18"/>
          <w:szCs w:val="18"/>
          <w:lang w:eastAsia="en-US"/>
        </w:rPr>
        <w:tab/>
        <w:t>53,6</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t xml:space="preserve">Název </w:t>
      </w:r>
      <w:r>
        <w:rPr>
          <w:rFonts w:ascii="Arial" w:hAnsi="Arial" w:cs="Arial"/>
          <w:b/>
          <w:bCs/>
          <w:sz w:val="16"/>
          <w:szCs w:val="16"/>
          <w:lang w:eastAsia="en-US"/>
        </w:rPr>
        <w:tab/>
        <w:t xml:space="preserve">Počet </w:t>
      </w:r>
      <w:r>
        <w:rPr>
          <w:rFonts w:ascii="Arial" w:hAnsi="Arial" w:cs="Arial"/>
          <w:b/>
          <w:bCs/>
          <w:sz w:val="16"/>
          <w:szCs w:val="16"/>
          <w:lang w:eastAsia="en-US"/>
        </w:rPr>
        <w:tab/>
        <w:t xml:space="preserve">Teplota </w:t>
      </w:r>
      <w:r>
        <w:rPr>
          <w:rFonts w:ascii="Arial" w:hAnsi="Arial" w:cs="Arial"/>
          <w:b/>
          <w:bCs/>
          <w:sz w:val="16"/>
          <w:szCs w:val="16"/>
          <w:lang w:eastAsia="en-US"/>
        </w:rPr>
        <w:tab/>
        <w:t xml:space="preserve">  Celková energie globálního slunečního záření  [MJ/m2]</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t xml:space="preserve">období </w:t>
      </w:r>
      <w:r>
        <w:rPr>
          <w:rFonts w:ascii="Arial" w:hAnsi="Arial" w:cs="Arial"/>
          <w:b/>
          <w:bCs/>
          <w:sz w:val="16"/>
          <w:szCs w:val="16"/>
          <w:lang w:eastAsia="en-US"/>
        </w:rPr>
        <w:tab/>
        <w:t xml:space="preserve">dnů </w:t>
      </w:r>
      <w:r>
        <w:rPr>
          <w:rFonts w:ascii="Arial" w:hAnsi="Arial" w:cs="Arial"/>
          <w:b/>
          <w:bCs/>
          <w:sz w:val="16"/>
          <w:szCs w:val="16"/>
          <w:lang w:eastAsia="en-US"/>
        </w:rPr>
        <w:tab/>
        <w:t xml:space="preserve">exteriéru </w:t>
      </w:r>
      <w:r>
        <w:rPr>
          <w:rFonts w:ascii="Arial" w:hAnsi="Arial" w:cs="Arial"/>
          <w:b/>
          <w:bCs/>
          <w:sz w:val="16"/>
          <w:szCs w:val="16"/>
          <w:lang w:eastAsia="en-US"/>
        </w:rPr>
        <w:tab/>
        <w:t xml:space="preserve">SV </w:t>
      </w:r>
      <w:r>
        <w:rPr>
          <w:rFonts w:ascii="Arial" w:hAnsi="Arial" w:cs="Arial"/>
          <w:b/>
          <w:bCs/>
          <w:sz w:val="16"/>
          <w:szCs w:val="16"/>
          <w:lang w:eastAsia="en-US"/>
        </w:rPr>
        <w:tab/>
        <w:t xml:space="preserve">SZ </w:t>
      </w:r>
      <w:r>
        <w:rPr>
          <w:rFonts w:ascii="Arial" w:hAnsi="Arial" w:cs="Arial"/>
          <w:b/>
          <w:bCs/>
          <w:sz w:val="16"/>
          <w:szCs w:val="16"/>
          <w:lang w:eastAsia="en-US"/>
        </w:rPr>
        <w:tab/>
        <w:t xml:space="preserve">JV </w:t>
      </w:r>
      <w:r>
        <w:rPr>
          <w:rFonts w:ascii="Arial" w:hAnsi="Arial" w:cs="Arial"/>
          <w:b/>
          <w:bCs/>
          <w:sz w:val="16"/>
          <w:szCs w:val="16"/>
          <w:lang w:eastAsia="en-US"/>
        </w:rPr>
        <w:tab/>
        <w:t>JZ</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leden </w:t>
      </w:r>
      <w:r>
        <w:rPr>
          <w:rFonts w:ascii="Arial" w:hAnsi="Arial" w:cs="Arial"/>
          <w:sz w:val="18"/>
          <w:szCs w:val="18"/>
          <w:lang w:eastAsia="en-US"/>
        </w:rPr>
        <w:tab/>
        <w:t xml:space="preserve">31 </w:t>
      </w:r>
      <w:r>
        <w:rPr>
          <w:rFonts w:ascii="Arial" w:hAnsi="Arial" w:cs="Arial"/>
          <w:sz w:val="18"/>
          <w:szCs w:val="18"/>
          <w:lang w:eastAsia="en-US"/>
        </w:rPr>
        <w:tab/>
        <w:t xml:space="preserve">-1,3 C </w:t>
      </w:r>
      <w:r>
        <w:rPr>
          <w:rFonts w:ascii="Arial" w:hAnsi="Arial" w:cs="Arial"/>
          <w:sz w:val="18"/>
          <w:szCs w:val="18"/>
          <w:lang w:eastAsia="en-US"/>
        </w:rPr>
        <w:tab/>
        <w:t xml:space="preserve">29,5 </w:t>
      </w:r>
      <w:r>
        <w:rPr>
          <w:rFonts w:ascii="Arial" w:hAnsi="Arial" w:cs="Arial"/>
          <w:sz w:val="18"/>
          <w:szCs w:val="18"/>
          <w:lang w:eastAsia="en-US"/>
        </w:rPr>
        <w:tab/>
        <w:t xml:space="preserve">29,5 </w:t>
      </w:r>
      <w:r>
        <w:rPr>
          <w:rFonts w:ascii="Arial" w:hAnsi="Arial" w:cs="Arial"/>
          <w:sz w:val="18"/>
          <w:szCs w:val="18"/>
          <w:lang w:eastAsia="en-US"/>
        </w:rPr>
        <w:tab/>
        <w:t xml:space="preserve">96,5 </w:t>
      </w:r>
      <w:r>
        <w:rPr>
          <w:rFonts w:ascii="Arial" w:hAnsi="Arial" w:cs="Arial"/>
          <w:sz w:val="18"/>
          <w:szCs w:val="18"/>
          <w:lang w:eastAsia="en-US"/>
        </w:rPr>
        <w:tab/>
        <w:t>96,5</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únor </w:t>
      </w:r>
      <w:r>
        <w:rPr>
          <w:rFonts w:ascii="Arial" w:hAnsi="Arial" w:cs="Arial"/>
          <w:sz w:val="18"/>
          <w:szCs w:val="18"/>
          <w:lang w:eastAsia="en-US"/>
        </w:rPr>
        <w:tab/>
        <w:t xml:space="preserve">28 </w:t>
      </w:r>
      <w:r>
        <w:rPr>
          <w:rFonts w:ascii="Arial" w:hAnsi="Arial" w:cs="Arial"/>
          <w:sz w:val="18"/>
          <w:szCs w:val="18"/>
          <w:lang w:eastAsia="en-US"/>
        </w:rPr>
        <w:tab/>
        <w:t xml:space="preserve">-0,1 C </w:t>
      </w:r>
      <w:r>
        <w:rPr>
          <w:rFonts w:ascii="Arial" w:hAnsi="Arial" w:cs="Arial"/>
          <w:sz w:val="18"/>
          <w:szCs w:val="18"/>
          <w:lang w:eastAsia="en-US"/>
        </w:rPr>
        <w:tab/>
        <w:t xml:space="preserve">53,3 </w:t>
      </w:r>
      <w:r>
        <w:rPr>
          <w:rFonts w:ascii="Arial" w:hAnsi="Arial" w:cs="Arial"/>
          <w:sz w:val="18"/>
          <w:szCs w:val="18"/>
          <w:lang w:eastAsia="en-US"/>
        </w:rPr>
        <w:tab/>
        <w:t xml:space="preserve">53,3 </w:t>
      </w:r>
      <w:r>
        <w:rPr>
          <w:rFonts w:ascii="Arial" w:hAnsi="Arial" w:cs="Arial"/>
          <w:sz w:val="18"/>
          <w:szCs w:val="18"/>
          <w:lang w:eastAsia="en-US"/>
        </w:rPr>
        <w:tab/>
        <w:t xml:space="preserve">147,6 </w:t>
      </w:r>
      <w:r>
        <w:rPr>
          <w:rFonts w:ascii="Arial" w:hAnsi="Arial" w:cs="Arial"/>
          <w:sz w:val="18"/>
          <w:szCs w:val="18"/>
          <w:lang w:eastAsia="en-US"/>
        </w:rPr>
        <w:tab/>
        <w:t>147,6</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březen </w:t>
      </w:r>
      <w:r>
        <w:rPr>
          <w:rFonts w:ascii="Arial" w:hAnsi="Arial" w:cs="Arial"/>
          <w:sz w:val="18"/>
          <w:szCs w:val="18"/>
          <w:lang w:eastAsia="en-US"/>
        </w:rPr>
        <w:tab/>
        <w:t xml:space="preserve">31 </w:t>
      </w:r>
      <w:r>
        <w:rPr>
          <w:rFonts w:ascii="Arial" w:hAnsi="Arial" w:cs="Arial"/>
          <w:sz w:val="18"/>
          <w:szCs w:val="18"/>
          <w:lang w:eastAsia="en-US"/>
        </w:rPr>
        <w:tab/>
        <w:t xml:space="preserve">3,7 C </w:t>
      </w:r>
      <w:r>
        <w:rPr>
          <w:rFonts w:ascii="Arial" w:hAnsi="Arial" w:cs="Arial"/>
          <w:sz w:val="18"/>
          <w:szCs w:val="18"/>
          <w:lang w:eastAsia="en-US"/>
        </w:rPr>
        <w:tab/>
        <w:t xml:space="preserve">107,3 </w:t>
      </w:r>
      <w:r>
        <w:rPr>
          <w:rFonts w:ascii="Arial" w:hAnsi="Arial" w:cs="Arial"/>
          <w:sz w:val="18"/>
          <w:szCs w:val="18"/>
          <w:lang w:eastAsia="en-US"/>
        </w:rPr>
        <w:tab/>
        <w:t xml:space="preserve">107,3 </w:t>
      </w:r>
      <w:r>
        <w:rPr>
          <w:rFonts w:ascii="Arial" w:hAnsi="Arial" w:cs="Arial"/>
          <w:sz w:val="18"/>
          <w:szCs w:val="18"/>
          <w:lang w:eastAsia="en-US"/>
        </w:rPr>
        <w:tab/>
        <w:t xml:space="preserve">232,9 </w:t>
      </w:r>
      <w:r>
        <w:rPr>
          <w:rFonts w:ascii="Arial" w:hAnsi="Arial" w:cs="Arial"/>
          <w:sz w:val="18"/>
          <w:szCs w:val="18"/>
          <w:lang w:eastAsia="en-US"/>
        </w:rPr>
        <w:tab/>
        <w:t>232,9</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duben </w:t>
      </w:r>
      <w:r>
        <w:rPr>
          <w:rFonts w:ascii="Arial" w:hAnsi="Arial" w:cs="Arial"/>
          <w:sz w:val="18"/>
          <w:szCs w:val="18"/>
          <w:lang w:eastAsia="en-US"/>
        </w:rPr>
        <w:tab/>
        <w:t xml:space="preserve">30 </w:t>
      </w:r>
      <w:r>
        <w:rPr>
          <w:rFonts w:ascii="Arial" w:hAnsi="Arial" w:cs="Arial"/>
          <w:sz w:val="18"/>
          <w:szCs w:val="18"/>
          <w:lang w:eastAsia="en-US"/>
        </w:rPr>
        <w:tab/>
        <w:t xml:space="preserve">8,1 C </w:t>
      </w:r>
      <w:r>
        <w:rPr>
          <w:rFonts w:ascii="Arial" w:hAnsi="Arial" w:cs="Arial"/>
          <w:sz w:val="18"/>
          <w:szCs w:val="18"/>
          <w:lang w:eastAsia="en-US"/>
        </w:rPr>
        <w:tab/>
        <w:t xml:space="preserve">181,4 </w:t>
      </w:r>
      <w:r>
        <w:rPr>
          <w:rFonts w:ascii="Arial" w:hAnsi="Arial" w:cs="Arial"/>
          <w:sz w:val="18"/>
          <w:szCs w:val="18"/>
          <w:lang w:eastAsia="en-US"/>
        </w:rPr>
        <w:tab/>
        <w:t xml:space="preserve">181,4 </w:t>
      </w:r>
      <w:r>
        <w:rPr>
          <w:rFonts w:ascii="Arial" w:hAnsi="Arial" w:cs="Arial"/>
          <w:sz w:val="18"/>
          <w:szCs w:val="18"/>
          <w:lang w:eastAsia="en-US"/>
        </w:rPr>
        <w:tab/>
        <w:t xml:space="preserve">311,0 </w:t>
      </w:r>
      <w:r>
        <w:rPr>
          <w:rFonts w:ascii="Arial" w:hAnsi="Arial" w:cs="Arial"/>
          <w:sz w:val="18"/>
          <w:szCs w:val="18"/>
          <w:lang w:eastAsia="en-US"/>
        </w:rPr>
        <w:tab/>
        <w:t>311,0</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květen </w:t>
      </w:r>
      <w:r>
        <w:rPr>
          <w:rFonts w:ascii="Arial" w:hAnsi="Arial" w:cs="Arial"/>
          <w:sz w:val="18"/>
          <w:szCs w:val="18"/>
          <w:lang w:eastAsia="en-US"/>
        </w:rPr>
        <w:tab/>
        <w:t xml:space="preserve">31 </w:t>
      </w:r>
      <w:r>
        <w:rPr>
          <w:rFonts w:ascii="Arial" w:hAnsi="Arial" w:cs="Arial"/>
          <w:sz w:val="18"/>
          <w:szCs w:val="18"/>
          <w:lang w:eastAsia="en-US"/>
        </w:rPr>
        <w:tab/>
        <w:t xml:space="preserve">13,3 C </w:t>
      </w:r>
      <w:r>
        <w:rPr>
          <w:rFonts w:ascii="Arial" w:hAnsi="Arial" w:cs="Arial"/>
          <w:sz w:val="18"/>
          <w:szCs w:val="18"/>
          <w:lang w:eastAsia="en-US"/>
        </w:rPr>
        <w:tab/>
        <w:t xml:space="preserve">235,8 </w:t>
      </w:r>
      <w:r>
        <w:rPr>
          <w:rFonts w:ascii="Arial" w:hAnsi="Arial" w:cs="Arial"/>
          <w:sz w:val="18"/>
          <w:szCs w:val="18"/>
          <w:lang w:eastAsia="en-US"/>
        </w:rPr>
        <w:tab/>
        <w:t xml:space="preserve">235,8 </w:t>
      </w:r>
      <w:r>
        <w:rPr>
          <w:rFonts w:ascii="Arial" w:hAnsi="Arial" w:cs="Arial"/>
          <w:sz w:val="18"/>
          <w:szCs w:val="18"/>
          <w:lang w:eastAsia="en-US"/>
        </w:rPr>
        <w:tab/>
        <w:t xml:space="preserve">332,3 </w:t>
      </w:r>
      <w:r>
        <w:rPr>
          <w:rFonts w:ascii="Arial" w:hAnsi="Arial" w:cs="Arial"/>
          <w:sz w:val="18"/>
          <w:szCs w:val="18"/>
          <w:lang w:eastAsia="en-US"/>
        </w:rPr>
        <w:tab/>
        <w:t>332,3</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červen </w:t>
      </w:r>
      <w:r>
        <w:rPr>
          <w:rFonts w:ascii="Arial" w:hAnsi="Arial" w:cs="Arial"/>
          <w:sz w:val="18"/>
          <w:szCs w:val="18"/>
          <w:lang w:eastAsia="en-US"/>
        </w:rPr>
        <w:tab/>
        <w:t xml:space="preserve">30 </w:t>
      </w:r>
      <w:r>
        <w:rPr>
          <w:rFonts w:ascii="Arial" w:hAnsi="Arial" w:cs="Arial"/>
          <w:sz w:val="18"/>
          <w:szCs w:val="18"/>
          <w:lang w:eastAsia="en-US"/>
        </w:rPr>
        <w:tab/>
        <w:t xml:space="preserve">16,1 C </w:t>
      </w:r>
      <w:r>
        <w:rPr>
          <w:rFonts w:ascii="Arial" w:hAnsi="Arial" w:cs="Arial"/>
          <w:sz w:val="18"/>
          <w:szCs w:val="18"/>
          <w:lang w:eastAsia="en-US"/>
        </w:rPr>
        <w:tab/>
        <w:t xml:space="preserve">254,2 </w:t>
      </w:r>
      <w:r>
        <w:rPr>
          <w:rFonts w:ascii="Arial" w:hAnsi="Arial" w:cs="Arial"/>
          <w:sz w:val="18"/>
          <w:szCs w:val="18"/>
          <w:lang w:eastAsia="en-US"/>
        </w:rPr>
        <w:tab/>
        <w:t xml:space="preserve">254,2 </w:t>
      </w:r>
      <w:r>
        <w:rPr>
          <w:rFonts w:ascii="Arial" w:hAnsi="Arial" w:cs="Arial"/>
          <w:sz w:val="18"/>
          <w:szCs w:val="18"/>
          <w:lang w:eastAsia="en-US"/>
        </w:rPr>
        <w:tab/>
        <w:t xml:space="preserve">316,1 </w:t>
      </w:r>
      <w:r>
        <w:rPr>
          <w:rFonts w:ascii="Arial" w:hAnsi="Arial" w:cs="Arial"/>
          <w:sz w:val="18"/>
          <w:szCs w:val="18"/>
          <w:lang w:eastAsia="en-US"/>
        </w:rPr>
        <w:tab/>
        <w:t>316,1</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červenec </w:t>
      </w:r>
      <w:r>
        <w:rPr>
          <w:rFonts w:ascii="Arial" w:hAnsi="Arial" w:cs="Arial"/>
          <w:sz w:val="18"/>
          <w:szCs w:val="18"/>
          <w:lang w:eastAsia="en-US"/>
        </w:rPr>
        <w:tab/>
        <w:t xml:space="preserve">31 </w:t>
      </w:r>
      <w:r>
        <w:rPr>
          <w:rFonts w:ascii="Arial" w:hAnsi="Arial" w:cs="Arial"/>
          <w:sz w:val="18"/>
          <w:szCs w:val="18"/>
          <w:lang w:eastAsia="en-US"/>
        </w:rPr>
        <w:tab/>
        <w:t xml:space="preserve">18,0 C </w:t>
      </w:r>
      <w:r>
        <w:rPr>
          <w:rFonts w:ascii="Arial" w:hAnsi="Arial" w:cs="Arial"/>
          <w:sz w:val="18"/>
          <w:szCs w:val="18"/>
          <w:lang w:eastAsia="en-US"/>
        </w:rPr>
        <w:tab/>
        <w:t xml:space="preserve">238,3 </w:t>
      </w:r>
      <w:r>
        <w:rPr>
          <w:rFonts w:ascii="Arial" w:hAnsi="Arial" w:cs="Arial"/>
          <w:sz w:val="18"/>
          <w:szCs w:val="18"/>
          <w:lang w:eastAsia="en-US"/>
        </w:rPr>
        <w:tab/>
        <w:t xml:space="preserve">238,3 </w:t>
      </w:r>
      <w:r>
        <w:rPr>
          <w:rFonts w:ascii="Arial" w:hAnsi="Arial" w:cs="Arial"/>
          <w:sz w:val="18"/>
          <w:szCs w:val="18"/>
          <w:lang w:eastAsia="en-US"/>
        </w:rPr>
        <w:tab/>
        <w:t xml:space="preserve">308,2 </w:t>
      </w:r>
      <w:r>
        <w:rPr>
          <w:rFonts w:ascii="Arial" w:hAnsi="Arial" w:cs="Arial"/>
          <w:sz w:val="18"/>
          <w:szCs w:val="18"/>
          <w:lang w:eastAsia="en-US"/>
        </w:rPr>
        <w:tab/>
        <w:t>308,2</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srpen </w:t>
      </w:r>
      <w:r>
        <w:rPr>
          <w:rFonts w:ascii="Arial" w:hAnsi="Arial" w:cs="Arial"/>
          <w:sz w:val="18"/>
          <w:szCs w:val="18"/>
          <w:lang w:eastAsia="en-US"/>
        </w:rPr>
        <w:tab/>
        <w:t xml:space="preserve">31 </w:t>
      </w:r>
      <w:r>
        <w:rPr>
          <w:rFonts w:ascii="Arial" w:hAnsi="Arial" w:cs="Arial"/>
          <w:sz w:val="18"/>
          <w:szCs w:val="18"/>
          <w:lang w:eastAsia="en-US"/>
        </w:rPr>
        <w:tab/>
        <w:t xml:space="preserve">17,9 C </w:t>
      </w:r>
      <w:r>
        <w:rPr>
          <w:rFonts w:ascii="Arial" w:hAnsi="Arial" w:cs="Arial"/>
          <w:sz w:val="18"/>
          <w:szCs w:val="18"/>
          <w:lang w:eastAsia="en-US"/>
        </w:rPr>
        <w:tab/>
        <w:t xml:space="preserve">203,4 </w:t>
      </w:r>
      <w:r>
        <w:rPr>
          <w:rFonts w:ascii="Arial" w:hAnsi="Arial" w:cs="Arial"/>
          <w:sz w:val="18"/>
          <w:szCs w:val="18"/>
          <w:lang w:eastAsia="en-US"/>
        </w:rPr>
        <w:tab/>
        <w:t xml:space="preserve">203,4 </w:t>
      </w:r>
      <w:r>
        <w:rPr>
          <w:rFonts w:ascii="Arial" w:hAnsi="Arial" w:cs="Arial"/>
          <w:sz w:val="18"/>
          <w:szCs w:val="18"/>
          <w:lang w:eastAsia="en-US"/>
        </w:rPr>
        <w:tab/>
        <w:t xml:space="preserve">340,2 </w:t>
      </w:r>
      <w:r>
        <w:rPr>
          <w:rFonts w:ascii="Arial" w:hAnsi="Arial" w:cs="Arial"/>
          <w:sz w:val="18"/>
          <w:szCs w:val="18"/>
          <w:lang w:eastAsia="en-US"/>
        </w:rPr>
        <w:tab/>
        <w:t>340,2</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září </w:t>
      </w:r>
      <w:r>
        <w:rPr>
          <w:rFonts w:ascii="Arial" w:hAnsi="Arial" w:cs="Arial"/>
          <w:sz w:val="18"/>
          <w:szCs w:val="18"/>
          <w:lang w:eastAsia="en-US"/>
        </w:rPr>
        <w:tab/>
        <w:t xml:space="preserve">30 </w:t>
      </w:r>
      <w:r>
        <w:rPr>
          <w:rFonts w:ascii="Arial" w:hAnsi="Arial" w:cs="Arial"/>
          <w:sz w:val="18"/>
          <w:szCs w:val="18"/>
          <w:lang w:eastAsia="en-US"/>
        </w:rPr>
        <w:tab/>
        <w:t xml:space="preserve">13,5 C </w:t>
      </w:r>
      <w:r>
        <w:rPr>
          <w:rFonts w:ascii="Arial" w:hAnsi="Arial" w:cs="Arial"/>
          <w:sz w:val="18"/>
          <w:szCs w:val="18"/>
          <w:lang w:eastAsia="en-US"/>
        </w:rPr>
        <w:tab/>
        <w:t xml:space="preserve">127,1 </w:t>
      </w:r>
      <w:r>
        <w:rPr>
          <w:rFonts w:ascii="Arial" w:hAnsi="Arial" w:cs="Arial"/>
          <w:sz w:val="18"/>
          <w:szCs w:val="18"/>
          <w:lang w:eastAsia="en-US"/>
        </w:rPr>
        <w:tab/>
        <w:t xml:space="preserve">127,1 </w:t>
      </w:r>
      <w:r>
        <w:rPr>
          <w:rFonts w:ascii="Arial" w:hAnsi="Arial" w:cs="Arial"/>
          <w:sz w:val="18"/>
          <w:szCs w:val="18"/>
          <w:lang w:eastAsia="en-US"/>
        </w:rPr>
        <w:tab/>
        <w:t xml:space="preserve">248,8 </w:t>
      </w:r>
      <w:r>
        <w:rPr>
          <w:rFonts w:ascii="Arial" w:hAnsi="Arial" w:cs="Arial"/>
          <w:sz w:val="18"/>
          <w:szCs w:val="18"/>
          <w:lang w:eastAsia="en-US"/>
        </w:rPr>
        <w:tab/>
        <w:t>248,8</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říjen </w:t>
      </w:r>
      <w:r>
        <w:rPr>
          <w:rFonts w:ascii="Arial" w:hAnsi="Arial" w:cs="Arial"/>
          <w:sz w:val="18"/>
          <w:szCs w:val="18"/>
          <w:lang w:eastAsia="en-US"/>
        </w:rPr>
        <w:tab/>
        <w:t xml:space="preserve">31 </w:t>
      </w:r>
      <w:r>
        <w:rPr>
          <w:rFonts w:ascii="Arial" w:hAnsi="Arial" w:cs="Arial"/>
          <w:sz w:val="18"/>
          <w:szCs w:val="18"/>
          <w:lang w:eastAsia="en-US"/>
        </w:rPr>
        <w:tab/>
        <w:t xml:space="preserve">8,3 C </w:t>
      </w:r>
      <w:r>
        <w:rPr>
          <w:rFonts w:ascii="Arial" w:hAnsi="Arial" w:cs="Arial"/>
          <w:sz w:val="18"/>
          <w:szCs w:val="18"/>
          <w:lang w:eastAsia="en-US"/>
        </w:rPr>
        <w:tab/>
        <w:t xml:space="preserve">77,8 </w:t>
      </w:r>
      <w:r>
        <w:rPr>
          <w:rFonts w:ascii="Arial" w:hAnsi="Arial" w:cs="Arial"/>
          <w:sz w:val="18"/>
          <w:szCs w:val="18"/>
          <w:lang w:eastAsia="en-US"/>
        </w:rPr>
        <w:tab/>
        <w:t xml:space="preserve">77,8 </w:t>
      </w:r>
      <w:r>
        <w:rPr>
          <w:rFonts w:ascii="Arial" w:hAnsi="Arial" w:cs="Arial"/>
          <w:sz w:val="18"/>
          <w:szCs w:val="18"/>
          <w:lang w:eastAsia="en-US"/>
        </w:rPr>
        <w:tab/>
        <w:t xml:space="preserve">217,1 </w:t>
      </w:r>
      <w:r>
        <w:rPr>
          <w:rFonts w:ascii="Arial" w:hAnsi="Arial" w:cs="Arial"/>
          <w:sz w:val="18"/>
          <w:szCs w:val="18"/>
          <w:lang w:eastAsia="en-US"/>
        </w:rPr>
        <w:tab/>
        <w:t>217,1</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listopad </w:t>
      </w:r>
      <w:r>
        <w:rPr>
          <w:rFonts w:ascii="Arial" w:hAnsi="Arial" w:cs="Arial"/>
          <w:sz w:val="18"/>
          <w:szCs w:val="18"/>
          <w:lang w:eastAsia="en-US"/>
        </w:rPr>
        <w:tab/>
        <w:t xml:space="preserve">30 </w:t>
      </w:r>
      <w:r>
        <w:rPr>
          <w:rFonts w:ascii="Arial" w:hAnsi="Arial" w:cs="Arial"/>
          <w:sz w:val="18"/>
          <w:szCs w:val="18"/>
          <w:lang w:eastAsia="en-US"/>
        </w:rPr>
        <w:tab/>
        <w:t xml:space="preserve">3,2 C </w:t>
      </w:r>
      <w:r>
        <w:rPr>
          <w:rFonts w:ascii="Arial" w:hAnsi="Arial" w:cs="Arial"/>
          <w:sz w:val="18"/>
          <w:szCs w:val="18"/>
          <w:lang w:eastAsia="en-US"/>
        </w:rPr>
        <w:tab/>
        <w:t xml:space="preserve">33,8 </w:t>
      </w:r>
      <w:r>
        <w:rPr>
          <w:rFonts w:ascii="Arial" w:hAnsi="Arial" w:cs="Arial"/>
          <w:sz w:val="18"/>
          <w:szCs w:val="18"/>
          <w:lang w:eastAsia="en-US"/>
        </w:rPr>
        <w:tab/>
        <w:t xml:space="preserve">33,8 </w:t>
      </w:r>
      <w:r>
        <w:rPr>
          <w:rFonts w:ascii="Arial" w:hAnsi="Arial" w:cs="Arial"/>
          <w:sz w:val="18"/>
          <w:szCs w:val="18"/>
          <w:lang w:eastAsia="en-US"/>
        </w:rPr>
        <w:tab/>
        <w:t xml:space="preserve">121,7 </w:t>
      </w:r>
      <w:r>
        <w:rPr>
          <w:rFonts w:ascii="Arial" w:hAnsi="Arial" w:cs="Arial"/>
          <w:sz w:val="18"/>
          <w:szCs w:val="18"/>
          <w:lang w:eastAsia="en-US"/>
        </w:rPr>
        <w:tab/>
        <w:t>121,7</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prosinec </w:t>
      </w:r>
      <w:r>
        <w:rPr>
          <w:rFonts w:ascii="Arial" w:hAnsi="Arial" w:cs="Arial"/>
          <w:sz w:val="18"/>
          <w:szCs w:val="18"/>
          <w:lang w:eastAsia="en-US"/>
        </w:rPr>
        <w:tab/>
        <w:t xml:space="preserve">31 </w:t>
      </w:r>
      <w:r>
        <w:rPr>
          <w:rFonts w:ascii="Arial" w:hAnsi="Arial" w:cs="Arial"/>
          <w:sz w:val="18"/>
          <w:szCs w:val="18"/>
          <w:lang w:eastAsia="en-US"/>
        </w:rPr>
        <w:tab/>
        <w:t xml:space="preserve">0,5 C </w:t>
      </w:r>
      <w:r>
        <w:rPr>
          <w:rFonts w:ascii="Arial" w:hAnsi="Arial" w:cs="Arial"/>
          <w:sz w:val="18"/>
          <w:szCs w:val="18"/>
          <w:lang w:eastAsia="en-US"/>
        </w:rPr>
        <w:tab/>
        <w:t xml:space="preserve">21,6 </w:t>
      </w:r>
      <w:r>
        <w:rPr>
          <w:rFonts w:ascii="Arial" w:hAnsi="Arial" w:cs="Arial"/>
          <w:sz w:val="18"/>
          <w:szCs w:val="18"/>
          <w:lang w:eastAsia="en-US"/>
        </w:rPr>
        <w:tab/>
        <w:t xml:space="preserve">21,6 </w:t>
      </w:r>
      <w:r>
        <w:rPr>
          <w:rFonts w:ascii="Arial" w:hAnsi="Arial" w:cs="Arial"/>
          <w:sz w:val="18"/>
          <w:szCs w:val="18"/>
          <w:lang w:eastAsia="en-US"/>
        </w:rPr>
        <w:tab/>
        <w:t xml:space="preserve">83,2 </w:t>
      </w:r>
      <w:r>
        <w:rPr>
          <w:rFonts w:ascii="Arial" w:hAnsi="Arial" w:cs="Arial"/>
          <w:sz w:val="18"/>
          <w:szCs w:val="18"/>
          <w:lang w:eastAsia="en-US"/>
        </w:rPr>
        <w:tab/>
        <w:t>83,2</w:t>
      </w: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sz w:val="4"/>
          <w:szCs w:val="4"/>
          <w:lang w:eastAsia="en-US"/>
        </w:rPr>
      </w:pPr>
    </w:p>
    <w:p w:rsidR="007A3593" w:rsidRDefault="007A3593" w:rsidP="007A3593">
      <w:pPr>
        <w:tabs>
          <w:tab w:val="left" w:pos="0"/>
          <w:tab w:val="left" w:pos="300"/>
          <w:tab w:val="left" w:pos="1600"/>
          <w:tab w:val="left" w:pos="2300"/>
          <w:tab w:val="left" w:pos="3400"/>
          <w:tab w:val="left" w:pos="4300"/>
          <w:tab w:val="left" w:pos="5200"/>
          <w:tab w:val="left" w:pos="6200"/>
          <w:tab w:val="left" w:pos="72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b/>
          <w:bCs/>
          <w:szCs w:val="22"/>
          <w:lang w:eastAsia="en-US"/>
        </w:rPr>
      </w:pPr>
      <w:r>
        <w:rPr>
          <w:rFonts w:ascii="Arial" w:hAnsi="Arial" w:cs="Arial"/>
          <w:b/>
          <w:bCs/>
          <w:szCs w:val="22"/>
          <w:lang w:eastAsia="en-US"/>
        </w:rPr>
        <w:tab/>
      </w:r>
      <w:r>
        <w:rPr>
          <w:rFonts w:ascii="Arial" w:hAnsi="Arial" w:cs="Arial"/>
          <w:b/>
          <w:bCs/>
          <w:color w:val="FFFFFF"/>
          <w:szCs w:val="22"/>
          <w:highlight w:val="darkCyan"/>
          <w:lang w:eastAsia="en-US"/>
        </w:rPr>
        <w:tab/>
        <w:t xml:space="preserve">PARAMETRY JEDNOTLIVÝCH ZÓN V BUDOVĚ : </w:t>
      </w:r>
      <w:r>
        <w:rPr>
          <w:rFonts w:ascii="Arial" w:hAnsi="Arial" w:cs="Arial"/>
          <w:b/>
          <w:bCs/>
          <w:color w:val="FFFFFF"/>
          <w:szCs w:val="22"/>
          <w:highlight w:val="darkCyan"/>
          <w:lang w:eastAsia="en-US"/>
        </w:rPr>
        <w:tab/>
      </w: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b/>
          <w:bCs/>
          <w:szCs w:val="22"/>
          <w:lang w:eastAsia="en-US"/>
        </w:rPr>
      </w:pP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r>
        <w:rPr>
          <w:rFonts w:ascii="Arial" w:hAnsi="Arial" w:cs="Arial"/>
          <w:b/>
          <w:bCs/>
          <w:sz w:val="4"/>
          <w:szCs w:val="4"/>
          <w:highlight w:val="darkCyan"/>
          <w:lang w:eastAsia="en-US"/>
        </w:rPr>
        <w:tab/>
      </w:r>
      <w:r>
        <w:rPr>
          <w:rFonts w:ascii="Arial" w:hAnsi="Arial" w:cs="Arial"/>
          <w:b/>
          <w:bCs/>
          <w:sz w:val="4"/>
          <w:szCs w:val="4"/>
          <w:highlight w:val="darkCyan"/>
          <w:lang w:eastAsia="en-US"/>
        </w:rPr>
        <w:tab/>
      </w: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b/>
          <w:bCs/>
          <w:sz w:val="20"/>
          <w:lang w:eastAsia="en-US"/>
        </w:rPr>
      </w:pPr>
      <w:r>
        <w:rPr>
          <w:rFonts w:ascii="Arial" w:hAnsi="Arial" w:cs="Arial"/>
          <w:b/>
          <w:bCs/>
          <w:sz w:val="20"/>
          <w:lang w:eastAsia="en-US"/>
        </w:rPr>
        <w:tab/>
      </w:r>
      <w:r>
        <w:rPr>
          <w:rFonts w:ascii="Arial" w:hAnsi="Arial" w:cs="Arial"/>
          <w:b/>
          <w:bCs/>
          <w:color w:val="32525C"/>
          <w:sz w:val="20"/>
          <w:lang w:eastAsia="en-US"/>
        </w:rPr>
        <w:t xml:space="preserve">PARAMETRY ZÓNY Č. 1 : </w:t>
      </w: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r>
        <w:rPr>
          <w:rFonts w:ascii="Arial" w:hAnsi="Arial" w:cs="Arial"/>
          <w:b/>
          <w:bCs/>
          <w:sz w:val="4"/>
          <w:szCs w:val="4"/>
          <w:highlight w:val="darkCyan"/>
          <w:lang w:eastAsia="en-US"/>
        </w:rPr>
        <w:tab/>
      </w:r>
      <w:r>
        <w:rPr>
          <w:rFonts w:ascii="Arial" w:hAnsi="Arial" w:cs="Arial"/>
          <w:b/>
          <w:bCs/>
          <w:sz w:val="4"/>
          <w:szCs w:val="4"/>
          <w:highlight w:val="darkCyan"/>
          <w:lang w:eastAsia="en-US"/>
        </w:rPr>
        <w:tab/>
      </w: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sz w:val="10"/>
          <w:szCs w:val="10"/>
          <w:lang w:eastAsia="en-US"/>
        </w:rPr>
      </w:pP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b/>
          <w:bCs/>
          <w:sz w:val="18"/>
          <w:szCs w:val="18"/>
          <w:lang w:eastAsia="en-US"/>
        </w:rPr>
      </w:pPr>
      <w:r>
        <w:rPr>
          <w:rFonts w:ascii="Arial" w:hAnsi="Arial" w:cs="Arial"/>
          <w:sz w:val="18"/>
          <w:szCs w:val="18"/>
          <w:lang w:eastAsia="en-US"/>
        </w:rPr>
        <w:tab/>
      </w:r>
      <w:r>
        <w:rPr>
          <w:rFonts w:ascii="Arial" w:hAnsi="Arial" w:cs="Arial"/>
          <w:b/>
          <w:bCs/>
          <w:color w:val="4B7B8A"/>
          <w:sz w:val="18"/>
          <w:szCs w:val="18"/>
          <w:lang w:eastAsia="en-US"/>
        </w:rPr>
        <w:t xml:space="preserve">Základní popis zóny </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4"/>
          <w:szCs w:val="4"/>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Název zóny: </w:t>
      </w:r>
      <w:r>
        <w:rPr>
          <w:rFonts w:ascii="Arial" w:hAnsi="Arial" w:cs="Arial"/>
          <w:sz w:val="18"/>
          <w:szCs w:val="18"/>
          <w:lang w:eastAsia="en-US"/>
        </w:rPr>
        <w:tab/>
        <w:t>ZŠ</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Typ zóny pro určení Uem,N: </w:t>
      </w:r>
      <w:r>
        <w:rPr>
          <w:rFonts w:ascii="Arial" w:hAnsi="Arial" w:cs="Arial"/>
          <w:sz w:val="18"/>
          <w:szCs w:val="18"/>
          <w:lang w:eastAsia="en-US"/>
        </w:rPr>
        <w:tab/>
        <w:t>jiná než nová obytná budova</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Typ zóny pro refer. budovu: </w:t>
      </w:r>
      <w:r>
        <w:rPr>
          <w:rFonts w:ascii="Arial" w:hAnsi="Arial" w:cs="Arial"/>
          <w:sz w:val="18"/>
          <w:szCs w:val="18"/>
          <w:lang w:eastAsia="en-US"/>
        </w:rPr>
        <w:tab/>
        <w:t>jiná budova než RD a BD</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Typ hodnocení: </w:t>
      </w:r>
      <w:r>
        <w:rPr>
          <w:rFonts w:ascii="Arial" w:hAnsi="Arial" w:cs="Arial"/>
          <w:sz w:val="18"/>
          <w:szCs w:val="18"/>
          <w:lang w:eastAsia="en-US"/>
        </w:rPr>
        <w:tab/>
        <w:t>změna stávající budovy</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0"/>
          <w:szCs w:val="10"/>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Geometrie (objem/podlah.pl.): </w:t>
      </w:r>
      <w:r>
        <w:rPr>
          <w:rFonts w:ascii="Arial" w:hAnsi="Arial" w:cs="Arial"/>
          <w:sz w:val="18"/>
          <w:szCs w:val="18"/>
          <w:lang w:eastAsia="en-US"/>
        </w:rPr>
        <w:tab/>
        <w:t>9950,88 m3 / 2297,24 m2</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Celk. energet. vztažná plocha: </w:t>
      </w:r>
      <w:r>
        <w:rPr>
          <w:rFonts w:ascii="Arial" w:hAnsi="Arial" w:cs="Arial"/>
          <w:sz w:val="18"/>
          <w:szCs w:val="18"/>
          <w:lang w:eastAsia="en-US"/>
        </w:rPr>
        <w:tab/>
        <w:t>2702,64 m2</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0"/>
          <w:szCs w:val="10"/>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Účinná vnitřní tepelná kapacita: </w:t>
      </w:r>
      <w:r>
        <w:rPr>
          <w:rFonts w:ascii="Arial" w:hAnsi="Arial" w:cs="Arial"/>
          <w:sz w:val="18"/>
          <w:szCs w:val="18"/>
          <w:lang w:eastAsia="en-US"/>
        </w:rPr>
        <w:tab/>
        <w:t>165,0 kJ/(m2.K)</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0"/>
          <w:szCs w:val="10"/>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Vnitřní teplota (zima/léto): </w:t>
      </w:r>
      <w:r>
        <w:rPr>
          <w:rFonts w:ascii="Arial" w:hAnsi="Arial" w:cs="Arial"/>
          <w:sz w:val="18"/>
          <w:szCs w:val="18"/>
          <w:lang w:eastAsia="en-US"/>
        </w:rPr>
        <w:tab/>
        <w:t>20,0 C / 20,0 C</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lastRenderedPageBreak/>
        <w:tab/>
        <w:t xml:space="preserve">Zóna je vytápěna/chlazena: </w:t>
      </w:r>
      <w:r>
        <w:rPr>
          <w:rFonts w:ascii="Arial" w:hAnsi="Arial" w:cs="Arial"/>
          <w:sz w:val="18"/>
          <w:szCs w:val="18"/>
          <w:lang w:eastAsia="en-US"/>
        </w:rPr>
        <w:tab/>
        <w:t>ano / ne</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0"/>
          <w:szCs w:val="10"/>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Regulace otopné soustavy: </w:t>
      </w:r>
      <w:r>
        <w:rPr>
          <w:rFonts w:ascii="Arial" w:hAnsi="Arial" w:cs="Arial"/>
          <w:sz w:val="18"/>
          <w:szCs w:val="18"/>
          <w:lang w:eastAsia="en-US"/>
        </w:rPr>
        <w:tab/>
        <w:t>ano</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0"/>
          <w:szCs w:val="10"/>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Průměrné vnitřní zisky: </w:t>
      </w:r>
      <w:r>
        <w:rPr>
          <w:rFonts w:ascii="Arial" w:hAnsi="Arial" w:cs="Arial"/>
          <w:sz w:val="18"/>
          <w:szCs w:val="18"/>
          <w:lang w:eastAsia="en-US"/>
        </w:rPr>
        <w:tab/>
        <w:t>9677 W</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 odvozeny pro </w:t>
      </w:r>
      <w:r>
        <w:rPr>
          <w:rFonts w:ascii="Arial" w:hAnsi="Arial" w:cs="Arial"/>
          <w:sz w:val="18"/>
          <w:szCs w:val="18"/>
          <w:lang w:eastAsia="en-US"/>
        </w:rPr>
        <w:tab/>
        <w:t>· produkci tepla: 7,0+7,0 W/m2 (osoby+spotřebiče)</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 </w:t>
      </w:r>
      <w:r>
        <w:rPr>
          <w:rFonts w:ascii="Arial" w:hAnsi="Arial" w:cs="Arial"/>
          <w:sz w:val="18"/>
          <w:szCs w:val="18"/>
          <w:lang w:eastAsia="en-US"/>
        </w:rPr>
        <w:tab/>
        <w:t>· časový podíl produkce: 25+25 % (osoby+spotřebiče)</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 </w:t>
      </w:r>
      <w:r>
        <w:rPr>
          <w:rFonts w:ascii="Arial" w:hAnsi="Arial" w:cs="Arial"/>
          <w:sz w:val="18"/>
          <w:szCs w:val="18"/>
          <w:lang w:eastAsia="en-US"/>
        </w:rPr>
        <w:tab/>
        <w:t>· zohlednění spotřebičů: jen zisky</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4"/>
          <w:szCs w:val="4"/>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 </w:t>
      </w:r>
      <w:r>
        <w:rPr>
          <w:rFonts w:ascii="Arial" w:hAnsi="Arial" w:cs="Arial"/>
          <w:sz w:val="18"/>
          <w:szCs w:val="18"/>
          <w:lang w:eastAsia="en-US"/>
        </w:rPr>
        <w:tab/>
        <w:t>· minimální přípustnou osvětlenost: 300,0 lx</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 </w:t>
      </w:r>
      <w:r>
        <w:rPr>
          <w:rFonts w:ascii="Arial" w:hAnsi="Arial" w:cs="Arial"/>
          <w:sz w:val="18"/>
          <w:szCs w:val="18"/>
          <w:lang w:eastAsia="en-US"/>
        </w:rPr>
        <w:tab/>
        <w:t>· dodanou energii na osvětlení: 8,0 kWh/(m2.a)</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 </w:t>
      </w:r>
      <w:r>
        <w:rPr>
          <w:rFonts w:ascii="Arial" w:hAnsi="Arial" w:cs="Arial"/>
          <w:sz w:val="18"/>
          <w:szCs w:val="18"/>
          <w:lang w:eastAsia="en-US"/>
        </w:rPr>
        <w:tab/>
        <w:t>· prům. účinnost osvětlení: 22 %</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4"/>
          <w:szCs w:val="4"/>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 </w:t>
      </w:r>
      <w:r>
        <w:rPr>
          <w:rFonts w:ascii="Arial" w:hAnsi="Arial" w:cs="Arial"/>
          <w:sz w:val="18"/>
          <w:szCs w:val="18"/>
          <w:lang w:eastAsia="en-US"/>
        </w:rPr>
        <w:tab/>
        <w:t>· další tepelné zisky: 0,0 W</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0"/>
          <w:szCs w:val="10"/>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Teplo na přípravu TV: </w:t>
      </w:r>
      <w:r>
        <w:rPr>
          <w:rFonts w:ascii="Arial" w:hAnsi="Arial" w:cs="Arial"/>
          <w:sz w:val="18"/>
          <w:szCs w:val="18"/>
          <w:lang w:eastAsia="en-US"/>
        </w:rPr>
        <w:tab/>
        <w:t>41350,32 MJ/rok</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 odvozeno pro </w:t>
      </w:r>
      <w:r>
        <w:rPr>
          <w:rFonts w:ascii="Arial" w:hAnsi="Arial" w:cs="Arial"/>
          <w:sz w:val="18"/>
          <w:szCs w:val="18"/>
          <w:lang w:eastAsia="en-US"/>
        </w:rPr>
        <w:tab/>
        <w:t>· dodanou energii na přípravu TV: 5,0 kWh/(m2.a)</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0"/>
          <w:szCs w:val="10"/>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Zpětně získané teplo mimo VZT: </w:t>
      </w:r>
      <w:r>
        <w:rPr>
          <w:rFonts w:ascii="Arial" w:hAnsi="Arial" w:cs="Arial"/>
          <w:sz w:val="18"/>
          <w:szCs w:val="18"/>
          <w:lang w:eastAsia="en-US"/>
        </w:rPr>
        <w:tab/>
        <w:t>0,0 MJ/rok</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0"/>
          <w:szCs w:val="10"/>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b/>
          <w:bCs/>
          <w:color w:val="4B7B8A"/>
          <w:sz w:val="18"/>
          <w:szCs w:val="18"/>
          <w:lang w:eastAsia="en-US"/>
        </w:rPr>
      </w:pPr>
      <w:r>
        <w:rPr>
          <w:rFonts w:ascii="Arial" w:hAnsi="Arial" w:cs="Arial"/>
          <w:sz w:val="18"/>
          <w:szCs w:val="18"/>
          <w:lang w:eastAsia="en-US"/>
        </w:rPr>
        <w:tab/>
      </w:r>
      <w:r>
        <w:rPr>
          <w:rFonts w:ascii="Arial" w:hAnsi="Arial" w:cs="Arial"/>
          <w:b/>
          <w:bCs/>
          <w:color w:val="4B7B8A"/>
          <w:sz w:val="18"/>
          <w:szCs w:val="18"/>
          <w:lang w:eastAsia="en-US"/>
        </w:rPr>
        <w:t>Zdroje tepla na vytápění v zóně</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4"/>
          <w:szCs w:val="4"/>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Vytápění je zajištěno VZT: </w:t>
      </w:r>
      <w:r>
        <w:rPr>
          <w:rFonts w:ascii="Arial" w:hAnsi="Arial" w:cs="Arial"/>
          <w:sz w:val="18"/>
          <w:szCs w:val="18"/>
          <w:lang w:eastAsia="en-US"/>
        </w:rPr>
        <w:tab/>
        <w:t>ne</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Účinnost sdílení/distribuce: </w:t>
      </w:r>
      <w:r>
        <w:rPr>
          <w:rFonts w:ascii="Arial" w:hAnsi="Arial" w:cs="Arial"/>
          <w:sz w:val="18"/>
          <w:szCs w:val="18"/>
          <w:lang w:eastAsia="en-US"/>
        </w:rPr>
        <w:tab/>
        <w:t>99,0 % / 99,0 %</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4"/>
          <w:szCs w:val="4"/>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Název zdroje tepla: </w:t>
      </w:r>
      <w:r>
        <w:rPr>
          <w:rFonts w:ascii="Arial" w:hAnsi="Arial" w:cs="Arial"/>
          <w:sz w:val="18"/>
          <w:szCs w:val="18"/>
          <w:lang w:eastAsia="en-US"/>
        </w:rPr>
        <w:tab/>
        <w:t>VS CZT (podíl 100,0 %)</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Typ zdroje tepla: </w:t>
      </w:r>
      <w:r>
        <w:rPr>
          <w:rFonts w:ascii="Arial" w:hAnsi="Arial" w:cs="Arial"/>
          <w:sz w:val="18"/>
          <w:szCs w:val="18"/>
          <w:lang w:eastAsia="en-US"/>
        </w:rPr>
        <w:tab/>
        <w:t>obecný zdroj tepla (např. kotel)</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Účinnost výroby tepla: </w:t>
      </w:r>
      <w:r>
        <w:rPr>
          <w:rFonts w:ascii="Arial" w:hAnsi="Arial" w:cs="Arial"/>
          <w:sz w:val="18"/>
          <w:szCs w:val="18"/>
          <w:lang w:eastAsia="en-US"/>
        </w:rPr>
        <w:tab/>
        <w:t xml:space="preserve">99,0 % </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4"/>
          <w:szCs w:val="4"/>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Příkon čerpadel vytápění: </w:t>
      </w:r>
      <w:r>
        <w:rPr>
          <w:rFonts w:ascii="Arial" w:hAnsi="Arial" w:cs="Arial"/>
          <w:sz w:val="18"/>
          <w:szCs w:val="18"/>
          <w:lang w:eastAsia="en-US"/>
        </w:rPr>
        <w:tab/>
        <w:t>430,0 W</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Příkon regulace/emise tepla: </w:t>
      </w:r>
      <w:r>
        <w:rPr>
          <w:rFonts w:ascii="Arial" w:hAnsi="Arial" w:cs="Arial"/>
          <w:sz w:val="18"/>
          <w:szCs w:val="18"/>
          <w:lang w:eastAsia="en-US"/>
        </w:rPr>
        <w:tab/>
        <w:t>0,0 / 0,0 W</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0"/>
          <w:szCs w:val="10"/>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b/>
          <w:bCs/>
          <w:sz w:val="18"/>
          <w:szCs w:val="18"/>
          <w:lang w:eastAsia="en-US"/>
        </w:rPr>
      </w:pPr>
      <w:r>
        <w:rPr>
          <w:rFonts w:ascii="Arial" w:hAnsi="Arial" w:cs="Arial"/>
          <w:sz w:val="18"/>
          <w:szCs w:val="18"/>
          <w:lang w:eastAsia="en-US"/>
        </w:rPr>
        <w:tab/>
      </w:r>
      <w:r>
        <w:rPr>
          <w:rFonts w:ascii="Arial" w:hAnsi="Arial" w:cs="Arial"/>
          <w:b/>
          <w:bCs/>
          <w:color w:val="4B7B8A"/>
          <w:sz w:val="18"/>
          <w:szCs w:val="18"/>
          <w:lang w:eastAsia="en-US"/>
        </w:rPr>
        <w:t xml:space="preserve">Zdroje tepla na přípravu TV v zóně </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4"/>
          <w:szCs w:val="4"/>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Název zdroje tepla: </w:t>
      </w:r>
      <w:r>
        <w:rPr>
          <w:rFonts w:ascii="Arial" w:hAnsi="Arial" w:cs="Arial"/>
          <w:sz w:val="18"/>
          <w:szCs w:val="18"/>
          <w:lang w:eastAsia="en-US"/>
        </w:rPr>
        <w:tab/>
        <w:t>Elektrický zásobníkový ohřívač (podíl 100,0 %)</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Typ zdroje přípravy TV: </w:t>
      </w:r>
      <w:r>
        <w:rPr>
          <w:rFonts w:ascii="Arial" w:hAnsi="Arial" w:cs="Arial"/>
          <w:sz w:val="18"/>
          <w:szCs w:val="18"/>
          <w:lang w:eastAsia="en-US"/>
        </w:rPr>
        <w:tab/>
        <w:t>obecný zdroj tepla (např. kotel)</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Účinnost zdroje přípravy TV: </w:t>
      </w:r>
      <w:r>
        <w:rPr>
          <w:rFonts w:ascii="Arial" w:hAnsi="Arial" w:cs="Arial"/>
          <w:sz w:val="18"/>
          <w:szCs w:val="18"/>
          <w:lang w:eastAsia="en-US"/>
        </w:rPr>
        <w:tab/>
        <w:t>99,0 %</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b/>
          <w:bCs/>
          <w:color w:val="32525C"/>
          <w:sz w:val="18"/>
          <w:szCs w:val="18"/>
          <w:u w:val="single"/>
          <w:lang w:eastAsia="en-US"/>
        </w:rPr>
      </w:pPr>
      <w:r>
        <w:rPr>
          <w:rFonts w:ascii="Arial" w:hAnsi="Arial" w:cs="Arial"/>
          <w:b/>
          <w:bCs/>
          <w:sz w:val="18"/>
          <w:szCs w:val="18"/>
          <w:lang w:eastAsia="en-US"/>
        </w:rPr>
        <w:tab/>
      </w:r>
      <w:r>
        <w:rPr>
          <w:rFonts w:ascii="Arial" w:hAnsi="Arial" w:cs="Arial"/>
          <w:b/>
          <w:bCs/>
          <w:color w:val="32525C"/>
          <w:sz w:val="18"/>
          <w:szCs w:val="18"/>
          <w:u w:val="single"/>
          <w:lang w:eastAsia="en-US"/>
        </w:rPr>
        <w:t>Měrný tepelný tok větráním zóny č. 1 :</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b/>
          <w:bCs/>
          <w:sz w:val="6"/>
          <w:szCs w:val="6"/>
          <w:u w:val="single"/>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Objem vzduchu v zóně: </w:t>
      </w:r>
      <w:r>
        <w:rPr>
          <w:rFonts w:ascii="Arial" w:hAnsi="Arial" w:cs="Arial"/>
          <w:sz w:val="18"/>
          <w:szCs w:val="18"/>
          <w:lang w:eastAsia="en-US"/>
        </w:rPr>
        <w:tab/>
        <w:t>8458,248 m3</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Podíl vzduchu z objemu zóny: </w:t>
      </w:r>
      <w:r>
        <w:rPr>
          <w:rFonts w:ascii="Arial" w:hAnsi="Arial" w:cs="Arial"/>
          <w:sz w:val="18"/>
          <w:szCs w:val="18"/>
          <w:lang w:eastAsia="en-US"/>
        </w:rPr>
        <w:tab/>
        <w:t>85,0 %</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Typ větrání zóny: </w:t>
      </w:r>
      <w:r>
        <w:rPr>
          <w:rFonts w:ascii="Arial" w:hAnsi="Arial" w:cs="Arial"/>
          <w:sz w:val="18"/>
          <w:szCs w:val="18"/>
          <w:lang w:eastAsia="en-US"/>
        </w:rPr>
        <w:tab/>
        <w:t xml:space="preserve"> přirozené</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Minimální násobnost výměny: </w:t>
      </w:r>
      <w:r>
        <w:rPr>
          <w:rFonts w:ascii="Arial" w:hAnsi="Arial" w:cs="Arial"/>
          <w:sz w:val="18"/>
          <w:szCs w:val="18"/>
          <w:lang w:eastAsia="en-US"/>
        </w:rPr>
        <w:tab/>
        <w:t>0,5 1/h</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Návrhová násobnost výměny: </w:t>
      </w:r>
      <w:r>
        <w:rPr>
          <w:rFonts w:ascii="Arial" w:hAnsi="Arial" w:cs="Arial"/>
          <w:sz w:val="18"/>
          <w:szCs w:val="18"/>
          <w:lang w:eastAsia="en-US"/>
        </w:rPr>
        <w:tab/>
        <w:t>0,0 1/h</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u w:val="single"/>
          <w:lang w:eastAsia="en-US"/>
        </w:rPr>
      </w:pPr>
      <w:r>
        <w:rPr>
          <w:rFonts w:ascii="Arial" w:hAnsi="Arial" w:cs="Arial"/>
          <w:sz w:val="18"/>
          <w:szCs w:val="18"/>
          <w:lang w:eastAsia="en-US"/>
        </w:rPr>
        <w:tab/>
      </w:r>
      <w:r>
        <w:rPr>
          <w:rFonts w:ascii="Arial" w:hAnsi="Arial" w:cs="Arial"/>
          <w:sz w:val="18"/>
          <w:szCs w:val="18"/>
          <w:u w:val="single"/>
          <w:lang w:eastAsia="en-US"/>
        </w:rPr>
        <w:t xml:space="preserve">Měrný tepelný tok větráním Hv: </w:t>
      </w:r>
      <w:r>
        <w:rPr>
          <w:rFonts w:ascii="Arial" w:hAnsi="Arial" w:cs="Arial"/>
          <w:sz w:val="18"/>
          <w:szCs w:val="18"/>
          <w:u w:val="single"/>
          <w:lang w:eastAsia="en-US"/>
        </w:rPr>
        <w:tab/>
        <w:t>1395,611 W/K</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u w:val="single"/>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u w:val="single"/>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b/>
          <w:bCs/>
          <w:sz w:val="18"/>
          <w:szCs w:val="18"/>
          <w:u w:val="single"/>
          <w:lang w:eastAsia="en-US"/>
        </w:rPr>
      </w:pPr>
      <w:r>
        <w:rPr>
          <w:rFonts w:ascii="Arial" w:hAnsi="Arial" w:cs="Arial"/>
          <w:b/>
          <w:bCs/>
          <w:sz w:val="18"/>
          <w:szCs w:val="18"/>
          <w:lang w:eastAsia="en-US"/>
        </w:rPr>
        <w:tab/>
      </w:r>
      <w:r>
        <w:rPr>
          <w:rFonts w:ascii="Arial" w:hAnsi="Arial" w:cs="Arial"/>
          <w:b/>
          <w:bCs/>
          <w:color w:val="32525C"/>
          <w:sz w:val="18"/>
          <w:szCs w:val="18"/>
          <w:u w:val="single"/>
          <w:lang w:eastAsia="en-US"/>
        </w:rPr>
        <w:t xml:space="preserve">Měrný tepelný tok prostupem mezi zónou č. 1 a exteriérem : </w:t>
      </w:r>
    </w:p>
    <w:p w:rsidR="007A3593" w:rsidRDefault="007A3593" w:rsidP="007A3593">
      <w:pPr>
        <w:tabs>
          <w:tab w:val="left" w:pos="0"/>
          <w:tab w:val="left" w:pos="300"/>
          <w:tab w:val="left" w:pos="3200"/>
          <w:tab w:val="left" w:pos="4900"/>
          <w:tab w:val="left" w:pos="6000"/>
          <w:tab w:val="left" w:pos="6600"/>
          <w:tab w:val="left" w:pos="7700"/>
        </w:tabs>
        <w:autoSpaceDE w:val="0"/>
        <w:autoSpaceDN w:val="0"/>
        <w:adjustRightInd w:val="0"/>
        <w:spacing w:before="0" w:line="240" w:lineRule="auto"/>
        <w:ind w:firstLine="0"/>
        <w:jc w:val="left"/>
        <w:rPr>
          <w:rFonts w:ascii="Arial" w:hAnsi="Arial" w:cs="Arial"/>
          <w:b/>
          <w:bCs/>
          <w:sz w:val="6"/>
          <w:szCs w:val="6"/>
          <w:u w:val="single"/>
          <w:lang w:eastAsia="en-US"/>
        </w:rPr>
      </w:pPr>
    </w:p>
    <w:p w:rsidR="007A3593" w:rsidRDefault="007A3593" w:rsidP="007A3593">
      <w:pPr>
        <w:tabs>
          <w:tab w:val="left" w:pos="0"/>
          <w:tab w:val="left" w:pos="300"/>
          <w:tab w:val="left" w:pos="3200"/>
          <w:tab w:val="left" w:pos="4900"/>
          <w:tab w:val="left" w:pos="6000"/>
          <w:tab w:val="left" w:pos="6600"/>
          <w:tab w:val="left" w:pos="77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t xml:space="preserve">Název konstrukce </w:t>
      </w:r>
      <w:r>
        <w:rPr>
          <w:rFonts w:ascii="Arial" w:hAnsi="Arial" w:cs="Arial"/>
          <w:b/>
          <w:bCs/>
          <w:sz w:val="16"/>
          <w:szCs w:val="16"/>
          <w:lang w:eastAsia="en-US"/>
        </w:rPr>
        <w:tab/>
        <w:t xml:space="preserve">Plocha [m2] </w:t>
      </w:r>
      <w:r>
        <w:rPr>
          <w:rFonts w:ascii="Arial" w:hAnsi="Arial" w:cs="Arial"/>
          <w:b/>
          <w:bCs/>
          <w:sz w:val="16"/>
          <w:szCs w:val="16"/>
          <w:lang w:eastAsia="en-US"/>
        </w:rPr>
        <w:tab/>
        <w:t xml:space="preserve">U [W/m2K] </w:t>
      </w:r>
      <w:r>
        <w:rPr>
          <w:rFonts w:ascii="Arial" w:hAnsi="Arial" w:cs="Arial"/>
          <w:b/>
          <w:bCs/>
          <w:sz w:val="16"/>
          <w:szCs w:val="16"/>
          <w:lang w:eastAsia="en-US"/>
        </w:rPr>
        <w:tab/>
        <w:t xml:space="preserve">b [-] </w:t>
      </w:r>
      <w:r>
        <w:rPr>
          <w:rFonts w:ascii="Arial" w:hAnsi="Arial" w:cs="Arial"/>
          <w:b/>
          <w:bCs/>
          <w:sz w:val="16"/>
          <w:szCs w:val="16"/>
          <w:lang w:eastAsia="en-US"/>
        </w:rPr>
        <w:tab/>
        <w:t xml:space="preserve">H,T [W/K] </w:t>
      </w:r>
      <w:r>
        <w:rPr>
          <w:rFonts w:ascii="Arial" w:hAnsi="Arial" w:cs="Arial"/>
          <w:b/>
          <w:bCs/>
          <w:sz w:val="16"/>
          <w:szCs w:val="16"/>
          <w:lang w:eastAsia="en-US"/>
        </w:rPr>
        <w:tab/>
        <w:t>U,N [W/m2K]</w:t>
      </w:r>
    </w:p>
    <w:p w:rsidR="007A3593" w:rsidRDefault="007A3593" w:rsidP="007A3593">
      <w:pPr>
        <w:tabs>
          <w:tab w:val="left" w:pos="0"/>
          <w:tab w:val="left" w:pos="300"/>
          <w:tab w:val="left" w:pos="3200"/>
          <w:tab w:val="left" w:pos="5050"/>
          <w:tab w:val="left" w:pos="6000"/>
          <w:tab w:val="left" w:pos="6650"/>
          <w:tab w:val="left" w:pos="795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3200"/>
          <w:tab w:val="left" w:pos="5050"/>
          <w:tab w:val="left" w:pos="6000"/>
          <w:tab w:val="left" w:pos="6650"/>
          <w:tab w:val="left" w:pos="795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Střecha </w:t>
      </w:r>
      <w:r>
        <w:rPr>
          <w:rFonts w:ascii="Arial" w:hAnsi="Arial" w:cs="Arial"/>
          <w:sz w:val="18"/>
          <w:szCs w:val="18"/>
          <w:lang w:eastAsia="en-US"/>
        </w:rPr>
        <w:tab/>
        <w:t xml:space="preserve">749,06 </w:t>
      </w:r>
      <w:r>
        <w:rPr>
          <w:rFonts w:ascii="Arial" w:hAnsi="Arial" w:cs="Arial"/>
          <w:sz w:val="18"/>
          <w:szCs w:val="18"/>
          <w:lang w:eastAsia="en-US"/>
        </w:rPr>
        <w:tab/>
        <w:t xml:space="preserve">0,265 </w:t>
      </w:r>
      <w:r>
        <w:rPr>
          <w:rFonts w:ascii="Arial" w:hAnsi="Arial" w:cs="Arial"/>
          <w:sz w:val="18"/>
          <w:szCs w:val="18"/>
          <w:lang w:eastAsia="en-US"/>
        </w:rPr>
        <w:tab/>
        <w:t xml:space="preserve">1,00 </w:t>
      </w:r>
      <w:r>
        <w:rPr>
          <w:rFonts w:ascii="Arial" w:hAnsi="Arial" w:cs="Arial"/>
          <w:sz w:val="18"/>
          <w:szCs w:val="18"/>
          <w:lang w:eastAsia="en-US"/>
        </w:rPr>
        <w:tab/>
        <w:t xml:space="preserve">198,501 </w:t>
      </w:r>
      <w:r>
        <w:rPr>
          <w:rFonts w:ascii="Arial" w:hAnsi="Arial" w:cs="Arial"/>
          <w:sz w:val="18"/>
          <w:szCs w:val="18"/>
          <w:lang w:eastAsia="en-US"/>
        </w:rPr>
        <w:tab/>
        <w:t>0,240</w:t>
      </w:r>
    </w:p>
    <w:p w:rsidR="007A3593" w:rsidRDefault="007A3593" w:rsidP="007A3593">
      <w:pPr>
        <w:tabs>
          <w:tab w:val="left" w:pos="0"/>
          <w:tab w:val="left" w:pos="300"/>
          <w:tab w:val="left" w:pos="3200"/>
          <w:tab w:val="left" w:pos="5050"/>
          <w:tab w:val="left" w:pos="6000"/>
          <w:tab w:val="left" w:pos="6650"/>
          <w:tab w:val="left" w:pos="795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Stěny </w:t>
      </w:r>
      <w:r>
        <w:rPr>
          <w:rFonts w:ascii="Arial" w:hAnsi="Arial" w:cs="Arial"/>
          <w:sz w:val="18"/>
          <w:szCs w:val="18"/>
          <w:lang w:eastAsia="en-US"/>
        </w:rPr>
        <w:tab/>
        <w:t xml:space="preserve">1179,09 </w:t>
      </w:r>
      <w:r>
        <w:rPr>
          <w:rFonts w:ascii="Arial" w:hAnsi="Arial" w:cs="Arial"/>
          <w:sz w:val="18"/>
          <w:szCs w:val="18"/>
          <w:lang w:eastAsia="en-US"/>
        </w:rPr>
        <w:tab/>
        <w:t xml:space="preserve">0,217 </w:t>
      </w:r>
      <w:r>
        <w:rPr>
          <w:rFonts w:ascii="Arial" w:hAnsi="Arial" w:cs="Arial"/>
          <w:sz w:val="18"/>
          <w:szCs w:val="18"/>
          <w:lang w:eastAsia="en-US"/>
        </w:rPr>
        <w:tab/>
        <w:t xml:space="preserve">1,00 </w:t>
      </w:r>
      <w:r>
        <w:rPr>
          <w:rFonts w:ascii="Arial" w:hAnsi="Arial" w:cs="Arial"/>
          <w:sz w:val="18"/>
          <w:szCs w:val="18"/>
          <w:lang w:eastAsia="en-US"/>
        </w:rPr>
        <w:tab/>
        <w:t xml:space="preserve">255,863 </w:t>
      </w:r>
      <w:r>
        <w:rPr>
          <w:rFonts w:ascii="Arial" w:hAnsi="Arial" w:cs="Arial"/>
          <w:sz w:val="18"/>
          <w:szCs w:val="18"/>
          <w:lang w:eastAsia="en-US"/>
        </w:rPr>
        <w:tab/>
        <w:t>0,300</w:t>
      </w:r>
    </w:p>
    <w:p w:rsidR="007A3593" w:rsidRDefault="007A3593" w:rsidP="007A3593">
      <w:pPr>
        <w:tabs>
          <w:tab w:val="left" w:pos="0"/>
          <w:tab w:val="left" w:pos="300"/>
          <w:tab w:val="left" w:pos="3200"/>
          <w:tab w:val="left" w:pos="5050"/>
          <w:tab w:val="left" w:pos="6000"/>
          <w:tab w:val="left" w:pos="6650"/>
          <w:tab w:val="left" w:pos="795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O1 S </w:t>
      </w:r>
      <w:r>
        <w:rPr>
          <w:rFonts w:ascii="Arial" w:hAnsi="Arial" w:cs="Arial"/>
          <w:sz w:val="18"/>
          <w:szCs w:val="18"/>
          <w:lang w:eastAsia="en-US"/>
        </w:rPr>
        <w:tab/>
        <w:t xml:space="preserve">141,32 (1,41x10,0 x 10) </w:t>
      </w:r>
      <w:r>
        <w:rPr>
          <w:rFonts w:ascii="Arial" w:hAnsi="Arial" w:cs="Arial"/>
          <w:sz w:val="18"/>
          <w:szCs w:val="18"/>
          <w:lang w:eastAsia="en-US"/>
        </w:rPr>
        <w:tab/>
        <w:t xml:space="preserve">1,350 </w:t>
      </w:r>
      <w:r>
        <w:rPr>
          <w:rFonts w:ascii="Arial" w:hAnsi="Arial" w:cs="Arial"/>
          <w:sz w:val="18"/>
          <w:szCs w:val="18"/>
          <w:lang w:eastAsia="en-US"/>
        </w:rPr>
        <w:tab/>
        <w:t xml:space="preserve">1,00 </w:t>
      </w:r>
      <w:r>
        <w:rPr>
          <w:rFonts w:ascii="Arial" w:hAnsi="Arial" w:cs="Arial"/>
          <w:sz w:val="18"/>
          <w:szCs w:val="18"/>
          <w:lang w:eastAsia="en-US"/>
        </w:rPr>
        <w:tab/>
        <w:t xml:space="preserve">190,782 </w:t>
      </w:r>
      <w:r>
        <w:rPr>
          <w:rFonts w:ascii="Arial" w:hAnsi="Arial" w:cs="Arial"/>
          <w:sz w:val="18"/>
          <w:szCs w:val="18"/>
          <w:lang w:eastAsia="en-US"/>
        </w:rPr>
        <w:tab/>
        <w:t>1,500</w:t>
      </w:r>
    </w:p>
    <w:p w:rsidR="007A3593" w:rsidRDefault="007A3593" w:rsidP="007A3593">
      <w:pPr>
        <w:tabs>
          <w:tab w:val="left" w:pos="0"/>
          <w:tab w:val="left" w:pos="300"/>
          <w:tab w:val="left" w:pos="3200"/>
          <w:tab w:val="left" w:pos="5050"/>
          <w:tab w:val="left" w:pos="6000"/>
          <w:tab w:val="left" w:pos="6650"/>
          <w:tab w:val="left" w:pos="795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O1 V </w:t>
      </w:r>
      <w:r>
        <w:rPr>
          <w:rFonts w:ascii="Arial" w:hAnsi="Arial" w:cs="Arial"/>
          <w:sz w:val="18"/>
          <w:szCs w:val="18"/>
          <w:lang w:eastAsia="en-US"/>
        </w:rPr>
        <w:tab/>
        <w:t xml:space="preserve">109,19 (1,09x10,0 x 10) </w:t>
      </w:r>
      <w:r>
        <w:rPr>
          <w:rFonts w:ascii="Arial" w:hAnsi="Arial" w:cs="Arial"/>
          <w:sz w:val="18"/>
          <w:szCs w:val="18"/>
          <w:lang w:eastAsia="en-US"/>
        </w:rPr>
        <w:tab/>
        <w:t xml:space="preserve">1,350 </w:t>
      </w:r>
      <w:r>
        <w:rPr>
          <w:rFonts w:ascii="Arial" w:hAnsi="Arial" w:cs="Arial"/>
          <w:sz w:val="18"/>
          <w:szCs w:val="18"/>
          <w:lang w:eastAsia="en-US"/>
        </w:rPr>
        <w:tab/>
        <w:t xml:space="preserve">1,00 </w:t>
      </w:r>
      <w:r>
        <w:rPr>
          <w:rFonts w:ascii="Arial" w:hAnsi="Arial" w:cs="Arial"/>
          <w:sz w:val="18"/>
          <w:szCs w:val="18"/>
          <w:lang w:eastAsia="en-US"/>
        </w:rPr>
        <w:tab/>
        <w:t xml:space="preserve">147,407 </w:t>
      </w:r>
      <w:r>
        <w:rPr>
          <w:rFonts w:ascii="Arial" w:hAnsi="Arial" w:cs="Arial"/>
          <w:sz w:val="18"/>
          <w:szCs w:val="18"/>
          <w:lang w:eastAsia="en-US"/>
        </w:rPr>
        <w:tab/>
        <w:t>1,500</w:t>
      </w:r>
    </w:p>
    <w:p w:rsidR="007A3593" w:rsidRDefault="007A3593" w:rsidP="007A3593">
      <w:pPr>
        <w:tabs>
          <w:tab w:val="left" w:pos="0"/>
          <w:tab w:val="left" w:pos="300"/>
          <w:tab w:val="left" w:pos="3200"/>
          <w:tab w:val="left" w:pos="5050"/>
          <w:tab w:val="left" w:pos="6000"/>
          <w:tab w:val="left" w:pos="6650"/>
          <w:tab w:val="left" w:pos="795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O1 J </w:t>
      </w:r>
      <w:r>
        <w:rPr>
          <w:rFonts w:ascii="Arial" w:hAnsi="Arial" w:cs="Arial"/>
          <w:sz w:val="18"/>
          <w:szCs w:val="18"/>
          <w:lang w:eastAsia="en-US"/>
        </w:rPr>
        <w:tab/>
        <w:t xml:space="preserve">305,04 (3,05x10,0 x 10) </w:t>
      </w:r>
      <w:r>
        <w:rPr>
          <w:rFonts w:ascii="Arial" w:hAnsi="Arial" w:cs="Arial"/>
          <w:sz w:val="18"/>
          <w:szCs w:val="18"/>
          <w:lang w:eastAsia="en-US"/>
        </w:rPr>
        <w:tab/>
        <w:t xml:space="preserve">1,350 </w:t>
      </w:r>
      <w:r>
        <w:rPr>
          <w:rFonts w:ascii="Arial" w:hAnsi="Arial" w:cs="Arial"/>
          <w:sz w:val="18"/>
          <w:szCs w:val="18"/>
          <w:lang w:eastAsia="en-US"/>
        </w:rPr>
        <w:tab/>
        <w:t xml:space="preserve">1,00 </w:t>
      </w:r>
      <w:r>
        <w:rPr>
          <w:rFonts w:ascii="Arial" w:hAnsi="Arial" w:cs="Arial"/>
          <w:sz w:val="18"/>
          <w:szCs w:val="18"/>
          <w:lang w:eastAsia="en-US"/>
        </w:rPr>
        <w:tab/>
        <w:t xml:space="preserve">411,804 </w:t>
      </w:r>
      <w:r>
        <w:rPr>
          <w:rFonts w:ascii="Arial" w:hAnsi="Arial" w:cs="Arial"/>
          <w:sz w:val="18"/>
          <w:szCs w:val="18"/>
          <w:lang w:eastAsia="en-US"/>
        </w:rPr>
        <w:tab/>
        <w:t>1,500</w:t>
      </w:r>
    </w:p>
    <w:p w:rsidR="007A3593" w:rsidRDefault="007A3593" w:rsidP="007A3593">
      <w:pPr>
        <w:tabs>
          <w:tab w:val="left" w:pos="0"/>
          <w:tab w:val="left" w:pos="300"/>
          <w:tab w:val="left" w:pos="3200"/>
          <w:tab w:val="left" w:pos="5050"/>
          <w:tab w:val="left" w:pos="6000"/>
          <w:tab w:val="left" w:pos="6650"/>
          <w:tab w:val="left" w:pos="795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O1 Z </w:t>
      </w:r>
      <w:r>
        <w:rPr>
          <w:rFonts w:ascii="Arial" w:hAnsi="Arial" w:cs="Arial"/>
          <w:sz w:val="18"/>
          <w:szCs w:val="18"/>
          <w:lang w:eastAsia="en-US"/>
        </w:rPr>
        <w:tab/>
        <w:t xml:space="preserve">68,57 (6,86x10,0 x 1) </w:t>
      </w:r>
      <w:r>
        <w:rPr>
          <w:rFonts w:ascii="Arial" w:hAnsi="Arial" w:cs="Arial"/>
          <w:sz w:val="18"/>
          <w:szCs w:val="18"/>
          <w:lang w:eastAsia="en-US"/>
        </w:rPr>
        <w:tab/>
        <w:t xml:space="preserve">1,350 </w:t>
      </w:r>
      <w:r>
        <w:rPr>
          <w:rFonts w:ascii="Arial" w:hAnsi="Arial" w:cs="Arial"/>
          <w:sz w:val="18"/>
          <w:szCs w:val="18"/>
          <w:lang w:eastAsia="en-US"/>
        </w:rPr>
        <w:tab/>
        <w:t xml:space="preserve">1,00 </w:t>
      </w:r>
      <w:r>
        <w:rPr>
          <w:rFonts w:ascii="Arial" w:hAnsi="Arial" w:cs="Arial"/>
          <w:sz w:val="18"/>
          <w:szCs w:val="18"/>
          <w:lang w:eastAsia="en-US"/>
        </w:rPr>
        <w:tab/>
        <w:t xml:space="preserve">92,570 </w:t>
      </w:r>
      <w:r>
        <w:rPr>
          <w:rFonts w:ascii="Arial" w:hAnsi="Arial" w:cs="Arial"/>
          <w:sz w:val="18"/>
          <w:szCs w:val="18"/>
          <w:lang w:eastAsia="en-US"/>
        </w:rPr>
        <w:tab/>
        <w:t>1,500</w:t>
      </w:r>
    </w:p>
    <w:p w:rsidR="007A3593" w:rsidRDefault="007A3593" w:rsidP="007A3593">
      <w:pPr>
        <w:tabs>
          <w:tab w:val="left" w:pos="0"/>
          <w:tab w:val="left" w:pos="300"/>
          <w:tab w:val="left" w:pos="3200"/>
          <w:tab w:val="left" w:pos="5050"/>
          <w:tab w:val="left" w:pos="6000"/>
          <w:tab w:val="left" w:pos="6650"/>
          <w:tab w:val="left" w:pos="795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D1 S </w:t>
      </w:r>
      <w:r>
        <w:rPr>
          <w:rFonts w:ascii="Arial" w:hAnsi="Arial" w:cs="Arial"/>
          <w:sz w:val="18"/>
          <w:szCs w:val="18"/>
          <w:lang w:eastAsia="en-US"/>
        </w:rPr>
        <w:tab/>
        <w:t xml:space="preserve">15,72 (1,57x10,0 x 1) </w:t>
      </w:r>
      <w:r>
        <w:rPr>
          <w:rFonts w:ascii="Arial" w:hAnsi="Arial" w:cs="Arial"/>
          <w:sz w:val="18"/>
          <w:szCs w:val="18"/>
          <w:lang w:eastAsia="en-US"/>
        </w:rPr>
        <w:tab/>
        <w:t xml:space="preserve">1,350 </w:t>
      </w:r>
      <w:r>
        <w:rPr>
          <w:rFonts w:ascii="Arial" w:hAnsi="Arial" w:cs="Arial"/>
          <w:sz w:val="18"/>
          <w:szCs w:val="18"/>
          <w:lang w:eastAsia="en-US"/>
        </w:rPr>
        <w:tab/>
        <w:t xml:space="preserve">1,00 </w:t>
      </w:r>
      <w:r>
        <w:rPr>
          <w:rFonts w:ascii="Arial" w:hAnsi="Arial" w:cs="Arial"/>
          <w:sz w:val="18"/>
          <w:szCs w:val="18"/>
          <w:lang w:eastAsia="en-US"/>
        </w:rPr>
        <w:tab/>
        <w:t xml:space="preserve">21,222 </w:t>
      </w:r>
      <w:r>
        <w:rPr>
          <w:rFonts w:ascii="Arial" w:hAnsi="Arial" w:cs="Arial"/>
          <w:sz w:val="18"/>
          <w:szCs w:val="18"/>
          <w:lang w:eastAsia="en-US"/>
        </w:rPr>
        <w:tab/>
        <w:t>1,500</w:t>
      </w:r>
    </w:p>
    <w:p w:rsidR="007A3593" w:rsidRDefault="007A3593" w:rsidP="007A3593">
      <w:pPr>
        <w:tabs>
          <w:tab w:val="left" w:pos="0"/>
          <w:tab w:val="left" w:pos="300"/>
          <w:tab w:val="left" w:pos="3200"/>
          <w:tab w:val="left" w:pos="5050"/>
          <w:tab w:val="left" w:pos="6000"/>
          <w:tab w:val="left" w:pos="6650"/>
          <w:tab w:val="left" w:pos="795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D1 V </w:t>
      </w:r>
      <w:r>
        <w:rPr>
          <w:rFonts w:ascii="Arial" w:hAnsi="Arial" w:cs="Arial"/>
          <w:sz w:val="18"/>
          <w:szCs w:val="18"/>
          <w:lang w:eastAsia="en-US"/>
        </w:rPr>
        <w:tab/>
        <w:t xml:space="preserve">9,41 (9,41x1,0 x 1) </w:t>
      </w:r>
      <w:r>
        <w:rPr>
          <w:rFonts w:ascii="Arial" w:hAnsi="Arial" w:cs="Arial"/>
          <w:sz w:val="18"/>
          <w:szCs w:val="18"/>
          <w:lang w:eastAsia="en-US"/>
        </w:rPr>
        <w:tab/>
        <w:t xml:space="preserve">1,350 </w:t>
      </w:r>
      <w:r>
        <w:rPr>
          <w:rFonts w:ascii="Arial" w:hAnsi="Arial" w:cs="Arial"/>
          <w:sz w:val="18"/>
          <w:szCs w:val="18"/>
          <w:lang w:eastAsia="en-US"/>
        </w:rPr>
        <w:tab/>
        <w:t xml:space="preserve">1,00 </w:t>
      </w:r>
      <w:r>
        <w:rPr>
          <w:rFonts w:ascii="Arial" w:hAnsi="Arial" w:cs="Arial"/>
          <w:sz w:val="18"/>
          <w:szCs w:val="18"/>
          <w:lang w:eastAsia="en-US"/>
        </w:rPr>
        <w:tab/>
        <w:t xml:space="preserve">12,704 </w:t>
      </w:r>
      <w:r>
        <w:rPr>
          <w:rFonts w:ascii="Arial" w:hAnsi="Arial" w:cs="Arial"/>
          <w:sz w:val="18"/>
          <w:szCs w:val="18"/>
          <w:lang w:eastAsia="en-US"/>
        </w:rPr>
        <w:tab/>
        <w:t>1,500</w:t>
      </w:r>
    </w:p>
    <w:p w:rsidR="007A3593" w:rsidRDefault="007A3593" w:rsidP="007A3593">
      <w:pPr>
        <w:tabs>
          <w:tab w:val="left" w:pos="0"/>
          <w:tab w:val="left" w:pos="300"/>
          <w:tab w:val="left" w:pos="3200"/>
          <w:tab w:val="left" w:pos="5050"/>
          <w:tab w:val="left" w:pos="6000"/>
          <w:tab w:val="left" w:pos="6650"/>
          <w:tab w:val="left" w:pos="795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D1 Z </w:t>
      </w:r>
      <w:r>
        <w:rPr>
          <w:rFonts w:ascii="Arial" w:hAnsi="Arial" w:cs="Arial"/>
          <w:sz w:val="18"/>
          <w:szCs w:val="18"/>
          <w:lang w:eastAsia="en-US"/>
        </w:rPr>
        <w:tab/>
        <w:t xml:space="preserve">3,25 (3,25x1,0 x 1) </w:t>
      </w:r>
      <w:r>
        <w:rPr>
          <w:rFonts w:ascii="Arial" w:hAnsi="Arial" w:cs="Arial"/>
          <w:sz w:val="18"/>
          <w:szCs w:val="18"/>
          <w:lang w:eastAsia="en-US"/>
        </w:rPr>
        <w:tab/>
        <w:t xml:space="preserve">1,350 </w:t>
      </w:r>
      <w:r>
        <w:rPr>
          <w:rFonts w:ascii="Arial" w:hAnsi="Arial" w:cs="Arial"/>
          <w:sz w:val="18"/>
          <w:szCs w:val="18"/>
          <w:lang w:eastAsia="en-US"/>
        </w:rPr>
        <w:tab/>
        <w:t xml:space="preserve">1,00 </w:t>
      </w:r>
      <w:r>
        <w:rPr>
          <w:rFonts w:ascii="Arial" w:hAnsi="Arial" w:cs="Arial"/>
          <w:sz w:val="18"/>
          <w:szCs w:val="18"/>
          <w:lang w:eastAsia="en-US"/>
        </w:rPr>
        <w:tab/>
        <w:t xml:space="preserve">4,388 </w:t>
      </w:r>
      <w:r>
        <w:rPr>
          <w:rFonts w:ascii="Arial" w:hAnsi="Arial" w:cs="Arial"/>
          <w:sz w:val="18"/>
          <w:szCs w:val="18"/>
          <w:lang w:eastAsia="en-US"/>
        </w:rPr>
        <w:tab/>
        <w:t>1,500</w:t>
      </w:r>
    </w:p>
    <w:p w:rsidR="007A3593" w:rsidRDefault="007A3593" w:rsidP="007A3593">
      <w:pPr>
        <w:tabs>
          <w:tab w:val="left" w:pos="0"/>
          <w:tab w:val="left" w:pos="300"/>
          <w:tab w:val="left" w:pos="3200"/>
          <w:tab w:val="left" w:pos="5050"/>
          <w:tab w:val="left" w:pos="6000"/>
          <w:tab w:val="left" w:pos="6650"/>
          <w:tab w:val="left" w:pos="795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JV 1 </w:t>
      </w:r>
      <w:r>
        <w:rPr>
          <w:rFonts w:ascii="Arial" w:hAnsi="Arial" w:cs="Arial"/>
          <w:sz w:val="18"/>
          <w:szCs w:val="18"/>
          <w:lang w:eastAsia="en-US"/>
        </w:rPr>
        <w:tab/>
        <w:t xml:space="preserve">15,58 (1,56x10,0 x 1) </w:t>
      </w:r>
      <w:r>
        <w:rPr>
          <w:rFonts w:ascii="Arial" w:hAnsi="Arial" w:cs="Arial"/>
          <w:sz w:val="18"/>
          <w:szCs w:val="18"/>
          <w:lang w:eastAsia="en-US"/>
        </w:rPr>
        <w:tab/>
        <w:t xml:space="preserve">1,350 </w:t>
      </w:r>
      <w:r>
        <w:rPr>
          <w:rFonts w:ascii="Arial" w:hAnsi="Arial" w:cs="Arial"/>
          <w:sz w:val="18"/>
          <w:szCs w:val="18"/>
          <w:lang w:eastAsia="en-US"/>
        </w:rPr>
        <w:tab/>
        <w:t xml:space="preserve">1,00 </w:t>
      </w:r>
      <w:r>
        <w:rPr>
          <w:rFonts w:ascii="Arial" w:hAnsi="Arial" w:cs="Arial"/>
          <w:sz w:val="18"/>
          <w:szCs w:val="18"/>
          <w:lang w:eastAsia="en-US"/>
        </w:rPr>
        <w:tab/>
        <w:t xml:space="preserve">21,033 </w:t>
      </w:r>
      <w:r>
        <w:rPr>
          <w:rFonts w:ascii="Arial" w:hAnsi="Arial" w:cs="Arial"/>
          <w:sz w:val="18"/>
          <w:szCs w:val="18"/>
          <w:lang w:eastAsia="en-US"/>
        </w:rPr>
        <w:tab/>
        <w:t>1,500</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t xml:space="preserve">Vysvětlivky: </w:t>
      </w:r>
      <w:r>
        <w:rPr>
          <w:rFonts w:ascii="Arial" w:hAnsi="Arial" w:cs="Arial"/>
          <w:sz w:val="14"/>
          <w:szCs w:val="14"/>
          <w:lang w:eastAsia="en-US"/>
        </w:rPr>
        <w:tab/>
        <w:t>U je součinitel prostupu tepla konstrukce; b je činitel teplotní redukce; H,T je měrný tok prostupem tepla</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a U,N je požadovaná hodnota součinitele prostupu tepla podle ČSN 730540-2.</w:t>
      </w:r>
    </w:p>
    <w:p w:rsidR="007A3593" w:rsidRDefault="007A3593" w:rsidP="007A3593">
      <w:pPr>
        <w:tabs>
          <w:tab w:val="left" w:pos="0"/>
          <w:tab w:val="left" w:pos="300"/>
          <w:tab w:val="left" w:pos="3200"/>
          <w:tab w:val="left" w:pos="4500"/>
        </w:tabs>
        <w:autoSpaceDE w:val="0"/>
        <w:autoSpaceDN w:val="0"/>
        <w:adjustRightInd w:val="0"/>
        <w:spacing w:before="0" w:line="240" w:lineRule="auto"/>
        <w:ind w:firstLine="0"/>
        <w:jc w:val="left"/>
        <w:rPr>
          <w:rFonts w:ascii="Arial" w:hAnsi="Arial" w:cs="Arial"/>
          <w:sz w:val="14"/>
          <w:szCs w:val="14"/>
          <w:lang w:eastAsia="en-US"/>
        </w:rPr>
      </w:pPr>
    </w:p>
    <w:p w:rsidR="007A3593" w:rsidRDefault="007A3593" w:rsidP="007A3593">
      <w:pPr>
        <w:tabs>
          <w:tab w:val="left" w:pos="0"/>
          <w:tab w:val="left" w:pos="300"/>
          <w:tab w:val="left" w:pos="3200"/>
          <w:tab w:val="left" w:pos="4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Vliv tepelných vazeb je ve výpočtu zahrnut přibližně součinem (A * DeltaU,tbm).</w:t>
      </w:r>
    </w:p>
    <w:p w:rsidR="007A3593" w:rsidRDefault="007A3593" w:rsidP="007A3593">
      <w:pPr>
        <w:tabs>
          <w:tab w:val="left" w:pos="0"/>
          <w:tab w:val="left" w:pos="300"/>
          <w:tab w:val="left" w:pos="3200"/>
          <w:tab w:val="left" w:pos="4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Průměrný vliv tepelných vazeb DeltaU,tbm: </w:t>
      </w:r>
      <w:r>
        <w:rPr>
          <w:rFonts w:ascii="Arial" w:hAnsi="Arial" w:cs="Arial"/>
          <w:sz w:val="18"/>
          <w:szCs w:val="18"/>
          <w:lang w:eastAsia="en-US"/>
        </w:rPr>
        <w:tab/>
        <w:t>0,05 W/m2K</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u w:val="single"/>
          <w:lang w:eastAsia="en-US"/>
        </w:rPr>
      </w:pPr>
      <w:r>
        <w:rPr>
          <w:rFonts w:ascii="Arial" w:hAnsi="Arial" w:cs="Arial"/>
          <w:sz w:val="18"/>
          <w:szCs w:val="18"/>
          <w:lang w:eastAsia="en-US"/>
        </w:rPr>
        <w:tab/>
      </w:r>
      <w:r>
        <w:rPr>
          <w:rFonts w:ascii="Arial" w:hAnsi="Arial" w:cs="Arial"/>
          <w:sz w:val="18"/>
          <w:szCs w:val="18"/>
          <w:u w:val="single"/>
          <w:lang w:eastAsia="en-US"/>
        </w:rPr>
        <w:t xml:space="preserve">Měrný tok prostupem do exteriéru plošnými konstrukcemi Hd,c: </w:t>
      </w:r>
      <w:r>
        <w:rPr>
          <w:rFonts w:ascii="Arial" w:hAnsi="Arial" w:cs="Arial"/>
          <w:sz w:val="18"/>
          <w:szCs w:val="18"/>
          <w:u w:val="single"/>
          <w:lang w:eastAsia="en-US"/>
        </w:rPr>
        <w:tab/>
        <w:t>1356,271 W/K</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 a příslušnými tepelnými vazbami Hd,tb: </w:t>
      </w:r>
      <w:r>
        <w:rPr>
          <w:rFonts w:ascii="Arial" w:hAnsi="Arial" w:cs="Arial"/>
          <w:sz w:val="18"/>
          <w:szCs w:val="18"/>
          <w:lang w:eastAsia="en-US"/>
        </w:rPr>
        <w:tab/>
        <w:t>129,812 W/K</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pPr>
        <w:spacing w:before="0" w:line="240" w:lineRule="auto"/>
        <w:ind w:firstLine="0"/>
        <w:jc w:val="left"/>
        <w:rPr>
          <w:rFonts w:ascii="Arial" w:hAnsi="Arial" w:cs="Arial"/>
          <w:b/>
          <w:bCs/>
          <w:sz w:val="18"/>
          <w:szCs w:val="18"/>
          <w:lang w:eastAsia="en-US"/>
        </w:rPr>
      </w:pPr>
      <w:r>
        <w:rPr>
          <w:rFonts w:ascii="Arial" w:hAnsi="Arial" w:cs="Arial"/>
          <w:b/>
          <w:bCs/>
          <w:sz w:val="18"/>
          <w:szCs w:val="18"/>
          <w:lang w:eastAsia="en-US"/>
        </w:rPr>
        <w:br w:type="page"/>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b/>
          <w:bCs/>
          <w:sz w:val="18"/>
          <w:szCs w:val="18"/>
          <w:u w:val="single"/>
          <w:lang w:eastAsia="en-US"/>
        </w:rPr>
      </w:pPr>
      <w:r>
        <w:rPr>
          <w:rFonts w:ascii="Arial" w:hAnsi="Arial" w:cs="Arial"/>
          <w:b/>
          <w:bCs/>
          <w:sz w:val="18"/>
          <w:szCs w:val="18"/>
          <w:lang w:eastAsia="en-US"/>
        </w:rPr>
        <w:lastRenderedPageBreak/>
        <w:tab/>
      </w:r>
      <w:r>
        <w:rPr>
          <w:rFonts w:ascii="Arial" w:hAnsi="Arial" w:cs="Arial"/>
          <w:b/>
          <w:bCs/>
          <w:color w:val="32525C"/>
          <w:sz w:val="18"/>
          <w:szCs w:val="18"/>
          <w:u w:val="single"/>
          <w:lang w:eastAsia="en-US"/>
        </w:rPr>
        <w:t xml:space="preserve">Měrný tepelný tok prostupem zeminou u zóny č. 1 : </w:t>
      </w:r>
    </w:p>
    <w:p w:rsidR="007A3593" w:rsidRDefault="007A3593" w:rsidP="007A3593">
      <w:pPr>
        <w:tabs>
          <w:tab w:val="left" w:pos="0"/>
          <w:tab w:val="left" w:pos="300"/>
          <w:tab w:val="left" w:pos="3200"/>
          <w:tab w:val="left" w:pos="6000"/>
          <w:tab w:val="left" w:pos="91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3200"/>
          <w:tab w:val="left" w:pos="6000"/>
          <w:tab w:val="left" w:pos="9100"/>
        </w:tabs>
        <w:autoSpaceDE w:val="0"/>
        <w:autoSpaceDN w:val="0"/>
        <w:adjustRightInd w:val="0"/>
        <w:spacing w:before="0" w:line="240" w:lineRule="auto"/>
        <w:ind w:firstLine="0"/>
        <w:jc w:val="left"/>
        <w:rPr>
          <w:rFonts w:ascii="Arial" w:hAnsi="Arial" w:cs="Arial"/>
          <w:sz w:val="18"/>
          <w:szCs w:val="18"/>
          <w:u w:val="single"/>
          <w:lang w:eastAsia="en-US"/>
        </w:rPr>
      </w:pPr>
      <w:r>
        <w:rPr>
          <w:rFonts w:ascii="Arial" w:hAnsi="Arial" w:cs="Arial"/>
          <w:sz w:val="18"/>
          <w:szCs w:val="18"/>
          <w:lang w:eastAsia="en-US"/>
        </w:rPr>
        <w:tab/>
      </w:r>
      <w:r>
        <w:rPr>
          <w:rFonts w:ascii="Arial" w:hAnsi="Arial" w:cs="Arial"/>
          <w:color w:val="4B7B8A"/>
          <w:sz w:val="18"/>
          <w:szCs w:val="18"/>
          <w:u w:val="single"/>
          <w:lang w:eastAsia="en-US"/>
        </w:rPr>
        <w:tab/>
      </w:r>
      <w:r>
        <w:rPr>
          <w:rFonts w:ascii="Arial" w:hAnsi="Arial" w:cs="Arial"/>
          <w:color w:val="4B7B8A"/>
          <w:sz w:val="18"/>
          <w:szCs w:val="18"/>
          <w:u w:val="single"/>
          <w:lang w:eastAsia="en-US"/>
        </w:rPr>
        <w:tab/>
        <w:t xml:space="preserve">1. konstrukce ve styku se zeminou </w:t>
      </w:r>
      <w:r>
        <w:rPr>
          <w:rFonts w:ascii="Arial" w:hAnsi="Arial" w:cs="Arial"/>
          <w:color w:val="4B7B8A"/>
          <w:sz w:val="18"/>
          <w:szCs w:val="18"/>
          <w:u w:val="single"/>
          <w:lang w:eastAsia="en-US"/>
        </w:rPr>
        <w:tab/>
      </w:r>
    </w:p>
    <w:p w:rsidR="007A3593" w:rsidRDefault="007A3593" w:rsidP="007A3593">
      <w:pPr>
        <w:tabs>
          <w:tab w:val="left" w:pos="0"/>
          <w:tab w:val="left" w:pos="300"/>
          <w:tab w:val="left" w:pos="3200"/>
          <w:tab w:val="left" w:pos="6000"/>
          <w:tab w:val="left" w:pos="91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Název konstrukce: </w:t>
      </w:r>
      <w:r>
        <w:rPr>
          <w:rFonts w:ascii="Arial" w:hAnsi="Arial" w:cs="Arial"/>
          <w:sz w:val="18"/>
          <w:szCs w:val="18"/>
          <w:lang w:eastAsia="en-US"/>
        </w:rPr>
        <w:tab/>
        <w:t>Podlaha</w:t>
      </w:r>
    </w:p>
    <w:p w:rsidR="007A3593" w:rsidRDefault="007A3593" w:rsidP="007A3593">
      <w:pPr>
        <w:tabs>
          <w:tab w:val="left" w:pos="0"/>
          <w:tab w:val="left" w:pos="300"/>
          <w:tab w:val="left" w:pos="3200"/>
          <w:tab w:val="left" w:pos="6000"/>
          <w:tab w:val="left" w:pos="91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Tepelná vodivost zeminy: </w:t>
      </w:r>
      <w:r>
        <w:rPr>
          <w:rFonts w:ascii="Arial" w:hAnsi="Arial" w:cs="Arial"/>
          <w:sz w:val="18"/>
          <w:szCs w:val="18"/>
          <w:lang w:eastAsia="en-US"/>
        </w:rPr>
        <w:tab/>
        <w:t>2,0 W/mK</w:t>
      </w:r>
    </w:p>
    <w:p w:rsidR="007A3593" w:rsidRDefault="007A3593" w:rsidP="007A3593">
      <w:pPr>
        <w:tabs>
          <w:tab w:val="left" w:pos="0"/>
          <w:tab w:val="left" w:pos="300"/>
          <w:tab w:val="left" w:pos="3200"/>
          <w:tab w:val="left" w:pos="6000"/>
          <w:tab w:val="left" w:pos="91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Plocha podlahy: </w:t>
      </w:r>
      <w:r>
        <w:rPr>
          <w:rFonts w:ascii="Arial" w:hAnsi="Arial" w:cs="Arial"/>
          <w:sz w:val="18"/>
          <w:szCs w:val="18"/>
          <w:lang w:eastAsia="en-US"/>
        </w:rPr>
        <w:tab/>
        <w:t>749,06 m2</w:t>
      </w:r>
    </w:p>
    <w:p w:rsidR="007A3593" w:rsidRDefault="007A3593" w:rsidP="007A3593">
      <w:pPr>
        <w:tabs>
          <w:tab w:val="left" w:pos="0"/>
          <w:tab w:val="left" w:pos="300"/>
          <w:tab w:val="left" w:pos="3200"/>
          <w:tab w:val="left" w:pos="6000"/>
          <w:tab w:val="left" w:pos="91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Exponovaný obvod podlahy: </w:t>
      </w:r>
      <w:r>
        <w:rPr>
          <w:rFonts w:ascii="Arial" w:hAnsi="Arial" w:cs="Arial"/>
          <w:sz w:val="18"/>
          <w:szCs w:val="18"/>
          <w:lang w:eastAsia="en-US"/>
        </w:rPr>
        <w:tab/>
        <w:t>124,15 m</w:t>
      </w:r>
    </w:p>
    <w:p w:rsidR="007A3593" w:rsidRDefault="007A3593" w:rsidP="007A3593">
      <w:pPr>
        <w:tabs>
          <w:tab w:val="left" w:pos="0"/>
          <w:tab w:val="left" w:pos="300"/>
          <w:tab w:val="left" w:pos="3200"/>
          <w:tab w:val="left" w:pos="6000"/>
          <w:tab w:val="left" w:pos="91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Součinitel vlivu spodní vody Gw: </w:t>
      </w:r>
      <w:r>
        <w:rPr>
          <w:rFonts w:ascii="Arial" w:hAnsi="Arial" w:cs="Arial"/>
          <w:sz w:val="18"/>
          <w:szCs w:val="18"/>
          <w:lang w:eastAsia="en-US"/>
        </w:rPr>
        <w:tab/>
        <w:t>1,0</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2"/>
          <w:szCs w:val="2"/>
          <w:lang w:eastAsia="en-US"/>
        </w:rPr>
      </w:pPr>
      <w:r>
        <w:rPr>
          <w:rFonts w:ascii="Arial" w:hAnsi="Arial" w:cs="Arial"/>
          <w:sz w:val="2"/>
          <w:szCs w:val="2"/>
          <w:lang w:eastAsia="en-US"/>
        </w:rPr>
        <w:tab/>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Typ podlahové konstrukce: </w:t>
      </w:r>
      <w:r>
        <w:rPr>
          <w:rFonts w:ascii="Arial" w:hAnsi="Arial" w:cs="Arial"/>
          <w:sz w:val="18"/>
          <w:szCs w:val="18"/>
          <w:lang w:eastAsia="en-US"/>
        </w:rPr>
        <w:tab/>
        <w:t>nevytápěný nebo částečně vytápěný suterén</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Tloušťka suterénní stěny: </w:t>
      </w:r>
      <w:r>
        <w:rPr>
          <w:rFonts w:ascii="Arial" w:hAnsi="Arial" w:cs="Arial"/>
          <w:sz w:val="18"/>
          <w:szCs w:val="18"/>
          <w:lang w:eastAsia="en-US"/>
        </w:rPr>
        <w:tab/>
        <w:t>0,375 m</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Tepelný odpor podlahy nad suterénem: </w:t>
      </w:r>
      <w:r>
        <w:rPr>
          <w:rFonts w:ascii="Arial" w:hAnsi="Arial" w:cs="Arial"/>
          <w:sz w:val="18"/>
          <w:szCs w:val="18"/>
          <w:lang w:eastAsia="en-US"/>
        </w:rPr>
        <w:tab/>
        <w:t>1,08 m2K/W</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Tepelný odpor podlahy suterénu: </w:t>
      </w:r>
      <w:r>
        <w:rPr>
          <w:rFonts w:ascii="Arial" w:hAnsi="Arial" w:cs="Arial"/>
          <w:sz w:val="18"/>
          <w:szCs w:val="18"/>
          <w:lang w:eastAsia="en-US"/>
        </w:rPr>
        <w:tab/>
        <w:t>0,9 m2K/W</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Tepelný odpor suterénních stěn: </w:t>
      </w:r>
      <w:r>
        <w:rPr>
          <w:rFonts w:ascii="Arial" w:hAnsi="Arial" w:cs="Arial"/>
          <w:sz w:val="18"/>
          <w:szCs w:val="18"/>
          <w:lang w:eastAsia="en-US"/>
        </w:rPr>
        <w:tab/>
        <w:t>1,401 m2K/W</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Tepelný odpor stěn nad terénem: </w:t>
      </w:r>
      <w:r>
        <w:rPr>
          <w:rFonts w:ascii="Arial" w:hAnsi="Arial" w:cs="Arial"/>
          <w:sz w:val="18"/>
          <w:szCs w:val="18"/>
          <w:lang w:eastAsia="en-US"/>
        </w:rPr>
        <w:tab/>
        <w:t>1,401 m2K/W</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Hloubka podlahy suterénu pod terénem: </w:t>
      </w:r>
      <w:r>
        <w:rPr>
          <w:rFonts w:ascii="Arial" w:hAnsi="Arial" w:cs="Arial"/>
          <w:sz w:val="18"/>
          <w:szCs w:val="18"/>
          <w:lang w:eastAsia="en-US"/>
        </w:rPr>
        <w:tab/>
        <w:t>1,8 m</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Výška horní hrany podlahy nad terénem: </w:t>
      </w:r>
      <w:r>
        <w:rPr>
          <w:rFonts w:ascii="Arial" w:hAnsi="Arial" w:cs="Arial"/>
          <w:sz w:val="18"/>
          <w:szCs w:val="18"/>
          <w:lang w:eastAsia="en-US"/>
        </w:rPr>
        <w:tab/>
        <w:t>0,9 m</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Násobnost výměny vzduchu v suterénu: </w:t>
      </w:r>
      <w:r>
        <w:rPr>
          <w:rFonts w:ascii="Arial" w:hAnsi="Arial" w:cs="Arial"/>
          <w:sz w:val="18"/>
          <w:szCs w:val="18"/>
          <w:lang w:eastAsia="en-US"/>
        </w:rPr>
        <w:tab/>
        <w:t>0,3 1/h</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Objem vzduchu v suterénu: </w:t>
      </w:r>
      <w:r>
        <w:rPr>
          <w:rFonts w:ascii="Arial" w:hAnsi="Arial" w:cs="Arial"/>
          <w:sz w:val="18"/>
          <w:szCs w:val="18"/>
          <w:lang w:eastAsia="en-US"/>
        </w:rPr>
        <w:tab/>
        <w:t>706,01 m3</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Plocha vytápěné části suterénu: </w:t>
      </w:r>
      <w:r>
        <w:rPr>
          <w:rFonts w:ascii="Arial" w:hAnsi="Arial" w:cs="Arial"/>
          <w:sz w:val="18"/>
          <w:szCs w:val="18"/>
          <w:lang w:eastAsia="en-US"/>
        </w:rPr>
        <w:tab/>
        <w:t>211,48 m2</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Souč.prostupu mezi interiérem a exteriérem U: </w:t>
      </w:r>
      <w:r>
        <w:rPr>
          <w:rFonts w:ascii="Arial" w:hAnsi="Arial" w:cs="Arial"/>
          <w:sz w:val="18"/>
          <w:szCs w:val="18"/>
          <w:lang w:eastAsia="en-US"/>
        </w:rPr>
        <w:tab/>
        <w:t>0,301 W/m2K</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Ustálený měrný tok zeminou Hg: </w:t>
      </w:r>
      <w:r>
        <w:rPr>
          <w:rFonts w:ascii="Arial" w:hAnsi="Arial" w:cs="Arial"/>
          <w:sz w:val="18"/>
          <w:szCs w:val="18"/>
          <w:lang w:eastAsia="en-US"/>
        </w:rPr>
        <w:tab/>
        <w:t>242,849 W/K</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6"/>
          <w:szCs w:val="16"/>
          <w:lang w:eastAsia="en-US"/>
        </w:rPr>
      </w:pPr>
      <w:r>
        <w:rPr>
          <w:rFonts w:ascii="Arial" w:hAnsi="Arial" w:cs="Arial"/>
          <w:sz w:val="16"/>
          <w:szCs w:val="16"/>
          <w:lang w:eastAsia="en-US"/>
        </w:rPr>
        <w:tab/>
        <w:t xml:space="preserve">Kolísání ekv. měsíčních měrných toků Hg,m: </w:t>
      </w:r>
      <w:r>
        <w:rPr>
          <w:rFonts w:ascii="Arial" w:hAnsi="Arial" w:cs="Arial"/>
          <w:sz w:val="16"/>
          <w:szCs w:val="16"/>
          <w:lang w:eastAsia="en-US"/>
        </w:rPr>
        <w:tab/>
        <w:t>od 177,58 do 926,06 W/K</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6"/>
          <w:szCs w:val="16"/>
          <w:lang w:eastAsia="en-US"/>
        </w:rPr>
      </w:pPr>
      <w:r>
        <w:rPr>
          <w:rFonts w:ascii="Arial" w:hAnsi="Arial" w:cs="Arial"/>
          <w:sz w:val="16"/>
          <w:szCs w:val="16"/>
          <w:lang w:eastAsia="en-US"/>
        </w:rPr>
        <w:tab/>
        <w:t xml:space="preserve">....... stanoveno pro periodické toky Hpi / Hpe: </w:t>
      </w:r>
      <w:r>
        <w:rPr>
          <w:rFonts w:ascii="Arial" w:hAnsi="Arial" w:cs="Arial"/>
          <w:sz w:val="16"/>
          <w:szCs w:val="16"/>
          <w:lang w:eastAsia="en-US"/>
        </w:rPr>
        <w:tab/>
        <w:t>342,878 / 100,018 W/K</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0"/>
          <w:szCs w:val="10"/>
          <w:lang w:eastAsia="en-US"/>
        </w:rPr>
      </w:pPr>
      <w:r>
        <w:rPr>
          <w:rFonts w:ascii="Arial" w:hAnsi="Arial" w:cs="Arial"/>
          <w:sz w:val="10"/>
          <w:szCs w:val="10"/>
          <w:lang w:eastAsia="en-US"/>
        </w:rPr>
        <w:tab/>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u w:val="single"/>
          <w:lang w:eastAsia="en-US"/>
        </w:rPr>
      </w:pPr>
      <w:r>
        <w:rPr>
          <w:rFonts w:ascii="Arial" w:hAnsi="Arial" w:cs="Arial"/>
          <w:sz w:val="18"/>
          <w:szCs w:val="18"/>
          <w:lang w:eastAsia="en-US"/>
        </w:rPr>
        <w:tab/>
      </w:r>
      <w:r>
        <w:rPr>
          <w:rFonts w:ascii="Arial" w:hAnsi="Arial" w:cs="Arial"/>
          <w:sz w:val="18"/>
          <w:szCs w:val="18"/>
          <w:u w:val="single"/>
          <w:lang w:eastAsia="en-US"/>
        </w:rPr>
        <w:t xml:space="preserve">Celkový ustálený měrný tok zeminou Hg: </w:t>
      </w:r>
      <w:r>
        <w:rPr>
          <w:rFonts w:ascii="Arial" w:hAnsi="Arial" w:cs="Arial"/>
          <w:sz w:val="18"/>
          <w:szCs w:val="18"/>
          <w:u w:val="single"/>
          <w:lang w:eastAsia="en-US"/>
        </w:rPr>
        <w:tab/>
        <w:t>242,849 W/K</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 a příslušnými tep. vazbami Hg,tb: </w:t>
      </w:r>
      <w:r>
        <w:rPr>
          <w:rFonts w:ascii="Arial" w:hAnsi="Arial" w:cs="Arial"/>
          <w:sz w:val="18"/>
          <w:szCs w:val="18"/>
          <w:lang w:eastAsia="en-US"/>
        </w:rPr>
        <w:tab/>
        <w:t>37,453 W/K</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6"/>
          <w:szCs w:val="16"/>
          <w:lang w:eastAsia="en-US"/>
        </w:rPr>
      </w:pPr>
      <w:r>
        <w:rPr>
          <w:rFonts w:ascii="Arial" w:hAnsi="Arial" w:cs="Arial"/>
          <w:sz w:val="16"/>
          <w:szCs w:val="16"/>
          <w:lang w:eastAsia="en-US"/>
        </w:rPr>
        <w:tab/>
        <w:t xml:space="preserve">Kolísání celk. ekv. měsíčních měrných toků Hg,m: </w:t>
      </w:r>
      <w:r>
        <w:rPr>
          <w:rFonts w:ascii="Arial" w:hAnsi="Arial" w:cs="Arial"/>
          <w:sz w:val="16"/>
          <w:szCs w:val="16"/>
          <w:lang w:eastAsia="en-US"/>
        </w:rPr>
        <w:tab/>
        <w:t>od 177,58 do 926,06 W/K</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b/>
          <w:bCs/>
          <w:sz w:val="18"/>
          <w:szCs w:val="18"/>
          <w:u w:val="single"/>
          <w:lang w:eastAsia="en-US"/>
        </w:rPr>
      </w:pPr>
      <w:r>
        <w:rPr>
          <w:rFonts w:ascii="Arial" w:hAnsi="Arial" w:cs="Arial"/>
          <w:b/>
          <w:bCs/>
          <w:sz w:val="18"/>
          <w:szCs w:val="18"/>
          <w:lang w:eastAsia="en-US"/>
        </w:rPr>
        <w:tab/>
      </w:r>
      <w:r>
        <w:rPr>
          <w:rFonts w:ascii="Arial" w:hAnsi="Arial" w:cs="Arial"/>
          <w:b/>
          <w:bCs/>
          <w:color w:val="32525C"/>
          <w:sz w:val="18"/>
          <w:szCs w:val="18"/>
          <w:u w:val="single"/>
          <w:lang w:eastAsia="en-US"/>
        </w:rPr>
        <w:t xml:space="preserve">Solární zisky stavebními konstrukcemi zóny č. 1 :  </w:t>
      </w:r>
    </w:p>
    <w:p w:rsidR="007A3593" w:rsidRDefault="007A3593" w:rsidP="007A3593">
      <w:pPr>
        <w:tabs>
          <w:tab w:val="left" w:pos="0"/>
          <w:tab w:val="left" w:pos="300"/>
          <w:tab w:val="left" w:pos="3200"/>
          <w:tab w:val="left" w:pos="4400"/>
          <w:tab w:val="left" w:pos="5300"/>
          <w:tab w:val="left" w:pos="6200"/>
          <w:tab w:val="left" w:pos="7400"/>
          <w:tab w:val="left" w:pos="8100"/>
        </w:tabs>
        <w:autoSpaceDE w:val="0"/>
        <w:autoSpaceDN w:val="0"/>
        <w:adjustRightInd w:val="0"/>
        <w:spacing w:before="0" w:line="240" w:lineRule="auto"/>
        <w:ind w:firstLine="0"/>
        <w:jc w:val="left"/>
        <w:rPr>
          <w:rFonts w:ascii="Arial" w:hAnsi="Arial" w:cs="Arial"/>
          <w:b/>
          <w:bCs/>
          <w:sz w:val="6"/>
          <w:szCs w:val="6"/>
          <w:u w:val="single"/>
          <w:lang w:eastAsia="en-US"/>
        </w:rPr>
      </w:pPr>
    </w:p>
    <w:p w:rsidR="007A3593" w:rsidRDefault="007A3593" w:rsidP="007A3593">
      <w:pPr>
        <w:tabs>
          <w:tab w:val="left" w:pos="0"/>
          <w:tab w:val="left" w:pos="300"/>
          <w:tab w:val="left" w:pos="3200"/>
          <w:tab w:val="left" w:pos="4400"/>
          <w:tab w:val="left" w:pos="5300"/>
          <w:tab w:val="left" w:pos="6200"/>
          <w:tab w:val="left" w:pos="7400"/>
          <w:tab w:val="left" w:pos="81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t xml:space="preserve">Název konstrukce </w:t>
      </w:r>
      <w:r>
        <w:rPr>
          <w:rFonts w:ascii="Arial" w:hAnsi="Arial" w:cs="Arial"/>
          <w:b/>
          <w:bCs/>
          <w:sz w:val="16"/>
          <w:szCs w:val="16"/>
          <w:lang w:eastAsia="en-US"/>
        </w:rPr>
        <w:tab/>
        <w:t xml:space="preserve">Plocha [m2] </w:t>
      </w:r>
      <w:r>
        <w:rPr>
          <w:rFonts w:ascii="Arial" w:hAnsi="Arial" w:cs="Arial"/>
          <w:b/>
          <w:bCs/>
          <w:sz w:val="16"/>
          <w:szCs w:val="16"/>
          <w:lang w:eastAsia="en-US"/>
        </w:rPr>
        <w:tab/>
        <w:t xml:space="preserve">g/alfa [-] </w:t>
      </w:r>
      <w:r>
        <w:rPr>
          <w:rFonts w:ascii="Arial" w:hAnsi="Arial" w:cs="Arial"/>
          <w:b/>
          <w:bCs/>
          <w:sz w:val="16"/>
          <w:szCs w:val="16"/>
          <w:lang w:eastAsia="en-US"/>
        </w:rPr>
        <w:tab/>
        <w:t xml:space="preserve">Fgl/Ff [-] </w:t>
      </w:r>
      <w:r>
        <w:rPr>
          <w:rFonts w:ascii="Arial" w:hAnsi="Arial" w:cs="Arial"/>
          <w:b/>
          <w:bCs/>
          <w:sz w:val="16"/>
          <w:szCs w:val="16"/>
          <w:lang w:eastAsia="en-US"/>
        </w:rPr>
        <w:tab/>
        <w:t xml:space="preserve">Fc,h/Fc,c [-] </w:t>
      </w:r>
      <w:r>
        <w:rPr>
          <w:rFonts w:ascii="Arial" w:hAnsi="Arial" w:cs="Arial"/>
          <w:b/>
          <w:bCs/>
          <w:sz w:val="16"/>
          <w:szCs w:val="16"/>
          <w:lang w:eastAsia="en-US"/>
        </w:rPr>
        <w:tab/>
        <w:t xml:space="preserve">Fs [-] </w:t>
      </w:r>
      <w:r>
        <w:rPr>
          <w:rFonts w:ascii="Arial" w:hAnsi="Arial" w:cs="Arial"/>
          <w:b/>
          <w:bCs/>
          <w:sz w:val="16"/>
          <w:szCs w:val="16"/>
          <w:lang w:eastAsia="en-US"/>
        </w:rPr>
        <w:tab/>
        <w:t>Orientace</w:t>
      </w:r>
    </w:p>
    <w:p w:rsidR="007A3593" w:rsidRDefault="007A3593" w:rsidP="007A3593">
      <w:pPr>
        <w:tabs>
          <w:tab w:val="left" w:pos="0"/>
          <w:tab w:val="left" w:pos="300"/>
          <w:tab w:val="left" w:pos="3400"/>
          <w:tab w:val="left" w:pos="4500"/>
          <w:tab w:val="left" w:pos="5200"/>
          <w:tab w:val="left" w:pos="6300"/>
          <w:tab w:val="left" w:pos="7400"/>
          <w:tab w:val="left" w:pos="8100"/>
        </w:tabs>
        <w:autoSpaceDE w:val="0"/>
        <w:autoSpaceDN w:val="0"/>
        <w:adjustRightInd w:val="0"/>
        <w:spacing w:before="0" w:line="240" w:lineRule="auto"/>
        <w:ind w:firstLine="0"/>
        <w:jc w:val="left"/>
        <w:rPr>
          <w:rFonts w:ascii="Arial" w:hAnsi="Arial" w:cs="Arial"/>
          <w:b/>
          <w:bCs/>
          <w:sz w:val="2"/>
          <w:szCs w:val="2"/>
          <w:lang w:eastAsia="en-US"/>
        </w:rPr>
      </w:pPr>
    </w:p>
    <w:p w:rsidR="007A3593" w:rsidRDefault="007A3593" w:rsidP="007A3593">
      <w:pPr>
        <w:tabs>
          <w:tab w:val="left" w:pos="0"/>
          <w:tab w:val="left" w:pos="300"/>
          <w:tab w:val="left" w:pos="3400"/>
          <w:tab w:val="left" w:pos="4500"/>
          <w:tab w:val="left" w:pos="5200"/>
          <w:tab w:val="left" w:pos="6300"/>
          <w:tab w:val="left" w:pos="7400"/>
          <w:tab w:val="left" w:pos="81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O1 S </w:t>
      </w:r>
      <w:r>
        <w:rPr>
          <w:rFonts w:ascii="Arial" w:hAnsi="Arial" w:cs="Arial"/>
          <w:sz w:val="18"/>
          <w:szCs w:val="18"/>
          <w:lang w:eastAsia="en-US"/>
        </w:rPr>
        <w:tab/>
        <w:t xml:space="preserve">141,32 </w:t>
      </w:r>
      <w:r>
        <w:rPr>
          <w:rFonts w:ascii="Arial" w:hAnsi="Arial" w:cs="Arial"/>
          <w:sz w:val="18"/>
          <w:szCs w:val="18"/>
          <w:lang w:eastAsia="en-US"/>
        </w:rPr>
        <w:tab/>
        <w:t xml:space="preserve">0,75 </w:t>
      </w:r>
      <w:r>
        <w:rPr>
          <w:rFonts w:ascii="Arial" w:hAnsi="Arial" w:cs="Arial"/>
          <w:sz w:val="18"/>
          <w:szCs w:val="18"/>
          <w:lang w:eastAsia="en-US"/>
        </w:rPr>
        <w:tab/>
        <w:t xml:space="preserve">0,7/0,3 </w:t>
      </w:r>
      <w:r>
        <w:rPr>
          <w:rFonts w:ascii="Arial" w:hAnsi="Arial" w:cs="Arial"/>
          <w:sz w:val="18"/>
          <w:szCs w:val="18"/>
          <w:lang w:eastAsia="en-US"/>
        </w:rPr>
        <w:tab/>
        <w:t xml:space="preserve">1,0/1,0 </w:t>
      </w:r>
      <w:r>
        <w:rPr>
          <w:rFonts w:ascii="Arial" w:hAnsi="Arial" w:cs="Arial"/>
          <w:sz w:val="18"/>
          <w:szCs w:val="18"/>
          <w:lang w:eastAsia="en-US"/>
        </w:rPr>
        <w:tab/>
        <w:t xml:space="preserve">1,0 </w:t>
      </w:r>
      <w:r>
        <w:rPr>
          <w:rFonts w:ascii="Arial" w:hAnsi="Arial" w:cs="Arial"/>
          <w:sz w:val="18"/>
          <w:szCs w:val="18"/>
          <w:lang w:eastAsia="en-US"/>
        </w:rPr>
        <w:tab/>
        <w:t>S (90 st.)</w:t>
      </w:r>
    </w:p>
    <w:p w:rsidR="007A3593" w:rsidRDefault="007A3593" w:rsidP="007A3593">
      <w:pPr>
        <w:tabs>
          <w:tab w:val="left" w:pos="0"/>
          <w:tab w:val="left" w:pos="300"/>
          <w:tab w:val="left" w:pos="3400"/>
          <w:tab w:val="left" w:pos="4500"/>
          <w:tab w:val="left" w:pos="5200"/>
          <w:tab w:val="left" w:pos="6300"/>
          <w:tab w:val="left" w:pos="7400"/>
          <w:tab w:val="left" w:pos="81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O1 V </w:t>
      </w:r>
      <w:r>
        <w:rPr>
          <w:rFonts w:ascii="Arial" w:hAnsi="Arial" w:cs="Arial"/>
          <w:sz w:val="18"/>
          <w:szCs w:val="18"/>
          <w:lang w:eastAsia="en-US"/>
        </w:rPr>
        <w:tab/>
        <w:t xml:space="preserve">109,19 </w:t>
      </w:r>
      <w:r>
        <w:rPr>
          <w:rFonts w:ascii="Arial" w:hAnsi="Arial" w:cs="Arial"/>
          <w:sz w:val="18"/>
          <w:szCs w:val="18"/>
          <w:lang w:eastAsia="en-US"/>
        </w:rPr>
        <w:tab/>
        <w:t xml:space="preserve">0,75 </w:t>
      </w:r>
      <w:r>
        <w:rPr>
          <w:rFonts w:ascii="Arial" w:hAnsi="Arial" w:cs="Arial"/>
          <w:sz w:val="18"/>
          <w:szCs w:val="18"/>
          <w:lang w:eastAsia="en-US"/>
        </w:rPr>
        <w:tab/>
        <w:t xml:space="preserve">0,7/0,3 </w:t>
      </w:r>
      <w:r>
        <w:rPr>
          <w:rFonts w:ascii="Arial" w:hAnsi="Arial" w:cs="Arial"/>
          <w:sz w:val="18"/>
          <w:szCs w:val="18"/>
          <w:lang w:eastAsia="en-US"/>
        </w:rPr>
        <w:tab/>
        <w:t xml:space="preserve">1,0/1,0 </w:t>
      </w:r>
      <w:r>
        <w:rPr>
          <w:rFonts w:ascii="Arial" w:hAnsi="Arial" w:cs="Arial"/>
          <w:sz w:val="18"/>
          <w:szCs w:val="18"/>
          <w:lang w:eastAsia="en-US"/>
        </w:rPr>
        <w:tab/>
        <w:t xml:space="preserve">1,0 </w:t>
      </w:r>
      <w:r>
        <w:rPr>
          <w:rFonts w:ascii="Arial" w:hAnsi="Arial" w:cs="Arial"/>
          <w:sz w:val="18"/>
          <w:szCs w:val="18"/>
          <w:lang w:eastAsia="en-US"/>
        </w:rPr>
        <w:tab/>
        <w:t>V (90 st.)</w:t>
      </w:r>
    </w:p>
    <w:p w:rsidR="007A3593" w:rsidRDefault="007A3593" w:rsidP="007A3593">
      <w:pPr>
        <w:tabs>
          <w:tab w:val="left" w:pos="0"/>
          <w:tab w:val="left" w:pos="300"/>
          <w:tab w:val="left" w:pos="3400"/>
          <w:tab w:val="left" w:pos="4500"/>
          <w:tab w:val="left" w:pos="5200"/>
          <w:tab w:val="left" w:pos="6300"/>
          <w:tab w:val="left" w:pos="7400"/>
          <w:tab w:val="left" w:pos="81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O1 J </w:t>
      </w:r>
      <w:r>
        <w:rPr>
          <w:rFonts w:ascii="Arial" w:hAnsi="Arial" w:cs="Arial"/>
          <w:sz w:val="18"/>
          <w:szCs w:val="18"/>
          <w:lang w:eastAsia="en-US"/>
        </w:rPr>
        <w:tab/>
        <w:t xml:space="preserve">305,04 </w:t>
      </w:r>
      <w:r>
        <w:rPr>
          <w:rFonts w:ascii="Arial" w:hAnsi="Arial" w:cs="Arial"/>
          <w:sz w:val="18"/>
          <w:szCs w:val="18"/>
          <w:lang w:eastAsia="en-US"/>
        </w:rPr>
        <w:tab/>
        <w:t xml:space="preserve">0,75 </w:t>
      </w:r>
      <w:r>
        <w:rPr>
          <w:rFonts w:ascii="Arial" w:hAnsi="Arial" w:cs="Arial"/>
          <w:sz w:val="18"/>
          <w:szCs w:val="18"/>
          <w:lang w:eastAsia="en-US"/>
        </w:rPr>
        <w:tab/>
        <w:t xml:space="preserve">0,7/0,3 </w:t>
      </w:r>
      <w:r>
        <w:rPr>
          <w:rFonts w:ascii="Arial" w:hAnsi="Arial" w:cs="Arial"/>
          <w:sz w:val="18"/>
          <w:szCs w:val="18"/>
          <w:lang w:eastAsia="en-US"/>
        </w:rPr>
        <w:tab/>
        <w:t xml:space="preserve">1,0/1,0 </w:t>
      </w:r>
      <w:r>
        <w:rPr>
          <w:rFonts w:ascii="Arial" w:hAnsi="Arial" w:cs="Arial"/>
          <w:sz w:val="18"/>
          <w:szCs w:val="18"/>
          <w:lang w:eastAsia="en-US"/>
        </w:rPr>
        <w:tab/>
        <w:t xml:space="preserve">1,0 </w:t>
      </w:r>
      <w:r>
        <w:rPr>
          <w:rFonts w:ascii="Arial" w:hAnsi="Arial" w:cs="Arial"/>
          <w:sz w:val="18"/>
          <w:szCs w:val="18"/>
          <w:lang w:eastAsia="en-US"/>
        </w:rPr>
        <w:tab/>
        <w:t>J (90 st.)</w:t>
      </w:r>
    </w:p>
    <w:p w:rsidR="007A3593" w:rsidRDefault="007A3593" w:rsidP="007A3593">
      <w:pPr>
        <w:tabs>
          <w:tab w:val="left" w:pos="0"/>
          <w:tab w:val="left" w:pos="300"/>
          <w:tab w:val="left" w:pos="3400"/>
          <w:tab w:val="left" w:pos="4500"/>
          <w:tab w:val="left" w:pos="5200"/>
          <w:tab w:val="left" w:pos="6300"/>
          <w:tab w:val="left" w:pos="7400"/>
          <w:tab w:val="left" w:pos="81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O1 Z </w:t>
      </w:r>
      <w:r>
        <w:rPr>
          <w:rFonts w:ascii="Arial" w:hAnsi="Arial" w:cs="Arial"/>
          <w:sz w:val="18"/>
          <w:szCs w:val="18"/>
          <w:lang w:eastAsia="en-US"/>
        </w:rPr>
        <w:tab/>
        <w:t xml:space="preserve">68,57 </w:t>
      </w:r>
      <w:r>
        <w:rPr>
          <w:rFonts w:ascii="Arial" w:hAnsi="Arial" w:cs="Arial"/>
          <w:sz w:val="18"/>
          <w:szCs w:val="18"/>
          <w:lang w:eastAsia="en-US"/>
        </w:rPr>
        <w:tab/>
        <w:t xml:space="preserve">0,75 </w:t>
      </w:r>
      <w:r>
        <w:rPr>
          <w:rFonts w:ascii="Arial" w:hAnsi="Arial" w:cs="Arial"/>
          <w:sz w:val="18"/>
          <w:szCs w:val="18"/>
          <w:lang w:eastAsia="en-US"/>
        </w:rPr>
        <w:tab/>
        <w:t xml:space="preserve">0,7/0,3 </w:t>
      </w:r>
      <w:r>
        <w:rPr>
          <w:rFonts w:ascii="Arial" w:hAnsi="Arial" w:cs="Arial"/>
          <w:sz w:val="18"/>
          <w:szCs w:val="18"/>
          <w:lang w:eastAsia="en-US"/>
        </w:rPr>
        <w:tab/>
        <w:t xml:space="preserve">1,0/1,0 </w:t>
      </w:r>
      <w:r>
        <w:rPr>
          <w:rFonts w:ascii="Arial" w:hAnsi="Arial" w:cs="Arial"/>
          <w:sz w:val="18"/>
          <w:szCs w:val="18"/>
          <w:lang w:eastAsia="en-US"/>
        </w:rPr>
        <w:tab/>
        <w:t xml:space="preserve">1,0 </w:t>
      </w:r>
      <w:r>
        <w:rPr>
          <w:rFonts w:ascii="Arial" w:hAnsi="Arial" w:cs="Arial"/>
          <w:sz w:val="18"/>
          <w:szCs w:val="18"/>
          <w:lang w:eastAsia="en-US"/>
        </w:rPr>
        <w:tab/>
        <w:t>Z (90 st.)</w:t>
      </w:r>
    </w:p>
    <w:p w:rsidR="007A3593" w:rsidRDefault="007A3593" w:rsidP="007A3593">
      <w:pPr>
        <w:tabs>
          <w:tab w:val="left" w:pos="0"/>
          <w:tab w:val="left" w:pos="300"/>
          <w:tab w:val="left" w:pos="3400"/>
          <w:tab w:val="left" w:pos="4500"/>
          <w:tab w:val="left" w:pos="5200"/>
          <w:tab w:val="left" w:pos="6300"/>
          <w:tab w:val="left" w:pos="7400"/>
          <w:tab w:val="left" w:pos="81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D1 S </w:t>
      </w:r>
      <w:r>
        <w:rPr>
          <w:rFonts w:ascii="Arial" w:hAnsi="Arial" w:cs="Arial"/>
          <w:sz w:val="18"/>
          <w:szCs w:val="18"/>
          <w:lang w:eastAsia="en-US"/>
        </w:rPr>
        <w:tab/>
        <w:t xml:space="preserve">15,72 </w:t>
      </w:r>
      <w:r>
        <w:rPr>
          <w:rFonts w:ascii="Arial" w:hAnsi="Arial" w:cs="Arial"/>
          <w:sz w:val="18"/>
          <w:szCs w:val="18"/>
          <w:lang w:eastAsia="en-US"/>
        </w:rPr>
        <w:tab/>
        <w:t xml:space="preserve">0,75 </w:t>
      </w:r>
      <w:r>
        <w:rPr>
          <w:rFonts w:ascii="Arial" w:hAnsi="Arial" w:cs="Arial"/>
          <w:sz w:val="18"/>
          <w:szCs w:val="18"/>
          <w:lang w:eastAsia="en-US"/>
        </w:rPr>
        <w:tab/>
        <w:t xml:space="preserve">0,7/0,3 </w:t>
      </w:r>
      <w:r>
        <w:rPr>
          <w:rFonts w:ascii="Arial" w:hAnsi="Arial" w:cs="Arial"/>
          <w:sz w:val="18"/>
          <w:szCs w:val="18"/>
          <w:lang w:eastAsia="en-US"/>
        </w:rPr>
        <w:tab/>
        <w:t xml:space="preserve">1,0/1,0 </w:t>
      </w:r>
      <w:r>
        <w:rPr>
          <w:rFonts w:ascii="Arial" w:hAnsi="Arial" w:cs="Arial"/>
          <w:sz w:val="18"/>
          <w:szCs w:val="18"/>
          <w:lang w:eastAsia="en-US"/>
        </w:rPr>
        <w:tab/>
        <w:t xml:space="preserve">1,0 </w:t>
      </w:r>
      <w:r>
        <w:rPr>
          <w:rFonts w:ascii="Arial" w:hAnsi="Arial" w:cs="Arial"/>
          <w:sz w:val="18"/>
          <w:szCs w:val="18"/>
          <w:lang w:eastAsia="en-US"/>
        </w:rPr>
        <w:tab/>
        <w:t>S (90 st.)</w:t>
      </w:r>
    </w:p>
    <w:p w:rsidR="007A3593" w:rsidRDefault="007A3593" w:rsidP="007A3593">
      <w:pPr>
        <w:tabs>
          <w:tab w:val="left" w:pos="0"/>
          <w:tab w:val="left" w:pos="300"/>
          <w:tab w:val="left" w:pos="3400"/>
          <w:tab w:val="left" w:pos="4500"/>
          <w:tab w:val="left" w:pos="5200"/>
          <w:tab w:val="left" w:pos="6300"/>
          <w:tab w:val="left" w:pos="7400"/>
          <w:tab w:val="left" w:pos="81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D1 V </w:t>
      </w:r>
      <w:r>
        <w:rPr>
          <w:rFonts w:ascii="Arial" w:hAnsi="Arial" w:cs="Arial"/>
          <w:sz w:val="18"/>
          <w:szCs w:val="18"/>
          <w:lang w:eastAsia="en-US"/>
        </w:rPr>
        <w:tab/>
        <w:t xml:space="preserve">9,41 </w:t>
      </w:r>
      <w:r>
        <w:rPr>
          <w:rFonts w:ascii="Arial" w:hAnsi="Arial" w:cs="Arial"/>
          <w:sz w:val="18"/>
          <w:szCs w:val="18"/>
          <w:lang w:eastAsia="en-US"/>
        </w:rPr>
        <w:tab/>
        <w:t xml:space="preserve">0,75 </w:t>
      </w:r>
      <w:r>
        <w:rPr>
          <w:rFonts w:ascii="Arial" w:hAnsi="Arial" w:cs="Arial"/>
          <w:sz w:val="18"/>
          <w:szCs w:val="18"/>
          <w:lang w:eastAsia="en-US"/>
        </w:rPr>
        <w:tab/>
        <w:t xml:space="preserve">0,7/0,3 </w:t>
      </w:r>
      <w:r>
        <w:rPr>
          <w:rFonts w:ascii="Arial" w:hAnsi="Arial" w:cs="Arial"/>
          <w:sz w:val="18"/>
          <w:szCs w:val="18"/>
          <w:lang w:eastAsia="en-US"/>
        </w:rPr>
        <w:tab/>
        <w:t xml:space="preserve">1,0/1,0 </w:t>
      </w:r>
      <w:r>
        <w:rPr>
          <w:rFonts w:ascii="Arial" w:hAnsi="Arial" w:cs="Arial"/>
          <w:sz w:val="18"/>
          <w:szCs w:val="18"/>
          <w:lang w:eastAsia="en-US"/>
        </w:rPr>
        <w:tab/>
        <w:t xml:space="preserve">1,0 </w:t>
      </w:r>
      <w:r>
        <w:rPr>
          <w:rFonts w:ascii="Arial" w:hAnsi="Arial" w:cs="Arial"/>
          <w:sz w:val="18"/>
          <w:szCs w:val="18"/>
          <w:lang w:eastAsia="en-US"/>
        </w:rPr>
        <w:tab/>
        <w:t>V (90 st.)</w:t>
      </w:r>
    </w:p>
    <w:p w:rsidR="007A3593" w:rsidRDefault="007A3593" w:rsidP="007A3593">
      <w:pPr>
        <w:tabs>
          <w:tab w:val="left" w:pos="0"/>
          <w:tab w:val="left" w:pos="300"/>
          <w:tab w:val="left" w:pos="3400"/>
          <w:tab w:val="left" w:pos="4500"/>
          <w:tab w:val="left" w:pos="5200"/>
          <w:tab w:val="left" w:pos="6300"/>
          <w:tab w:val="left" w:pos="7400"/>
          <w:tab w:val="left" w:pos="81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D1 Z </w:t>
      </w:r>
      <w:r>
        <w:rPr>
          <w:rFonts w:ascii="Arial" w:hAnsi="Arial" w:cs="Arial"/>
          <w:sz w:val="18"/>
          <w:szCs w:val="18"/>
          <w:lang w:eastAsia="en-US"/>
        </w:rPr>
        <w:tab/>
        <w:t xml:space="preserve">3,25 </w:t>
      </w:r>
      <w:r>
        <w:rPr>
          <w:rFonts w:ascii="Arial" w:hAnsi="Arial" w:cs="Arial"/>
          <w:sz w:val="18"/>
          <w:szCs w:val="18"/>
          <w:lang w:eastAsia="en-US"/>
        </w:rPr>
        <w:tab/>
        <w:t xml:space="preserve">0,75 </w:t>
      </w:r>
      <w:r>
        <w:rPr>
          <w:rFonts w:ascii="Arial" w:hAnsi="Arial" w:cs="Arial"/>
          <w:sz w:val="18"/>
          <w:szCs w:val="18"/>
          <w:lang w:eastAsia="en-US"/>
        </w:rPr>
        <w:tab/>
        <w:t xml:space="preserve">0,7/0,3 </w:t>
      </w:r>
      <w:r>
        <w:rPr>
          <w:rFonts w:ascii="Arial" w:hAnsi="Arial" w:cs="Arial"/>
          <w:sz w:val="18"/>
          <w:szCs w:val="18"/>
          <w:lang w:eastAsia="en-US"/>
        </w:rPr>
        <w:tab/>
        <w:t xml:space="preserve">1,0/1,0 </w:t>
      </w:r>
      <w:r>
        <w:rPr>
          <w:rFonts w:ascii="Arial" w:hAnsi="Arial" w:cs="Arial"/>
          <w:sz w:val="18"/>
          <w:szCs w:val="18"/>
          <w:lang w:eastAsia="en-US"/>
        </w:rPr>
        <w:tab/>
        <w:t xml:space="preserve">1,0 </w:t>
      </w:r>
      <w:r>
        <w:rPr>
          <w:rFonts w:ascii="Arial" w:hAnsi="Arial" w:cs="Arial"/>
          <w:sz w:val="18"/>
          <w:szCs w:val="18"/>
          <w:lang w:eastAsia="en-US"/>
        </w:rPr>
        <w:tab/>
        <w:t>Z (90 st.)</w:t>
      </w:r>
    </w:p>
    <w:p w:rsidR="007A3593" w:rsidRDefault="007A3593" w:rsidP="007A3593">
      <w:pPr>
        <w:tabs>
          <w:tab w:val="left" w:pos="0"/>
          <w:tab w:val="left" w:pos="300"/>
          <w:tab w:val="left" w:pos="3400"/>
          <w:tab w:val="left" w:pos="4500"/>
          <w:tab w:val="left" w:pos="5200"/>
          <w:tab w:val="left" w:pos="6300"/>
          <w:tab w:val="left" w:pos="7400"/>
          <w:tab w:val="left" w:pos="81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JV 1 </w:t>
      </w:r>
      <w:r>
        <w:rPr>
          <w:rFonts w:ascii="Arial" w:hAnsi="Arial" w:cs="Arial"/>
          <w:sz w:val="18"/>
          <w:szCs w:val="18"/>
          <w:lang w:eastAsia="en-US"/>
        </w:rPr>
        <w:tab/>
        <w:t xml:space="preserve">15,58 </w:t>
      </w:r>
      <w:r>
        <w:rPr>
          <w:rFonts w:ascii="Arial" w:hAnsi="Arial" w:cs="Arial"/>
          <w:sz w:val="18"/>
          <w:szCs w:val="18"/>
          <w:lang w:eastAsia="en-US"/>
        </w:rPr>
        <w:tab/>
        <w:t xml:space="preserve">0,75 </w:t>
      </w:r>
      <w:r>
        <w:rPr>
          <w:rFonts w:ascii="Arial" w:hAnsi="Arial" w:cs="Arial"/>
          <w:sz w:val="18"/>
          <w:szCs w:val="18"/>
          <w:lang w:eastAsia="en-US"/>
        </w:rPr>
        <w:tab/>
        <w:t xml:space="preserve">0,7/0,3 </w:t>
      </w:r>
      <w:r>
        <w:rPr>
          <w:rFonts w:ascii="Arial" w:hAnsi="Arial" w:cs="Arial"/>
          <w:sz w:val="18"/>
          <w:szCs w:val="18"/>
          <w:lang w:eastAsia="en-US"/>
        </w:rPr>
        <w:tab/>
        <w:t xml:space="preserve">1,0/1,0 </w:t>
      </w:r>
      <w:r>
        <w:rPr>
          <w:rFonts w:ascii="Arial" w:hAnsi="Arial" w:cs="Arial"/>
          <w:sz w:val="18"/>
          <w:szCs w:val="18"/>
          <w:lang w:eastAsia="en-US"/>
        </w:rPr>
        <w:tab/>
        <w:t xml:space="preserve">1,0 </w:t>
      </w:r>
      <w:r>
        <w:rPr>
          <w:rFonts w:ascii="Arial" w:hAnsi="Arial" w:cs="Arial"/>
          <w:sz w:val="18"/>
          <w:szCs w:val="18"/>
          <w:lang w:eastAsia="en-US"/>
        </w:rPr>
        <w:tab/>
        <w:t>S (90 st.)</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t xml:space="preserve">Vysvětlivky: </w:t>
      </w:r>
      <w:r>
        <w:rPr>
          <w:rFonts w:ascii="Arial" w:hAnsi="Arial" w:cs="Arial"/>
          <w:sz w:val="14"/>
          <w:szCs w:val="14"/>
          <w:lang w:eastAsia="en-US"/>
        </w:rPr>
        <w:tab/>
        <w:t>g je propustnost slunečního záření zasklení v průsvitných konstrukcích; alfa je pohltivost slunečního záření vnějšího</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povrchu neprůsvitných konstrukcí; Fgl je korekční činitel zasklení (podíl plochy zasklení k celkové ploše okna);</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Ff je korekční činitel rámu (podíl plochy rámu k celk. ploše okna); Fc,h je korekční činitel clonění pohyblivými clonami</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pro režim vytápění; Fc,c je korekční činitel clonění pro režim chlazení a Fs je korekční činitel stínění nepohyblivými</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částmi budovy a okolní zástavbou.</w:t>
      </w:r>
    </w:p>
    <w:p w:rsidR="007A3593" w:rsidRDefault="007A3593" w:rsidP="007A3593">
      <w:pPr>
        <w:tabs>
          <w:tab w:val="left" w:pos="0"/>
          <w:tab w:val="left" w:pos="300"/>
          <w:tab w:val="left" w:pos="3200"/>
          <w:tab w:val="left" w:pos="4500"/>
        </w:tabs>
        <w:autoSpaceDE w:val="0"/>
        <w:autoSpaceDN w:val="0"/>
        <w:adjustRightInd w:val="0"/>
        <w:spacing w:before="0" w:line="240" w:lineRule="auto"/>
        <w:ind w:firstLine="0"/>
        <w:jc w:val="left"/>
        <w:rPr>
          <w:rFonts w:ascii="Arial" w:hAnsi="Arial" w:cs="Arial"/>
          <w:sz w:val="8"/>
          <w:szCs w:val="8"/>
          <w:lang w:eastAsia="en-US"/>
        </w:rPr>
      </w:pPr>
      <w:r>
        <w:rPr>
          <w:rFonts w:ascii="Arial" w:hAnsi="Arial" w:cs="Arial"/>
          <w:sz w:val="8"/>
          <w:szCs w:val="8"/>
          <w:lang w:eastAsia="en-US"/>
        </w:rPr>
        <w:tab/>
      </w:r>
    </w:p>
    <w:p w:rsidR="007A3593" w:rsidRDefault="007A3593" w:rsidP="007A3593">
      <w:pPr>
        <w:tabs>
          <w:tab w:val="left" w:pos="0"/>
          <w:tab w:val="left" w:pos="300"/>
          <w:tab w:val="left" w:pos="3200"/>
          <w:tab w:val="left" w:pos="4500"/>
        </w:tabs>
        <w:autoSpaceDE w:val="0"/>
        <w:autoSpaceDN w:val="0"/>
        <w:adjustRightInd w:val="0"/>
        <w:spacing w:before="0" w:line="240" w:lineRule="auto"/>
        <w:ind w:firstLine="0"/>
        <w:jc w:val="left"/>
        <w:rPr>
          <w:rFonts w:ascii="Arial" w:hAnsi="Arial" w:cs="Arial"/>
          <w:sz w:val="18"/>
          <w:szCs w:val="18"/>
          <w:u w:val="single"/>
          <w:lang w:eastAsia="en-US"/>
        </w:rPr>
      </w:pPr>
      <w:r>
        <w:rPr>
          <w:rFonts w:ascii="Arial" w:hAnsi="Arial" w:cs="Arial"/>
          <w:sz w:val="18"/>
          <w:szCs w:val="18"/>
          <w:lang w:eastAsia="en-US"/>
        </w:rPr>
        <w:tab/>
      </w:r>
      <w:r>
        <w:rPr>
          <w:rFonts w:ascii="Arial" w:hAnsi="Arial" w:cs="Arial"/>
          <w:sz w:val="18"/>
          <w:szCs w:val="18"/>
          <w:u w:val="single"/>
          <w:lang w:eastAsia="en-US"/>
        </w:rPr>
        <w:t>Celkový solární zisk konstrukcemi Qs (MJ):</w:t>
      </w:r>
    </w:p>
    <w:p w:rsidR="007A3593" w:rsidRDefault="007A3593" w:rsidP="007A3593">
      <w:pPr>
        <w:tabs>
          <w:tab w:val="left" w:pos="0"/>
          <w:tab w:val="left" w:pos="300"/>
          <w:tab w:val="left" w:pos="2400"/>
          <w:tab w:val="left" w:pos="3500"/>
          <w:tab w:val="left" w:pos="4600"/>
          <w:tab w:val="left" w:pos="5700"/>
          <w:tab w:val="left" w:pos="6800"/>
          <w:tab w:val="left" w:pos="7900"/>
        </w:tabs>
        <w:autoSpaceDE w:val="0"/>
        <w:autoSpaceDN w:val="0"/>
        <w:adjustRightInd w:val="0"/>
        <w:spacing w:before="0" w:line="240" w:lineRule="auto"/>
        <w:ind w:firstLine="0"/>
        <w:jc w:val="left"/>
        <w:rPr>
          <w:rFonts w:ascii="Arial" w:hAnsi="Arial" w:cs="Arial"/>
          <w:sz w:val="6"/>
          <w:szCs w:val="6"/>
          <w:lang w:eastAsia="en-US"/>
        </w:rPr>
      </w:pPr>
    </w:p>
    <w:p w:rsidR="007A3593" w:rsidRDefault="007A3593" w:rsidP="007A3593">
      <w:pPr>
        <w:tabs>
          <w:tab w:val="left" w:pos="0"/>
          <w:tab w:val="left" w:pos="300"/>
          <w:tab w:val="left" w:pos="2400"/>
          <w:tab w:val="left" w:pos="3500"/>
          <w:tab w:val="left" w:pos="4600"/>
          <w:tab w:val="left" w:pos="5700"/>
          <w:tab w:val="left" w:pos="6800"/>
          <w:tab w:val="left" w:pos="79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t xml:space="preserve">Měsíc: </w:t>
      </w:r>
      <w:r>
        <w:rPr>
          <w:rFonts w:ascii="Arial" w:hAnsi="Arial" w:cs="Arial"/>
          <w:b/>
          <w:bCs/>
          <w:sz w:val="16"/>
          <w:szCs w:val="16"/>
          <w:lang w:eastAsia="en-US"/>
        </w:rPr>
        <w:tab/>
        <w:t xml:space="preserve">1 </w:t>
      </w:r>
      <w:r>
        <w:rPr>
          <w:rFonts w:ascii="Arial" w:hAnsi="Arial" w:cs="Arial"/>
          <w:b/>
          <w:bCs/>
          <w:sz w:val="16"/>
          <w:szCs w:val="16"/>
          <w:lang w:eastAsia="en-US"/>
        </w:rPr>
        <w:tab/>
        <w:t xml:space="preserve">2 </w:t>
      </w:r>
      <w:r>
        <w:rPr>
          <w:rFonts w:ascii="Arial" w:hAnsi="Arial" w:cs="Arial"/>
          <w:b/>
          <w:bCs/>
          <w:sz w:val="16"/>
          <w:szCs w:val="16"/>
          <w:lang w:eastAsia="en-US"/>
        </w:rPr>
        <w:tab/>
        <w:t xml:space="preserve">3 </w:t>
      </w:r>
      <w:r>
        <w:rPr>
          <w:rFonts w:ascii="Arial" w:hAnsi="Arial" w:cs="Arial"/>
          <w:b/>
          <w:bCs/>
          <w:sz w:val="16"/>
          <w:szCs w:val="16"/>
          <w:lang w:eastAsia="en-US"/>
        </w:rPr>
        <w:tab/>
        <w:t xml:space="preserve">4 </w:t>
      </w:r>
      <w:r>
        <w:rPr>
          <w:rFonts w:ascii="Arial" w:hAnsi="Arial" w:cs="Arial"/>
          <w:b/>
          <w:bCs/>
          <w:sz w:val="16"/>
          <w:szCs w:val="16"/>
          <w:lang w:eastAsia="en-US"/>
        </w:rPr>
        <w:tab/>
        <w:t xml:space="preserve">5 </w:t>
      </w:r>
      <w:r>
        <w:rPr>
          <w:rFonts w:ascii="Arial" w:hAnsi="Arial" w:cs="Arial"/>
          <w:b/>
          <w:bCs/>
          <w:sz w:val="16"/>
          <w:szCs w:val="16"/>
          <w:lang w:eastAsia="en-US"/>
        </w:rPr>
        <w:tab/>
        <w:t>6</w:t>
      </w:r>
    </w:p>
    <w:p w:rsidR="007A3593" w:rsidRDefault="007A3593" w:rsidP="007A3593">
      <w:pPr>
        <w:tabs>
          <w:tab w:val="left" w:pos="0"/>
          <w:tab w:val="left" w:pos="300"/>
          <w:tab w:val="left" w:pos="2200"/>
          <w:tab w:val="left" w:pos="3300"/>
          <w:tab w:val="left" w:pos="4400"/>
          <w:tab w:val="left" w:pos="5500"/>
          <w:tab w:val="left" w:pos="6600"/>
          <w:tab w:val="left" w:pos="7700"/>
        </w:tabs>
        <w:autoSpaceDE w:val="0"/>
        <w:autoSpaceDN w:val="0"/>
        <w:adjustRightInd w:val="0"/>
        <w:spacing w:before="0" w:line="240" w:lineRule="auto"/>
        <w:ind w:firstLine="0"/>
        <w:jc w:val="left"/>
        <w:rPr>
          <w:rFonts w:ascii="Arial" w:hAnsi="Arial" w:cs="Arial"/>
          <w:sz w:val="4"/>
          <w:szCs w:val="4"/>
          <w:lang w:eastAsia="en-US"/>
        </w:rPr>
      </w:pPr>
    </w:p>
    <w:p w:rsidR="007A3593" w:rsidRDefault="007A3593" w:rsidP="007A3593">
      <w:pPr>
        <w:tabs>
          <w:tab w:val="left" w:pos="0"/>
          <w:tab w:val="left" w:pos="300"/>
          <w:tab w:val="left" w:pos="2200"/>
          <w:tab w:val="left" w:pos="3300"/>
          <w:tab w:val="left" w:pos="4400"/>
          <w:tab w:val="left" w:pos="5500"/>
          <w:tab w:val="left" w:pos="66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Zisk (vytápění): </w:t>
      </w:r>
      <w:r>
        <w:rPr>
          <w:rFonts w:ascii="Arial" w:hAnsi="Arial" w:cs="Arial"/>
          <w:sz w:val="18"/>
          <w:szCs w:val="18"/>
          <w:lang w:eastAsia="en-US"/>
        </w:rPr>
        <w:tab/>
        <w:t xml:space="preserve">24719,3 </w:t>
      </w:r>
      <w:r>
        <w:rPr>
          <w:rFonts w:ascii="Arial" w:hAnsi="Arial" w:cs="Arial"/>
          <w:sz w:val="18"/>
          <w:szCs w:val="18"/>
          <w:lang w:eastAsia="en-US"/>
        </w:rPr>
        <w:tab/>
        <w:t xml:space="preserve">38711,1 </w:t>
      </w:r>
      <w:r>
        <w:rPr>
          <w:rFonts w:ascii="Arial" w:hAnsi="Arial" w:cs="Arial"/>
          <w:sz w:val="18"/>
          <w:szCs w:val="18"/>
          <w:lang w:eastAsia="en-US"/>
        </w:rPr>
        <w:tab/>
        <w:t xml:space="preserve">61216,3 </w:t>
      </w:r>
      <w:r>
        <w:rPr>
          <w:rFonts w:ascii="Arial" w:hAnsi="Arial" w:cs="Arial"/>
          <w:sz w:val="18"/>
          <w:szCs w:val="18"/>
          <w:lang w:eastAsia="en-US"/>
        </w:rPr>
        <w:tab/>
        <w:t xml:space="preserve">79067,0 </w:t>
      </w:r>
      <w:r>
        <w:rPr>
          <w:rFonts w:ascii="Arial" w:hAnsi="Arial" w:cs="Arial"/>
          <w:sz w:val="18"/>
          <w:szCs w:val="18"/>
          <w:lang w:eastAsia="en-US"/>
        </w:rPr>
        <w:tab/>
        <w:t xml:space="preserve">87742,0 </w:t>
      </w:r>
      <w:r>
        <w:rPr>
          <w:rFonts w:ascii="Arial" w:hAnsi="Arial" w:cs="Arial"/>
          <w:sz w:val="18"/>
          <w:szCs w:val="18"/>
          <w:lang w:eastAsia="en-US"/>
        </w:rPr>
        <w:tab/>
        <w:t>83595,5</w:t>
      </w:r>
    </w:p>
    <w:p w:rsidR="007A3593" w:rsidRDefault="007A3593" w:rsidP="007A3593">
      <w:pPr>
        <w:tabs>
          <w:tab w:val="left" w:pos="0"/>
          <w:tab w:val="left" w:pos="300"/>
          <w:tab w:val="left" w:pos="2400"/>
          <w:tab w:val="left" w:pos="3500"/>
          <w:tab w:val="left" w:pos="4600"/>
          <w:tab w:val="left" w:pos="5700"/>
          <w:tab w:val="left" w:pos="6800"/>
          <w:tab w:val="left" w:pos="7900"/>
        </w:tabs>
        <w:autoSpaceDE w:val="0"/>
        <w:autoSpaceDN w:val="0"/>
        <w:adjustRightInd w:val="0"/>
        <w:spacing w:before="0" w:line="240" w:lineRule="auto"/>
        <w:ind w:firstLine="0"/>
        <w:jc w:val="left"/>
        <w:rPr>
          <w:rFonts w:ascii="Arial" w:hAnsi="Arial" w:cs="Arial"/>
          <w:sz w:val="6"/>
          <w:szCs w:val="6"/>
          <w:lang w:eastAsia="en-US"/>
        </w:rPr>
      </w:pPr>
    </w:p>
    <w:p w:rsidR="007A3593" w:rsidRDefault="007A3593" w:rsidP="007A3593">
      <w:pPr>
        <w:tabs>
          <w:tab w:val="left" w:pos="0"/>
          <w:tab w:val="left" w:pos="300"/>
          <w:tab w:val="left" w:pos="2400"/>
          <w:tab w:val="left" w:pos="3500"/>
          <w:tab w:val="left" w:pos="4600"/>
          <w:tab w:val="left" w:pos="5700"/>
          <w:tab w:val="left" w:pos="6800"/>
          <w:tab w:val="left" w:pos="79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t xml:space="preserve">Měsíc: </w:t>
      </w:r>
      <w:r>
        <w:rPr>
          <w:rFonts w:ascii="Arial" w:hAnsi="Arial" w:cs="Arial"/>
          <w:b/>
          <w:bCs/>
          <w:sz w:val="16"/>
          <w:szCs w:val="16"/>
          <w:lang w:eastAsia="en-US"/>
        </w:rPr>
        <w:tab/>
        <w:t xml:space="preserve">7 </w:t>
      </w:r>
      <w:r>
        <w:rPr>
          <w:rFonts w:ascii="Arial" w:hAnsi="Arial" w:cs="Arial"/>
          <w:b/>
          <w:bCs/>
          <w:sz w:val="16"/>
          <w:szCs w:val="16"/>
          <w:lang w:eastAsia="en-US"/>
        </w:rPr>
        <w:tab/>
        <w:t xml:space="preserve">8 </w:t>
      </w:r>
      <w:r>
        <w:rPr>
          <w:rFonts w:ascii="Arial" w:hAnsi="Arial" w:cs="Arial"/>
          <w:b/>
          <w:bCs/>
          <w:sz w:val="16"/>
          <w:szCs w:val="16"/>
          <w:lang w:eastAsia="en-US"/>
        </w:rPr>
        <w:tab/>
        <w:t xml:space="preserve">9 </w:t>
      </w:r>
      <w:r>
        <w:rPr>
          <w:rFonts w:ascii="Arial" w:hAnsi="Arial" w:cs="Arial"/>
          <w:b/>
          <w:bCs/>
          <w:sz w:val="16"/>
          <w:szCs w:val="16"/>
          <w:lang w:eastAsia="en-US"/>
        </w:rPr>
        <w:tab/>
        <w:t xml:space="preserve">10 </w:t>
      </w:r>
      <w:r>
        <w:rPr>
          <w:rFonts w:ascii="Arial" w:hAnsi="Arial" w:cs="Arial"/>
          <w:b/>
          <w:bCs/>
          <w:sz w:val="16"/>
          <w:szCs w:val="16"/>
          <w:lang w:eastAsia="en-US"/>
        </w:rPr>
        <w:tab/>
        <w:t xml:space="preserve">11 </w:t>
      </w:r>
      <w:r>
        <w:rPr>
          <w:rFonts w:ascii="Arial" w:hAnsi="Arial" w:cs="Arial"/>
          <w:b/>
          <w:bCs/>
          <w:sz w:val="16"/>
          <w:szCs w:val="16"/>
          <w:lang w:eastAsia="en-US"/>
        </w:rPr>
        <w:tab/>
        <w:t>12</w:t>
      </w:r>
    </w:p>
    <w:p w:rsidR="007A3593" w:rsidRDefault="007A3593" w:rsidP="007A3593">
      <w:pPr>
        <w:tabs>
          <w:tab w:val="left" w:pos="0"/>
          <w:tab w:val="left" w:pos="300"/>
          <w:tab w:val="left" w:pos="2200"/>
          <w:tab w:val="left" w:pos="3300"/>
          <w:tab w:val="left" w:pos="4400"/>
          <w:tab w:val="left" w:pos="5500"/>
          <w:tab w:val="left" w:pos="6600"/>
          <w:tab w:val="left" w:pos="7700"/>
        </w:tabs>
        <w:autoSpaceDE w:val="0"/>
        <w:autoSpaceDN w:val="0"/>
        <w:adjustRightInd w:val="0"/>
        <w:spacing w:before="0" w:line="240" w:lineRule="auto"/>
        <w:ind w:firstLine="0"/>
        <w:jc w:val="left"/>
        <w:rPr>
          <w:rFonts w:ascii="Arial" w:hAnsi="Arial" w:cs="Arial"/>
          <w:sz w:val="4"/>
          <w:szCs w:val="4"/>
          <w:lang w:eastAsia="en-US"/>
        </w:rPr>
      </w:pPr>
    </w:p>
    <w:p w:rsidR="007A3593" w:rsidRDefault="007A3593" w:rsidP="007A3593">
      <w:pPr>
        <w:tabs>
          <w:tab w:val="left" w:pos="0"/>
          <w:tab w:val="left" w:pos="300"/>
          <w:tab w:val="left" w:pos="2200"/>
          <w:tab w:val="left" w:pos="3300"/>
          <w:tab w:val="left" w:pos="4400"/>
          <w:tab w:val="left" w:pos="5500"/>
          <w:tab w:val="left" w:pos="66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Zisk (vytápění): </w:t>
      </w:r>
      <w:r>
        <w:rPr>
          <w:rFonts w:ascii="Arial" w:hAnsi="Arial" w:cs="Arial"/>
          <w:sz w:val="18"/>
          <w:szCs w:val="18"/>
          <w:lang w:eastAsia="en-US"/>
        </w:rPr>
        <w:tab/>
        <w:t xml:space="preserve">82838,4 </w:t>
      </w:r>
      <w:r>
        <w:rPr>
          <w:rFonts w:ascii="Arial" w:hAnsi="Arial" w:cs="Arial"/>
          <w:sz w:val="18"/>
          <w:szCs w:val="18"/>
          <w:lang w:eastAsia="en-US"/>
        </w:rPr>
        <w:tab/>
        <w:t xml:space="preserve">88296,6 </w:t>
      </w:r>
      <w:r>
        <w:rPr>
          <w:rFonts w:ascii="Arial" w:hAnsi="Arial" w:cs="Arial"/>
          <w:sz w:val="18"/>
          <w:szCs w:val="18"/>
          <w:lang w:eastAsia="en-US"/>
        </w:rPr>
        <w:tab/>
        <w:t xml:space="preserve">66095,2 </w:t>
      </w:r>
      <w:r>
        <w:rPr>
          <w:rFonts w:ascii="Arial" w:hAnsi="Arial" w:cs="Arial"/>
          <w:sz w:val="18"/>
          <w:szCs w:val="18"/>
          <w:lang w:eastAsia="en-US"/>
        </w:rPr>
        <w:tab/>
        <w:t xml:space="preserve">56596,4 </w:t>
      </w:r>
      <w:r>
        <w:rPr>
          <w:rFonts w:ascii="Arial" w:hAnsi="Arial" w:cs="Arial"/>
          <w:sz w:val="18"/>
          <w:szCs w:val="18"/>
          <w:lang w:eastAsia="en-US"/>
        </w:rPr>
        <w:tab/>
        <w:t xml:space="preserve">32138,2 </w:t>
      </w:r>
      <w:r>
        <w:rPr>
          <w:rFonts w:ascii="Arial" w:hAnsi="Arial" w:cs="Arial"/>
          <w:sz w:val="18"/>
          <w:szCs w:val="18"/>
          <w:lang w:eastAsia="en-US"/>
        </w:rPr>
        <w:tab/>
        <w:t>20435,0</w:t>
      </w:r>
    </w:p>
    <w:p w:rsidR="007A3593" w:rsidRDefault="007A3593" w:rsidP="007A3593">
      <w:pPr>
        <w:tabs>
          <w:tab w:val="left" w:pos="0"/>
          <w:tab w:val="left" w:pos="300"/>
          <w:tab w:val="left" w:pos="2200"/>
          <w:tab w:val="left" w:pos="3300"/>
          <w:tab w:val="left" w:pos="4400"/>
          <w:tab w:val="left" w:pos="5500"/>
          <w:tab w:val="left" w:pos="6600"/>
          <w:tab w:val="left" w:pos="77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r>
        <w:rPr>
          <w:rFonts w:ascii="Arial" w:hAnsi="Arial" w:cs="Arial"/>
          <w:b/>
          <w:bCs/>
          <w:sz w:val="4"/>
          <w:szCs w:val="4"/>
          <w:highlight w:val="darkCyan"/>
          <w:lang w:eastAsia="en-US"/>
        </w:rPr>
        <w:tab/>
      </w:r>
      <w:r>
        <w:rPr>
          <w:rFonts w:ascii="Arial" w:hAnsi="Arial" w:cs="Arial"/>
          <w:b/>
          <w:bCs/>
          <w:sz w:val="4"/>
          <w:szCs w:val="4"/>
          <w:highlight w:val="darkCyan"/>
          <w:lang w:eastAsia="en-US"/>
        </w:rPr>
        <w:tab/>
      </w: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b/>
          <w:bCs/>
          <w:sz w:val="20"/>
          <w:lang w:eastAsia="en-US"/>
        </w:rPr>
      </w:pPr>
      <w:r>
        <w:rPr>
          <w:rFonts w:ascii="Arial" w:hAnsi="Arial" w:cs="Arial"/>
          <w:b/>
          <w:bCs/>
          <w:sz w:val="20"/>
          <w:lang w:eastAsia="en-US"/>
        </w:rPr>
        <w:tab/>
      </w:r>
      <w:r>
        <w:rPr>
          <w:rFonts w:ascii="Arial" w:hAnsi="Arial" w:cs="Arial"/>
          <w:b/>
          <w:bCs/>
          <w:color w:val="32525C"/>
          <w:sz w:val="20"/>
          <w:lang w:eastAsia="en-US"/>
        </w:rPr>
        <w:t xml:space="preserve">PARAMETRY ZÓNY Č. 2 : </w:t>
      </w: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r>
        <w:rPr>
          <w:rFonts w:ascii="Arial" w:hAnsi="Arial" w:cs="Arial"/>
          <w:b/>
          <w:bCs/>
          <w:sz w:val="4"/>
          <w:szCs w:val="4"/>
          <w:highlight w:val="darkCyan"/>
          <w:lang w:eastAsia="en-US"/>
        </w:rPr>
        <w:tab/>
      </w:r>
      <w:r>
        <w:rPr>
          <w:rFonts w:ascii="Arial" w:hAnsi="Arial" w:cs="Arial"/>
          <w:b/>
          <w:bCs/>
          <w:sz w:val="4"/>
          <w:szCs w:val="4"/>
          <w:highlight w:val="darkCyan"/>
          <w:lang w:eastAsia="en-US"/>
        </w:rPr>
        <w:tab/>
      </w: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sz w:val="10"/>
          <w:szCs w:val="10"/>
          <w:lang w:eastAsia="en-US"/>
        </w:rPr>
      </w:pP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b/>
          <w:bCs/>
          <w:sz w:val="18"/>
          <w:szCs w:val="18"/>
          <w:lang w:eastAsia="en-US"/>
        </w:rPr>
      </w:pPr>
      <w:r>
        <w:rPr>
          <w:rFonts w:ascii="Arial" w:hAnsi="Arial" w:cs="Arial"/>
          <w:sz w:val="18"/>
          <w:szCs w:val="18"/>
          <w:lang w:eastAsia="en-US"/>
        </w:rPr>
        <w:tab/>
      </w:r>
      <w:r>
        <w:rPr>
          <w:rFonts w:ascii="Arial" w:hAnsi="Arial" w:cs="Arial"/>
          <w:b/>
          <w:bCs/>
          <w:color w:val="4B7B8A"/>
          <w:sz w:val="18"/>
          <w:szCs w:val="18"/>
          <w:lang w:eastAsia="en-US"/>
        </w:rPr>
        <w:t xml:space="preserve">Základní popis zóny </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4"/>
          <w:szCs w:val="4"/>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Název zóny: </w:t>
      </w:r>
      <w:r>
        <w:rPr>
          <w:rFonts w:ascii="Arial" w:hAnsi="Arial" w:cs="Arial"/>
          <w:sz w:val="18"/>
          <w:szCs w:val="18"/>
          <w:lang w:eastAsia="en-US"/>
        </w:rPr>
        <w:tab/>
        <w:t>Spojovací krček a Tělocvična</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Typ zóny pro určení Uem,N: </w:t>
      </w:r>
      <w:r>
        <w:rPr>
          <w:rFonts w:ascii="Arial" w:hAnsi="Arial" w:cs="Arial"/>
          <w:sz w:val="18"/>
          <w:szCs w:val="18"/>
          <w:lang w:eastAsia="en-US"/>
        </w:rPr>
        <w:tab/>
        <w:t>jiná než nová obytná budova</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Typ zóny pro refer. budovu: </w:t>
      </w:r>
      <w:r>
        <w:rPr>
          <w:rFonts w:ascii="Arial" w:hAnsi="Arial" w:cs="Arial"/>
          <w:sz w:val="18"/>
          <w:szCs w:val="18"/>
          <w:lang w:eastAsia="en-US"/>
        </w:rPr>
        <w:tab/>
        <w:t>jiná budova než RD a BD</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Typ hodnocení: </w:t>
      </w:r>
      <w:r>
        <w:rPr>
          <w:rFonts w:ascii="Arial" w:hAnsi="Arial" w:cs="Arial"/>
          <w:sz w:val="18"/>
          <w:szCs w:val="18"/>
          <w:lang w:eastAsia="en-US"/>
        </w:rPr>
        <w:tab/>
        <w:t>změna stávající budovy</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0"/>
          <w:szCs w:val="10"/>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Geometrie (objem/podlah.pl.): </w:t>
      </w:r>
      <w:r>
        <w:rPr>
          <w:rFonts w:ascii="Arial" w:hAnsi="Arial" w:cs="Arial"/>
          <w:sz w:val="18"/>
          <w:szCs w:val="18"/>
          <w:lang w:eastAsia="en-US"/>
        </w:rPr>
        <w:tab/>
        <w:t>7098,4 m3 / 793,61 m2</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Celk. energet. vztažná plocha: </w:t>
      </w:r>
      <w:r>
        <w:rPr>
          <w:rFonts w:ascii="Arial" w:hAnsi="Arial" w:cs="Arial"/>
          <w:sz w:val="18"/>
          <w:szCs w:val="18"/>
          <w:lang w:eastAsia="en-US"/>
        </w:rPr>
        <w:tab/>
        <w:t>881,79 m2</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0"/>
          <w:szCs w:val="10"/>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Účinná vnitřní tepelná kapacita: </w:t>
      </w:r>
      <w:r>
        <w:rPr>
          <w:rFonts w:ascii="Arial" w:hAnsi="Arial" w:cs="Arial"/>
          <w:sz w:val="18"/>
          <w:szCs w:val="18"/>
          <w:lang w:eastAsia="en-US"/>
        </w:rPr>
        <w:tab/>
        <w:t>0,17 kJ/(m2.K)</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0"/>
          <w:szCs w:val="10"/>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Vnitřní teplota (zima/léto): </w:t>
      </w:r>
      <w:r>
        <w:rPr>
          <w:rFonts w:ascii="Arial" w:hAnsi="Arial" w:cs="Arial"/>
          <w:sz w:val="18"/>
          <w:szCs w:val="18"/>
          <w:lang w:eastAsia="en-US"/>
        </w:rPr>
        <w:tab/>
        <w:t>16,0 C / 20,0 C</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Zóna je vytápěna/chlazena: </w:t>
      </w:r>
      <w:r>
        <w:rPr>
          <w:rFonts w:ascii="Arial" w:hAnsi="Arial" w:cs="Arial"/>
          <w:sz w:val="18"/>
          <w:szCs w:val="18"/>
          <w:lang w:eastAsia="en-US"/>
        </w:rPr>
        <w:tab/>
        <w:t>ano / ne</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0"/>
          <w:szCs w:val="10"/>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Regulace otopné soustavy: </w:t>
      </w:r>
      <w:r>
        <w:rPr>
          <w:rFonts w:ascii="Arial" w:hAnsi="Arial" w:cs="Arial"/>
          <w:sz w:val="18"/>
          <w:szCs w:val="18"/>
          <w:lang w:eastAsia="en-US"/>
        </w:rPr>
        <w:tab/>
        <w:t>ano</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0"/>
          <w:szCs w:val="10"/>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lastRenderedPageBreak/>
        <w:tab/>
        <w:t xml:space="preserve">Průměrné vnitřní zisky: </w:t>
      </w:r>
      <w:r>
        <w:rPr>
          <w:rFonts w:ascii="Arial" w:hAnsi="Arial" w:cs="Arial"/>
          <w:sz w:val="18"/>
          <w:szCs w:val="18"/>
          <w:lang w:eastAsia="en-US"/>
        </w:rPr>
        <w:tab/>
        <w:t>565 W</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 odvozeny pro </w:t>
      </w:r>
      <w:r>
        <w:rPr>
          <w:rFonts w:ascii="Arial" w:hAnsi="Arial" w:cs="Arial"/>
          <w:sz w:val="18"/>
          <w:szCs w:val="18"/>
          <w:lang w:eastAsia="en-US"/>
        </w:rPr>
        <w:tab/>
        <w:t>· produkci tepla: 0,0+0,0 W/m2 (osoby+spotřebiče)</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 </w:t>
      </w:r>
      <w:r>
        <w:rPr>
          <w:rFonts w:ascii="Arial" w:hAnsi="Arial" w:cs="Arial"/>
          <w:sz w:val="18"/>
          <w:szCs w:val="18"/>
          <w:lang w:eastAsia="en-US"/>
        </w:rPr>
        <w:tab/>
        <w:t>· časový podíl produkce: 0+0 % (osoby+spotřebiče)</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 </w:t>
      </w:r>
      <w:r>
        <w:rPr>
          <w:rFonts w:ascii="Arial" w:hAnsi="Arial" w:cs="Arial"/>
          <w:sz w:val="18"/>
          <w:szCs w:val="18"/>
          <w:lang w:eastAsia="en-US"/>
        </w:rPr>
        <w:tab/>
        <w:t>· zohlednění spotřebičů: jen zisky</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4"/>
          <w:szCs w:val="4"/>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 </w:t>
      </w:r>
      <w:r>
        <w:rPr>
          <w:rFonts w:ascii="Arial" w:hAnsi="Arial" w:cs="Arial"/>
          <w:sz w:val="18"/>
          <w:szCs w:val="18"/>
          <w:lang w:eastAsia="en-US"/>
        </w:rPr>
        <w:tab/>
        <w:t>· minimální přípustnou osvětlenost: 300,0 lx</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 </w:t>
      </w:r>
      <w:r>
        <w:rPr>
          <w:rFonts w:ascii="Arial" w:hAnsi="Arial" w:cs="Arial"/>
          <w:sz w:val="18"/>
          <w:szCs w:val="18"/>
          <w:lang w:eastAsia="en-US"/>
        </w:rPr>
        <w:tab/>
        <w:t>· dodanou energii na osvětlení: 8,0 kWh/(m2.a)</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 </w:t>
      </w:r>
      <w:r>
        <w:rPr>
          <w:rFonts w:ascii="Arial" w:hAnsi="Arial" w:cs="Arial"/>
          <w:sz w:val="18"/>
          <w:szCs w:val="18"/>
          <w:lang w:eastAsia="en-US"/>
        </w:rPr>
        <w:tab/>
        <w:t>· prům. účinnost osvětlení: 22 %</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4"/>
          <w:szCs w:val="4"/>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 </w:t>
      </w:r>
      <w:r>
        <w:rPr>
          <w:rFonts w:ascii="Arial" w:hAnsi="Arial" w:cs="Arial"/>
          <w:sz w:val="18"/>
          <w:szCs w:val="18"/>
          <w:lang w:eastAsia="en-US"/>
        </w:rPr>
        <w:tab/>
        <w:t>· další tepelné zisky: 0,0 W</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0"/>
          <w:szCs w:val="10"/>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Teplo na přípravu TV: </w:t>
      </w:r>
      <w:r>
        <w:rPr>
          <w:rFonts w:ascii="Arial" w:hAnsi="Arial" w:cs="Arial"/>
          <w:sz w:val="18"/>
          <w:szCs w:val="18"/>
          <w:lang w:eastAsia="en-US"/>
        </w:rPr>
        <w:tab/>
        <w:t>14284,98 MJ/rok</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 odvozeno pro </w:t>
      </w:r>
      <w:r>
        <w:rPr>
          <w:rFonts w:ascii="Arial" w:hAnsi="Arial" w:cs="Arial"/>
          <w:sz w:val="18"/>
          <w:szCs w:val="18"/>
          <w:lang w:eastAsia="en-US"/>
        </w:rPr>
        <w:tab/>
        <w:t>· dodanou energii na přípravu TV: 5,0 kWh/(m2.a)</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0"/>
          <w:szCs w:val="10"/>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Zpětně získané teplo mimo VZT: </w:t>
      </w:r>
      <w:r>
        <w:rPr>
          <w:rFonts w:ascii="Arial" w:hAnsi="Arial" w:cs="Arial"/>
          <w:sz w:val="18"/>
          <w:szCs w:val="18"/>
          <w:lang w:eastAsia="en-US"/>
        </w:rPr>
        <w:tab/>
        <w:t>0,0 MJ/rok</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0"/>
          <w:szCs w:val="10"/>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b/>
          <w:bCs/>
          <w:color w:val="4B7B8A"/>
          <w:sz w:val="18"/>
          <w:szCs w:val="18"/>
          <w:lang w:eastAsia="en-US"/>
        </w:rPr>
      </w:pPr>
      <w:r>
        <w:rPr>
          <w:rFonts w:ascii="Arial" w:hAnsi="Arial" w:cs="Arial"/>
          <w:sz w:val="18"/>
          <w:szCs w:val="18"/>
          <w:lang w:eastAsia="en-US"/>
        </w:rPr>
        <w:tab/>
      </w:r>
      <w:r>
        <w:rPr>
          <w:rFonts w:ascii="Arial" w:hAnsi="Arial" w:cs="Arial"/>
          <w:b/>
          <w:bCs/>
          <w:color w:val="4B7B8A"/>
          <w:sz w:val="18"/>
          <w:szCs w:val="18"/>
          <w:lang w:eastAsia="en-US"/>
        </w:rPr>
        <w:t>Zdroje tepla na vytápění v zóně</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4"/>
          <w:szCs w:val="4"/>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Vytápění je zajištěno VZT: </w:t>
      </w:r>
      <w:r>
        <w:rPr>
          <w:rFonts w:ascii="Arial" w:hAnsi="Arial" w:cs="Arial"/>
          <w:sz w:val="18"/>
          <w:szCs w:val="18"/>
          <w:lang w:eastAsia="en-US"/>
        </w:rPr>
        <w:tab/>
        <w:t>ne</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Účinnost sdílení/distribuce: </w:t>
      </w:r>
      <w:r>
        <w:rPr>
          <w:rFonts w:ascii="Arial" w:hAnsi="Arial" w:cs="Arial"/>
          <w:sz w:val="18"/>
          <w:szCs w:val="18"/>
          <w:lang w:eastAsia="en-US"/>
        </w:rPr>
        <w:tab/>
        <w:t>99,0 % / 99,0 %</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4"/>
          <w:szCs w:val="4"/>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Název zdroje tepla: </w:t>
      </w:r>
      <w:r>
        <w:rPr>
          <w:rFonts w:ascii="Arial" w:hAnsi="Arial" w:cs="Arial"/>
          <w:sz w:val="18"/>
          <w:szCs w:val="18"/>
          <w:lang w:eastAsia="en-US"/>
        </w:rPr>
        <w:tab/>
        <w:t>VS CZT (podíl 100,0 %)</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Typ zdroje tepla: </w:t>
      </w:r>
      <w:r>
        <w:rPr>
          <w:rFonts w:ascii="Arial" w:hAnsi="Arial" w:cs="Arial"/>
          <w:sz w:val="18"/>
          <w:szCs w:val="18"/>
          <w:lang w:eastAsia="en-US"/>
        </w:rPr>
        <w:tab/>
        <w:t>obecný zdroj tepla (např. kotel)</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Účinnost výroby tepla: </w:t>
      </w:r>
      <w:r>
        <w:rPr>
          <w:rFonts w:ascii="Arial" w:hAnsi="Arial" w:cs="Arial"/>
          <w:sz w:val="18"/>
          <w:szCs w:val="18"/>
          <w:lang w:eastAsia="en-US"/>
        </w:rPr>
        <w:tab/>
        <w:t xml:space="preserve">99,0 % </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4"/>
          <w:szCs w:val="4"/>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Příkon čerpadel vytápění: </w:t>
      </w:r>
      <w:r>
        <w:rPr>
          <w:rFonts w:ascii="Arial" w:hAnsi="Arial" w:cs="Arial"/>
          <w:sz w:val="18"/>
          <w:szCs w:val="18"/>
          <w:lang w:eastAsia="en-US"/>
        </w:rPr>
        <w:tab/>
        <w:t>0,0 W</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Příkon regulace/emise tepla: </w:t>
      </w:r>
      <w:r>
        <w:rPr>
          <w:rFonts w:ascii="Arial" w:hAnsi="Arial" w:cs="Arial"/>
          <w:sz w:val="18"/>
          <w:szCs w:val="18"/>
          <w:lang w:eastAsia="en-US"/>
        </w:rPr>
        <w:tab/>
        <w:t>0,0 / 0,0 W</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0"/>
          <w:szCs w:val="10"/>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b/>
          <w:bCs/>
          <w:sz w:val="18"/>
          <w:szCs w:val="18"/>
          <w:lang w:eastAsia="en-US"/>
        </w:rPr>
      </w:pPr>
      <w:r>
        <w:rPr>
          <w:rFonts w:ascii="Arial" w:hAnsi="Arial" w:cs="Arial"/>
          <w:sz w:val="18"/>
          <w:szCs w:val="18"/>
          <w:lang w:eastAsia="en-US"/>
        </w:rPr>
        <w:tab/>
      </w:r>
      <w:r>
        <w:rPr>
          <w:rFonts w:ascii="Arial" w:hAnsi="Arial" w:cs="Arial"/>
          <w:b/>
          <w:bCs/>
          <w:color w:val="4B7B8A"/>
          <w:sz w:val="18"/>
          <w:szCs w:val="18"/>
          <w:lang w:eastAsia="en-US"/>
        </w:rPr>
        <w:t xml:space="preserve">Zdroje tepla na přípravu TV v zóně </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4"/>
          <w:szCs w:val="4"/>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Název zdroje tepla: </w:t>
      </w:r>
      <w:r>
        <w:rPr>
          <w:rFonts w:ascii="Arial" w:hAnsi="Arial" w:cs="Arial"/>
          <w:sz w:val="18"/>
          <w:szCs w:val="18"/>
          <w:lang w:eastAsia="en-US"/>
        </w:rPr>
        <w:tab/>
        <w:t>Elektrický zásobníkový ohřívač (podíl 100,0 %)</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Typ zdroje přípravy TV: </w:t>
      </w:r>
      <w:r>
        <w:rPr>
          <w:rFonts w:ascii="Arial" w:hAnsi="Arial" w:cs="Arial"/>
          <w:sz w:val="18"/>
          <w:szCs w:val="18"/>
          <w:lang w:eastAsia="en-US"/>
        </w:rPr>
        <w:tab/>
        <w:t>obecný zdroj tepla (např. kotel)</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Účinnost zdroje přípravy TV: </w:t>
      </w:r>
      <w:r>
        <w:rPr>
          <w:rFonts w:ascii="Arial" w:hAnsi="Arial" w:cs="Arial"/>
          <w:sz w:val="18"/>
          <w:szCs w:val="18"/>
          <w:lang w:eastAsia="en-US"/>
        </w:rPr>
        <w:tab/>
        <w:t>99,0 %</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b/>
          <w:bCs/>
          <w:color w:val="32525C"/>
          <w:sz w:val="18"/>
          <w:szCs w:val="18"/>
          <w:u w:val="single"/>
          <w:lang w:eastAsia="en-US"/>
        </w:rPr>
      </w:pPr>
      <w:r>
        <w:rPr>
          <w:rFonts w:ascii="Arial" w:hAnsi="Arial" w:cs="Arial"/>
          <w:b/>
          <w:bCs/>
          <w:sz w:val="18"/>
          <w:szCs w:val="18"/>
          <w:lang w:eastAsia="en-US"/>
        </w:rPr>
        <w:tab/>
      </w:r>
      <w:r>
        <w:rPr>
          <w:rFonts w:ascii="Arial" w:hAnsi="Arial" w:cs="Arial"/>
          <w:b/>
          <w:bCs/>
          <w:color w:val="32525C"/>
          <w:sz w:val="18"/>
          <w:szCs w:val="18"/>
          <w:u w:val="single"/>
          <w:lang w:eastAsia="en-US"/>
        </w:rPr>
        <w:t>Měrný tepelný tok větráním zóny č. 2 :</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b/>
          <w:bCs/>
          <w:sz w:val="6"/>
          <w:szCs w:val="6"/>
          <w:u w:val="single"/>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Objem vzduchu v zóně: </w:t>
      </w:r>
      <w:r>
        <w:rPr>
          <w:rFonts w:ascii="Arial" w:hAnsi="Arial" w:cs="Arial"/>
          <w:sz w:val="18"/>
          <w:szCs w:val="18"/>
          <w:lang w:eastAsia="en-US"/>
        </w:rPr>
        <w:tab/>
        <w:t>6388,56 m3</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Podíl vzduchu z objemu zóny: </w:t>
      </w:r>
      <w:r>
        <w:rPr>
          <w:rFonts w:ascii="Arial" w:hAnsi="Arial" w:cs="Arial"/>
          <w:sz w:val="18"/>
          <w:szCs w:val="18"/>
          <w:lang w:eastAsia="en-US"/>
        </w:rPr>
        <w:tab/>
        <w:t>90,0 %</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Typ větrání zóny: </w:t>
      </w:r>
      <w:r>
        <w:rPr>
          <w:rFonts w:ascii="Arial" w:hAnsi="Arial" w:cs="Arial"/>
          <w:sz w:val="18"/>
          <w:szCs w:val="18"/>
          <w:lang w:eastAsia="en-US"/>
        </w:rPr>
        <w:tab/>
        <w:t xml:space="preserve"> přirozené</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Minimální násobnost výměny: </w:t>
      </w:r>
      <w:r>
        <w:rPr>
          <w:rFonts w:ascii="Arial" w:hAnsi="Arial" w:cs="Arial"/>
          <w:sz w:val="18"/>
          <w:szCs w:val="18"/>
          <w:lang w:eastAsia="en-US"/>
        </w:rPr>
        <w:tab/>
        <w:t>0,5 1/h</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Návrhová násobnost výměny: </w:t>
      </w:r>
      <w:r>
        <w:rPr>
          <w:rFonts w:ascii="Arial" w:hAnsi="Arial" w:cs="Arial"/>
          <w:sz w:val="18"/>
          <w:szCs w:val="18"/>
          <w:lang w:eastAsia="en-US"/>
        </w:rPr>
        <w:tab/>
        <w:t>0,0 1/h</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u w:val="single"/>
          <w:lang w:eastAsia="en-US"/>
        </w:rPr>
      </w:pPr>
      <w:r>
        <w:rPr>
          <w:rFonts w:ascii="Arial" w:hAnsi="Arial" w:cs="Arial"/>
          <w:sz w:val="18"/>
          <w:szCs w:val="18"/>
          <w:lang w:eastAsia="en-US"/>
        </w:rPr>
        <w:tab/>
      </w:r>
      <w:r>
        <w:rPr>
          <w:rFonts w:ascii="Arial" w:hAnsi="Arial" w:cs="Arial"/>
          <w:sz w:val="18"/>
          <w:szCs w:val="18"/>
          <w:u w:val="single"/>
          <w:lang w:eastAsia="en-US"/>
        </w:rPr>
        <w:t xml:space="preserve">Měrný tepelný tok větráním Hv: </w:t>
      </w:r>
      <w:r>
        <w:rPr>
          <w:rFonts w:ascii="Arial" w:hAnsi="Arial" w:cs="Arial"/>
          <w:sz w:val="18"/>
          <w:szCs w:val="18"/>
          <w:u w:val="single"/>
          <w:lang w:eastAsia="en-US"/>
        </w:rPr>
        <w:tab/>
        <w:t>1054,112 W/K</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u w:val="single"/>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u w:val="single"/>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b/>
          <w:bCs/>
          <w:sz w:val="18"/>
          <w:szCs w:val="18"/>
          <w:u w:val="single"/>
          <w:lang w:eastAsia="en-US"/>
        </w:rPr>
      </w:pPr>
      <w:r>
        <w:rPr>
          <w:rFonts w:ascii="Arial" w:hAnsi="Arial" w:cs="Arial"/>
          <w:b/>
          <w:bCs/>
          <w:sz w:val="18"/>
          <w:szCs w:val="18"/>
          <w:lang w:eastAsia="en-US"/>
        </w:rPr>
        <w:tab/>
      </w:r>
      <w:r>
        <w:rPr>
          <w:rFonts w:ascii="Arial" w:hAnsi="Arial" w:cs="Arial"/>
          <w:b/>
          <w:bCs/>
          <w:color w:val="32525C"/>
          <w:sz w:val="18"/>
          <w:szCs w:val="18"/>
          <w:u w:val="single"/>
          <w:lang w:eastAsia="en-US"/>
        </w:rPr>
        <w:t xml:space="preserve">Měrný tepelný tok prostupem mezi zónou č. 2 a exteriérem : </w:t>
      </w:r>
    </w:p>
    <w:p w:rsidR="007A3593" w:rsidRDefault="007A3593" w:rsidP="007A3593">
      <w:pPr>
        <w:tabs>
          <w:tab w:val="left" w:pos="0"/>
          <w:tab w:val="left" w:pos="300"/>
          <w:tab w:val="left" w:pos="3200"/>
          <w:tab w:val="left" w:pos="4900"/>
          <w:tab w:val="left" w:pos="6000"/>
          <w:tab w:val="left" w:pos="6600"/>
          <w:tab w:val="left" w:pos="7700"/>
        </w:tabs>
        <w:autoSpaceDE w:val="0"/>
        <w:autoSpaceDN w:val="0"/>
        <w:adjustRightInd w:val="0"/>
        <w:spacing w:before="0" w:line="240" w:lineRule="auto"/>
        <w:ind w:firstLine="0"/>
        <w:jc w:val="left"/>
        <w:rPr>
          <w:rFonts w:ascii="Arial" w:hAnsi="Arial" w:cs="Arial"/>
          <w:b/>
          <w:bCs/>
          <w:sz w:val="6"/>
          <w:szCs w:val="6"/>
          <w:u w:val="single"/>
          <w:lang w:eastAsia="en-US"/>
        </w:rPr>
      </w:pPr>
    </w:p>
    <w:p w:rsidR="007A3593" w:rsidRDefault="007A3593" w:rsidP="007A3593">
      <w:pPr>
        <w:tabs>
          <w:tab w:val="left" w:pos="0"/>
          <w:tab w:val="left" w:pos="300"/>
          <w:tab w:val="left" w:pos="3200"/>
          <w:tab w:val="left" w:pos="4900"/>
          <w:tab w:val="left" w:pos="6000"/>
          <w:tab w:val="left" w:pos="6600"/>
          <w:tab w:val="left" w:pos="77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t xml:space="preserve">Název konstrukce </w:t>
      </w:r>
      <w:r>
        <w:rPr>
          <w:rFonts w:ascii="Arial" w:hAnsi="Arial" w:cs="Arial"/>
          <w:b/>
          <w:bCs/>
          <w:sz w:val="16"/>
          <w:szCs w:val="16"/>
          <w:lang w:eastAsia="en-US"/>
        </w:rPr>
        <w:tab/>
        <w:t xml:space="preserve">Plocha [m2] </w:t>
      </w:r>
      <w:r>
        <w:rPr>
          <w:rFonts w:ascii="Arial" w:hAnsi="Arial" w:cs="Arial"/>
          <w:b/>
          <w:bCs/>
          <w:sz w:val="16"/>
          <w:szCs w:val="16"/>
          <w:lang w:eastAsia="en-US"/>
        </w:rPr>
        <w:tab/>
        <w:t xml:space="preserve">U [W/m2K] </w:t>
      </w:r>
      <w:r>
        <w:rPr>
          <w:rFonts w:ascii="Arial" w:hAnsi="Arial" w:cs="Arial"/>
          <w:b/>
          <w:bCs/>
          <w:sz w:val="16"/>
          <w:szCs w:val="16"/>
          <w:lang w:eastAsia="en-US"/>
        </w:rPr>
        <w:tab/>
        <w:t xml:space="preserve">b [-] </w:t>
      </w:r>
      <w:r>
        <w:rPr>
          <w:rFonts w:ascii="Arial" w:hAnsi="Arial" w:cs="Arial"/>
          <w:b/>
          <w:bCs/>
          <w:sz w:val="16"/>
          <w:szCs w:val="16"/>
          <w:lang w:eastAsia="en-US"/>
        </w:rPr>
        <w:tab/>
        <w:t xml:space="preserve">H,T [W/K] </w:t>
      </w:r>
      <w:r>
        <w:rPr>
          <w:rFonts w:ascii="Arial" w:hAnsi="Arial" w:cs="Arial"/>
          <w:b/>
          <w:bCs/>
          <w:sz w:val="16"/>
          <w:szCs w:val="16"/>
          <w:lang w:eastAsia="en-US"/>
        </w:rPr>
        <w:tab/>
        <w:t>U,N [W/m2K]</w:t>
      </w:r>
    </w:p>
    <w:p w:rsidR="007A3593" w:rsidRDefault="007A3593" w:rsidP="007A3593">
      <w:pPr>
        <w:tabs>
          <w:tab w:val="left" w:pos="0"/>
          <w:tab w:val="left" w:pos="300"/>
          <w:tab w:val="left" w:pos="3200"/>
          <w:tab w:val="left" w:pos="5050"/>
          <w:tab w:val="left" w:pos="6000"/>
          <w:tab w:val="left" w:pos="6650"/>
          <w:tab w:val="left" w:pos="795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3200"/>
          <w:tab w:val="left" w:pos="5050"/>
          <w:tab w:val="left" w:pos="6000"/>
          <w:tab w:val="left" w:pos="6650"/>
          <w:tab w:val="left" w:pos="795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Stěny </w:t>
      </w:r>
      <w:r>
        <w:rPr>
          <w:rFonts w:ascii="Arial" w:hAnsi="Arial" w:cs="Arial"/>
          <w:sz w:val="18"/>
          <w:szCs w:val="18"/>
          <w:lang w:eastAsia="en-US"/>
        </w:rPr>
        <w:tab/>
        <w:t xml:space="preserve">615,92 </w:t>
      </w:r>
      <w:r>
        <w:rPr>
          <w:rFonts w:ascii="Arial" w:hAnsi="Arial" w:cs="Arial"/>
          <w:sz w:val="18"/>
          <w:szCs w:val="18"/>
          <w:lang w:eastAsia="en-US"/>
        </w:rPr>
        <w:tab/>
        <w:t xml:space="preserve">0,217 </w:t>
      </w:r>
      <w:r>
        <w:rPr>
          <w:rFonts w:ascii="Arial" w:hAnsi="Arial" w:cs="Arial"/>
          <w:sz w:val="18"/>
          <w:szCs w:val="18"/>
          <w:lang w:eastAsia="en-US"/>
        </w:rPr>
        <w:tab/>
        <w:t xml:space="preserve">1,00 </w:t>
      </w:r>
      <w:r>
        <w:rPr>
          <w:rFonts w:ascii="Arial" w:hAnsi="Arial" w:cs="Arial"/>
          <w:sz w:val="18"/>
          <w:szCs w:val="18"/>
          <w:lang w:eastAsia="en-US"/>
        </w:rPr>
        <w:tab/>
        <w:t xml:space="preserve">133,655 </w:t>
      </w:r>
      <w:r>
        <w:rPr>
          <w:rFonts w:ascii="Arial" w:hAnsi="Arial" w:cs="Arial"/>
          <w:sz w:val="18"/>
          <w:szCs w:val="18"/>
          <w:lang w:eastAsia="en-US"/>
        </w:rPr>
        <w:tab/>
        <w:t>0,400</w:t>
      </w:r>
    </w:p>
    <w:p w:rsidR="007A3593" w:rsidRDefault="007A3593" w:rsidP="007A3593">
      <w:pPr>
        <w:tabs>
          <w:tab w:val="left" w:pos="0"/>
          <w:tab w:val="left" w:pos="300"/>
          <w:tab w:val="left" w:pos="3200"/>
          <w:tab w:val="left" w:pos="5050"/>
          <w:tab w:val="left" w:pos="6000"/>
          <w:tab w:val="left" w:pos="6650"/>
          <w:tab w:val="left" w:pos="795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Střecha </w:t>
      </w:r>
      <w:r>
        <w:rPr>
          <w:rFonts w:ascii="Arial" w:hAnsi="Arial" w:cs="Arial"/>
          <w:sz w:val="18"/>
          <w:szCs w:val="18"/>
          <w:lang w:eastAsia="en-US"/>
        </w:rPr>
        <w:tab/>
        <w:t xml:space="preserve">881,79 </w:t>
      </w:r>
      <w:r>
        <w:rPr>
          <w:rFonts w:ascii="Arial" w:hAnsi="Arial" w:cs="Arial"/>
          <w:sz w:val="18"/>
          <w:szCs w:val="18"/>
          <w:lang w:eastAsia="en-US"/>
        </w:rPr>
        <w:tab/>
        <w:t xml:space="preserve">0,238 </w:t>
      </w:r>
      <w:r>
        <w:rPr>
          <w:rFonts w:ascii="Arial" w:hAnsi="Arial" w:cs="Arial"/>
          <w:sz w:val="18"/>
          <w:szCs w:val="18"/>
          <w:lang w:eastAsia="en-US"/>
        </w:rPr>
        <w:tab/>
        <w:t xml:space="preserve">1,00 </w:t>
      </w:r>
      <w:r>
        <w:rPr>
          <w:rFonts w:ascii="Arial" w:hAnsi="Arial" w:cs="Arial"/>
          <w:sz w:val="18"/>
          <w:szCs w:val="18"/>
          <w:lang w:eastAsia="en-US"/>
        </w:rPr>
        <w:tab/>
        <w:t xml:space="preserve">209,866 </w:t>
      </w:r>
      <w:r>
        <w:rPr>
          <w:rFonts w:ascii="Arial" w:hAnsi="Arial" w:cs="Arial"/>
          <w:sz w:val="18"/>
          <w:szCs w:val="18"/>
          <w:lang w:eastAsia="en-US"/>
        </w:rPr>
        <w:tab/>
        <w:t>0,320</w:t>
      </w:r>
    </w:p>
    <w:p w:rsidR="007A3593" w:rsidRDefault="007A3593" w:rsidP="007A3593">
      <w:pPr>
        <w:tabs>
          <w:tab w:val="left" w:pos="0"/>
          <w:tab w:val="left" w:pos="300"/>
          <w:tab w:val="left" w:pos="3200"/>
          <w:tab w:val="left" w:pos="5050"/>
          <w:tab w:val="left" w:pos="6000"/>
          <w:tab w:val="left" w:pos="6650"/>
          <w:tab w:val="left" w:pos="795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O1 S </w:t>
      </w:r>
      <w:r>
        <w:rPr>
          <w:rFonts w:ascii="Arial" w:hAnsi="Arial" w:cs="Arial"/>
          <w:sz w:val="18"/>
          <w:szCs w:val="18"/>
          <w:lang w:eastAsia="en-US"/>
        </w:rPr>
        <w:tab/>
        <w:t xml:space="preserve">8,98 (8,98x1,0 x 1) </w:t>
      </w:r>
      <w:r>
        <w:rPr>
          <w:rFonts w:ascii="Arial" w:hAnsi="Arial" w:cs="Arial"/>
          <w:sz w:val="18"/>
          <w:szCs w:val="18"/>
          <w:lang w:eastAsia="en-US"/>
        </w:rPr>
        <w:tab/>
        <w:t xml:space="preserve">1,350 </w:t>
      </w:r>
      <w:r>
        <w:rPr>
          <w:rFonts w:ascii="Arial" w:hAnsi="Arial" w:cs="Arial"/>
          <w:sz w:val="18"/>
          <w:szCs w:val="18"/>
          <w:lang w:eastAsia="en-US"/>
        </w:rPr>
        <w:tab/>
        <w:t xml:space="preserve">1,00 </w:t>
      </w:r>
      <w:r>
        <w:rPr>
          <w:rFonts w:ascii="Arial" w:hAnsi="Arial" w:cs="Arial"/>
          <w:sz w:val="18"/>
          <w:szCs w:val="18"/>
          <w:lang w:eastAsia="en-US"/>
        </w:rPr>
        <w:tab/>
        <w:t xml:space="preserve">12,123 </w:t>
      </w:r>
      <w:r>
        <w:rPr>
          <w:rFonts w:ascii="Arial" w:hAnsi="Arial" w:cs="Arial"/>
          <w:sz w:val="18"/>
          <w:szCs w:val="18"/>
          <w:lang w:eastAsia="en-US"/>
        </w:rPr>
        <w:tab/>
        <w:t>2,000</w:t>
      </w:r>
    </w:p>
    <w:p w:rsidR="007A3593" w:rsidRDefault="007A3593" w:rsidP="007A3593">
      <w:pPr>
        <w:tabs>
          <w:tab w:val="left" w:pos="0"/>
          <w:tab w:val="left" w:pos="300"/>
          <w:tab w:val="left" w:pos="3200"/>
          <w:tab w:val="left" w:pos="5050"/>
          <w:tab w:val="left" w:pos="6000"/>
          <w:tab w:val="left" w:pos="6650"/>
          <w:tab w:val="left" w:pos="795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O1 V </w:t>
      </w:r>
      <w:r>
        <w:rPr>
          <w:rFonts w:ascii="Arial" w:hAnsi="Arial" w:cs="Arial"/>
          <w:sz w:val="18"/>
          <w:szCs w:val="18"/>
          <w:lang w:eastAsia="en-US"/>
        </w:rPr>
        <w:tab/>
        <w:t xml:space="preserve">55,87 (5,59x10,0 x 1) </w:t>
      </w:r>
      <w:r>
        <w:rPr>
          <w:rFonts w:ascii="Arial" w:hAnsi="Arial" w:cs="Arial"/>
          <w:sz w:val="18"/>
          <w:szCs w:val="18"/>
          <w:lang w:eastAsia="en-US"/>
        </w:rPr>
        <w:tab/>
        <w:t xml:space="preserve">1,350 </w:t>
      </w:r>
      <w:r>
        <w:rPr>
          <w:rFonts w:ascii="Arial" w:hAnsi="Arial" w:cs="Arial"/>
          <w:sz w:val="18"/>
          <w:szCs w:val="18"/>
          <w:lang w:eastAsia="en-US"/>
        </w:rPr>
        <w:tab/>
        <w:t xml:space="preserve">1,00 </w:t>
      </w:r>
      <w:r>
        <w:rPr>
          <w:rFonts w:ascii="Arial" w:hAnsi="Arial" w:cs="Arial"/>
          <w:sz w:val="18"/>
          <w:szCs w:val="18"/>
          <w:lang w:eastAsia="en-US"/>
        </w:rPr>
        <w:tab/>
        <w:t xml:space="preserve">75,424 </w:t>
      </w:r>
      <w:r>
        <w:rPr>
          <w:rFonts w:ascii="Arial" w:hAnsi="Arial" w:cs="Arial"/>
          <w:sz w:val="18"/>
          <w:szCs w:val="18"/>
          <w:lang w:eastAsia="en-US"/>
        </w:rPr>
        <w:tab/>
        <w:t>2,000</w:t>
      </w:r>
    </w:p>
    <w:p w:rsidR="007A3593" w:rsidRDefault="007A3593" w:rsidP="007A3593">
      <w:pPr>
        <w:tabs>
          <w:tab w:val="left" w:pos="0"/>
          <w:tab w:val="left" w:pos="300"/>
          <w:tab w:val="left" w:pos="3200"/>
          <w:tab w:val="left" w:pos="5050"/>
          <w:tab w:val="left" w:pos="6000"/>
          <w:tab w:val="left" w:pos="6650"/>
          <w:tab w:val="left" w:pos="795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O1 J </w:t>
      </w:r>
      <w:r>
        <w:rPr>
          <w:rFonts w:ascii="Arial" w:hAnsi="Arial" w:cs="Arial"/>
          <w:sz w:val="18"/>
          <w:szCs w:val="18"/>
          <w:lang w:eastAsia="en-US"/>
        </w:rPr>
        <w:tab/>
        <w:t xml:space="preserve">11,37 (1,14x10,0 x 1) </w:t>
      </w:r>
      <w:r>
        <w:rPr>
          <w:rFonts w:ascii="Arial" w:hAnsi="Arial" w:cs="Arial"/>
          <w:sz w:val="18"/>
          <w:szCs w:val="18"/>
          <w:lang w:eastAsia="en-US"/>
        </w:rPr>
        <w:tab/>
        <w:t xml:space="preserve">1,350 </w:t>
      </w:r>
      <w:r>
        <w:rPr>
          <w:rFonts w:ascii="Arial" w:hAnsi="Arial" w:cs="Arial"/>
          <w:sz w:val="18"/>
          <w:szCs w:val="18"/>
          <w:lang w:eastAsia="en-US"/>
        </w:rPr>
        <w:tab/>
        <w:t xml:space="preserve">1,00 </w:t>
      </w:r>
      <w:r>
        <w:rPr>
          <w:rFonts w:ascii="Arial" w:hAnsi="Arial" w:cs="Arial"/>
          <w:sz w:val="18"/>
          <w:szCs w:val="18"/>
          <w:lang w:eastAsia="en-US"/>
        </w:rPr>
        <w:tab/>
        <w:t xml:space="preserve">15,350 </w:t>
      </w:r>
      <w:r>
        <w:rPr>
          <w:rFonts w:ascii="Arial" w:hAnsi="Arial" w:cs="Arial"/>
          <w:sz w:val="18"/>
          <w:szCs w:val="18"/>
          <w:lang w:eastAsia="en-US"/>
        </w:rPr>
        <w:tab/>
        <w:t>2,000</w:t>
      </w:r>
    </w:p>
    <w:p w:rsidR="007A3593" w:rsidRDefault="007A3593" w:rsidP="007A3593">
      <w:pPr>
        <w:tabs>
          <w:tab w:val="left" w:pos="0"/>
          <w:tab w:val="left" w:pos="300"/>
          <w:tab w:val="left" w:pos="3200"/>
          <w:tab w:val="left" w:pos="5050"/>
          <w:tab w:val="left" w:pos="6000"/>
          <w:tab w:val="left" w:pos="6650"/>
          <w:tab w:val="left" w:pos="795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O1 Z </w:t>
      </w:r>
      <w:r>
        <w:rPr>
          <w:rFonts w:ascii="Arial" w:hAnsi="Arial" w:cs="Arial"/>
          <w:sz w:val="18"/>
          <w:szCs w:val="18"/>
          <w:lang w:eastAsia="en-US"/>
        </w:rPr>
        <w:tab/>
        <w:t xml:space="preserve">58,73 (5,87x10,0 x 1) </w:t>
      </w:r>
      <w:r>
        <w:rPr>
          <w:rFonts w:ascii="Arial" w:hAnsi="Arial" w:cs="Arial"/>
          <w:sz w:val="18"/>
          <w:szCs w:val="18"/>
          <w:lang w:eastAsia="en-US"/>
        </w:rPr>
        <w:tab/>
        <w:t xml:space="preserve">1,350 </w:t>
      </w:r>
      <w:r>
        <w:rPr>
          <w:rFonts w:ascii="Arial" w:hAnsi="Arial" w:cs="Arial"/>
          <w:sz w:val="18"/>
          <w:szCs w:val="18"/>
          <w:lang w:eastAsia="en-US"/>
        </w:rPr>
        <w:tab/>
        <w:t xml:space="preserve">1,00 </w:t>
      </w:r>
      <w:r>
        <w:rPr>
          <w:rFonts w:ascii="Arial" w:hAnsi="Arial" w:cs="Arial"/>
          <w:sz w:val="18"/>
          <w:szCs w:val="18"/>
          <w:lang w:eastAsia="en-US"/>
        </w:rPr>
        <w:tab/>
        <w:t xml:space="preserve">79,286 </w:t>
      </w:r>
      <w:r>
        <w:rPr>
          <w:rFonts w:ascii="Arial" w:hAnsi="Arial" w:cs="Arial"/>
          <w:sz w:val="18"/>
          <w:szCs w:val="18"/>
          <w:lang w:eastAsia="en-US"/>
        </w:rPr>
        <w:tab/>
        <w:t>2,000</w:t>
      </w:r>
    </w:p>
    <w:p w:rsidR="007A3593" w:rsidRDefault="007A3593" w:rsidP="007A3593">
      <w:pPr>
        <w:tabs>
          <w:tab w:val="left" w:pos="0"/>
          <w:tab w:val="left" w:pos="300"/>
          <w:tab w:val="left" w:pos="3200"/>
          <w:tab w:val="left" w:pos="5050"/>
          <w:tab w:val="left" w:pos="6000"/>
          <w:tab w:val="left" w:pos="6650"/>
          <w:tab w:val="left" w:pos="795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D1 S </w:t>
      </w:r>
      <w:r>
        <w:rPr>
          <w:rFonts w:ascii="Arial" w:hAnsi="Arial" w:cs="Arial"/>
          <w:sz w:val="18"/>
          <w:szCs w:val="18"/>
          <w:lang w:eastAsia="en-US"/>
        </w:rPr>
        <w:tab/>
        <w:t xml:space="preserve">3,57 (3,57x1,0 x 1) </w:t>
      </w:r>
      <w:r>
        <w:rPr>
          <w:rFonts w:ascii="Arial" w:hAnsi="Arial" w:cs="Arial"/>
          <w:sz w:val="18"/>
          <w:szCs w:val="18"/>
          <w:lang w:eastAsia="en-US"/>
        </w:rPr>
        <w:tab/>
        <w:t xml:space="preserve">1,350 </w:t>
      </w:r>
      <w:r>
        <w:rPr>
          <w:rFonts w:ascii="Arial" w:hAnsi="Arial" w:cs="Arial"/>
          <w:sz w:val="18"/>
          <w:szCs w:val="18"/>
          <w:lang w:eastAsia="en-US"/>
        </w:rPr>
        <w:tab/>
        <w:t xml:space="preserve">1,00 </w:t>
      </w:r>
      <w:r>
        <w:rPr>
          <w:rFonts w:ascii="Arial" w:hAnsi="Arial" w:cs="Arial"/>
          <w:sz w:val="18"/>
          <w:szCs w:val="18"/>
          <w:lang w:eastAsia="en-US"/>
        </w:rPr>
        <w:tab/>
        <w:t xml:space="preserve">4,819 </w:t>
      </w:r>
      <w:r>
        <w:rPr>
          <w:rFonts w:ascii="Arial" w:hAnsi="Arial" w:cs="Arial"/>
          <w:sz w:val="18"/>
          <w:szCs w:val="18"/>
          <w:lang w:eastAsia="en-US"/>
        </w:rPr>
        <w:tab/>
        <w:t>2,000</w:t>
      </w:r>
    </w:p>
    <w:p w:rsidR="007A3593" w:rsidRDefault="007A3593" w:rsidP="007A3593">
      <w:pPr>
        <w:tabs>
          <w:tab w:val="left" w:pos="0"/>
          <w:tab w:val="left" w:pos="300"/>
          <w:tab w:val="left" w:pos="3200"/>
          <w:tab w:val="left" w:pos="5050"/>
          <w:tab w:val="left" w:pos="6000"/>
          <w:tab w:val="left" w:pos="6650"/>
          <w:tab w:val="left" w:pos="795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D1 J </w:t>
      </w:r>
      <w:r>
        <w:rPr>
          <w:rFonts w:ascii="Arial" w:hAnsi="Arial" w:cs="Arial"/>
          <w:sz w:val="18"/>
          <w:szCs w:val="18"/>
          <w:lang w:eastAsia="en-US"/>
        </w:rPr>
        <w:tab/>
        <w:t xml:space="preserve">3,78 (3,78x1,0 x 1) </w:t>
      </w:r>
      <w:r>
        <w:rPr>
          <w:rFonts w:ascii="Arial" w:hAnsi="Arial" w:cs="Arial"/>
          <w:sz w:val="18"/>
          <w:szCs w:val="18"/>
          <w:lang w:eastAsia="en-US"/>
        </w:rPr>
        <w:tab/>
        <w:t xml:space="preserve">1,350 </w:t>
      </w:r>
      <w:r>
        <w:rPr>
          <w:rFonts w:ascii="Arial" w:hAnsi="Arial" w:cs="Arial"/>
          <w:sz w:val="18"/>
          <w:szCs w:val="18"/>
          <w:lang w:eastAsia="en-US"/>
        </w:rPr>
        <w:tab/>
        <w:t xml:space="preserve">1,00 </w:t>
      </w:r>
      <w:r>
        <w:rPr>
          <w:rFonts w:ascii="Arial" w:hAnsi="Arial" w:cs="Arial"/>
          <w:sz w:val="18"/>
          <w:szCs w:val="18"/>
          <w:lang w:eastAsia="en-US"/>
        </w:rPr>
        <w:tab/>
        <w:t xml:space="preserve">5,103 </w:t>
      </w:r>
      <w:r>
        <w:rPr>
          <w:rFonts w:ascii="Arial" w:hAnsi="Arial" w:cs="Arial"/>
          <w:sz w:val="18"/>
          <w:szCs w:val="18"/>
          <w:lang w:eastAsia="en-US"/>
        </w:rPr>
        <w:tab/>
        <w:t>2,000</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t xml:space="preserve">Vysvětlivky: </w:t>
      </w:r>
      <w:r>
        <w:rPr>
          <w:rFonts w:ascii="Arial" w:hAnsi="Arial" w:cs="Arial"/>
          <w:sz w:val="14"/>
          <w:szCs w:val="14"/>
          <w:lang w:eastAsia="en-US"/>
        </w:rPr>
        <w:tab/>
        <w:t>U je součinitel prostupu tepla konstrukce; b je činitel teplotní redukce; H,T je měrný tok prostupem tepla</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a U,N je požadovaná hodnota součinitele prostupu tepla podle ČSN 730540-2.</w:t>
      </w:r>
    </w:p>
    <w:p w:rsidR="007A3593" w:rsidRDefault="007A3593" w:rsidP="007A3593">
      <w:pPr>
        <w:tabs>
          <w:tab w:val="left" w:pos="0"/>
          <w:tab w:val="left" w:pos="300"/>
          <w:tab w:val="left" w:pos="3200"/>
          <w:tab w:val="left" w:pos="4500"/>
        </w:tabs>
        <w:autoSpaceDE w:val="0"/>
        <w:autoSpaceDN w:val="0"/>
        <w:adjustRightInd w:val="0"/>
        <w:spacing w:before="0" w:line="240" w:lineRule="auto"/>
        <w:ind w:firstLine="0"/>
        <w:jc w:val="left"/>
        <w:rPr>
          <w:rFonts w:ascii="Arial" w:hAnsi="Arial" w:cs="Arial"/>
          <w:sz w:val="14"/>
          <w:szCs w:val="14"/>
          <w:lang w:eastAsia="en-US"/>
        </w:rPr>
      </w:pPr>
    </w:p>
    <w:p w:rsidR="007A3593" w:rsidRDefault="007A3593" w:rsidP="007A3593">
      <w:pPr>
        <w:tabs>
          <w:tab w:val="left" w:pos="0"/>
          <w:tab w:val="left" w:pos="300"/>
          <w:tab w:val="left" w:pos="3200"/>
          <w:tab w:val="left" w:pos="4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Vliv tepelných vazeb je ve výpočtu zahrnut přibližně součinem (A * DeltaU,tbm).</w:t>
      </w:r>
    </w:p>
    <w:p w:rsidR="007A3593" w:rsidRDefault="007A3593" w:rsidP="007A3593">
      <w:pPr>
        <w:tabs>
          <w:tab w:val="left" w:pos="0"/>
          <w:tab w:val="left" w:pos="300"/>
          <w:tab w:val="left" w:pos="3200"/>
          <w:tab w:val="left" w:pos="4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Průměrný vliv tepelných vazeb DeltaU,tbm: </w:t>
      </w:r>
      <w:r>
        <w:rPr>
          <w:rFonts w:ascii="Arial" w:hAnsi="Arial" w:cs="Arial"/>
          <w:sz w:val="18"/>
          <w:szCs w:val="18"/>
          <w:lang w:eastAsia="en-US"/>
        </w:rPr>
        <w:tab/>
        <w:t>0,05 W/m2K</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u w:val="single"/>
          <w:lang w:eastAsia="en-US"/>
        </w:rPr>
      </w:pPr>
      <w:r>
        <w:rPr>
          <w:rFonts w:ascii="Arial" w:hAnsi="Arial" w:cs="Arial"/>
          <w:sz w:val="18"/>
          <w:szCs w:val="18"/>
          <w:lang w:eastAsia="en-US"/>
        </w:rPr>
        <w:tab/>
      </w:r>
      <w:r>
        <w:rPr>
          <w:rFonts w:ascii="Arial" w:hAnsi="Arial" w:cs="Arial"/>
          <w:sz w:val="18"/>
          <w:szCs w:val="18"/>
          <w:u w:val="single"/>
          <w:lang w:eastAsia="en-US"/>
        </w:rPr>
        <w:t xml:space="preserve">Měrný tok prostupem do exteriéru plošnými konstrukcemi Hd,c: </w:t>
      </w:r>
      <w:r>
        <w:rPr>
          <w:rFonts w:ascii="Arial" w:hAnsi="Arial" w:cs="Arial"/>
          <w:sz w:val="18"/>
          <w:szCs w:val="18"/>
          <w:u w:val="single"/>
          <w:lang w:eastAsia="en-US"/>
        </w:rPr>
        <w:tab/>
        <w:t>535,626 W/K</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 a příslušnými tepelnými vazbami Hd,tb: </w:t>
      </w:r>
      <w:r>
        <w:rPr>
          <w:rFonts w:ascii="Arial" w:hAnsi="Arial" w:cs="Arial"/>
          <w:sz w:val="18"/>
          <w:szCs w:val="18"/>
          <w:lang w:eastAsia="en-US"/>
        </w:rPr>
        <w:tab/>
        <w:t>82,001 W/K</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b/>
          <w:bCs/>
          <w:sz w:val="18"/>
          <w:szCs w:val="18"/>
          <w:u w:val="single"/>
          <w:lang w:eastAsia="en-US"/>
        </w:rPr>
      </w:pPr>
      <w:r>
        <w:rPr>
          <w:rFonts w:ascii="Arial" w:hAnsi="Arial" w:cs="Arial"/>
          <w:b/>
          <w:bCs/>
          <w:sz w:val="18"/>
          <w:szCs w:val="18"/>
          <w:lang w:eastAsia="en-US"/>
        </w:rPr>
        <w:tab/>
      </w:r>
      <w:r>
        <w:rPr>
          <w:rFonts w:ascii="Arial" w:hAnsi="Arial" w:cs="Arial"/>
          <w:b/>
          <w:bCs/>
          <w:color w:val="32525C"/>
          <w:sz w:val="18"/>
          <w:szCs w:val="18"/>
          <w:u w:val="single"/>
          <w:lang w:eastAsia="en-US"/>
        </w:rPr>
        <w:t xml:space="preserve">Měrný tepelný tok prostupem zeminou u zóny č. 2 : </w:t>
      </w:r>
    </w:p>
    <w:p w:rsidR="007A3593" w:rsidRDefault="007A3593" w:rsidP="007A3593">
      <w:pPr>
        <w:tabs>
          <w:tab w:val="left" w:pos="0"/>
          <w:tab w:val="left" w:pos="300"/>
          <w:tab w:val="left" w:pos="3200"/>
          <w:tab w:val="left" w:pos="6000"/>
          <w:tab w:val="left" w:pos="91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3200"/>
          <w:tab w:val="left" w:pos="6000"/>
          <w:tab w:val="left" w:pos="9100"/>
        </w:tabs>
        <w:autoSpaceDE w:val="0"/>
        <w:autoSpaceDN w:val="0"/>
        <w:adjustRightInd w:val="0"/>
        <w:spacing w:before="0" w:line="240" w:lineRule="auto"/>
        <w:ind w:firstLine="0"/>
        <w:jc w:val="left"/>
        <w:rPr>
          <w:rFonts w:ascii="Arial" w:hAnsi="Arial" w:cs="Arial"/>
          <w:sz w:val="18"/>
          <w:szCs w:val="18"/>
          <w:u w:val="single"/>
          <w:lang w:eastAsia="en-US"/>
        </w:rPr>
      </w:pPr>
      <w:r>
        <w:rPr>
          <w:rFonts w:ascii="Arial" w:hAnsi="Arial" w:cs="Arial"/>
          <w:sz w:val="18"/>
          <w:szCs w:val="18"/>
          <w:lang w:eastAsia="en-US"/>
        </w:rPr>
        <w:tab/>
      </w:r>
      <w:r>
        <w:rPr>
          <w:rFonts w:ascii="Arial" w:hAnsi="Arial" w:cs="Arial"/>
          <w:color w:val="4B7B8A"/>
          <w:sz w:val="18"/>
          <w:szCs w:val="18"/>
          <w:u w:val="single"/>
          <w:lang w:eastAsia="en-US"/>
        </w:rPr>
        <w:tab/>
      </w:r>
      <w:r>
        <w:rPr>
          <w:rFonts w:ascii="Arial" w:hAnsi="Arial" w:cs="Arial"/>
          <w:color w:val="4B7B8A"/>
          <w:sz w:val="18"/>
          <w:szCs w:val="18"/>
          <w:u w:val="single"/>
          <w:lang w:eastAsia="en-US"/>
        </w:rPr>
        <w:tab/>
        <w:t xml:space="preserve">1. konstrukce ve styku se zeminou </w:t>
      </w:r>
      <w:r>
        <w:rPr>
          <w:rFonts w:ascii="Arial" w:hAnsi="Arial" w:cs="Arial"/>
          <w:color w:val="4B7B8A"/>
          <w:sz w:val="18"/>
          <w:szCs w:val="18"/>
          <w:u w:val="single"/>
          <w:lang w:eastAsia="en-US"/>
        </w:rPr>
        <w:tab/>
      </w:r>
    </w:p>
    <w:p w:rsidR="007A3593" w:rsidRDefault="007A3593" w:rsidP="007A3593">
      <w:pPr>
        <w:tabs>
          <w:tab w:val="left" w:pos="0"/>
          <w:tab w:val="left" w:pos="300"/>
          <w:tab w:val="left" w:pos="3200"/>
          <w:tab w:val="left" w:pos="6000"/>
          <w:tab w:val="left" w:pos="91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Název konstrukce: </w:t>
      </w:r>
      <w:r>
        <w:rPr>
          <w:rFonts w:ascii="Arial" w:hAnsi="Arial" w:cs="Arial"/>
          <w:sz w:val="18"/>
          <w:szCs w:val="18"/>
          <w:lang w:eastAsia="en-US"/>
        </w:rPr>
        <w:tab/>
        <w:t>Podlaha</w:t>
      </w:r>
    </w:p>
    <w:p w:rsidR="007A3593" w:rsidRDefault="007A3593" w:rsidP="007A3593">
      <w:pPr>
        <w:tabs>
          <w:tab w:val="left" w:pos="0"/>
          <w:tab w:val="left" w:pos="300"/>
          <w:tab w:val="left" w:pos="3200"/>
          <w:tab w:val="left" w:pos="6000"/>
          <w:tab w:val="left" w:pos="91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Tepelná vodivost zeminy: </w:t>
      </w:r>
      <w:r>
        <w:rPr>
          <w:rFonts w:ascii="Arial" w:hAnsi="Arial" w:cs="Arial"/>
          <w:sz w:val="18"/>
          <w:szCs w:val="18"/>
          <w:lang w:eastAsia="en-US"/>
        </w:rPr>
        <w:tab/>
        <w:t>2,0 W/mK</w:t>
      </w:r>
    </w:p>
    <w:p w:rsidR="007A3593" w:rsidRDefault="007A3593" w:rsidP="007A3593">
      <w:pPr>
        <w:tabs>
          <w:tab w:val="left" w:pos="0"/>
          <w:tab w:val="left" w:pos="300"/>
          <w:tab w:val="left" w:pos="3200"/>
          <w:tab w:val="left" w:pos="6000"/>
          <w:tab w:val="left" w:pos="91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Plocha podlahy: </w:t>
      </w:r>
      <w:r>
        <w:rPr>
          <w:rFonts w:ascii="Arial" w:hAnsi="Arial" w:cs="Arial"/>
          <w:sz w:val="18"/>
          <w:szCs w:val="18"/>
          <w:lang w:eastAsia="en-US"/>
        </w:rPr>
        <w:tab/>
        <w:t>881,79 m2</w:t>
      </w:r>
    </w:p>
    <w:p w:rsidR="007A3593" w:rsidRDefault="007A3593" w:rsidP="007A3593">
      <w:pPr>
        <w:tabs>
          <w:tab w:val="left" w:pos="0"/>
          <w:tab w:val="left" w:pos="300"/>
          <w:tab w:val="left" w:pos="3200"/>
          <w:tab w:val="left" w:pos="6000"/>
          <w:tab w:val="left" w:pos="91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Exponovaný obvod podlahy: </w:t>
      </w:r>
      <w:r>
        <w:rPr>
          <w:rFonts w:ascii="Arial" w:hAnsi="Arial" w:cs="Arial"/>
          <w:sz w:val="18"/>
          <w:szCs w:val="18"/>
          <w:lang w:eastAsia="en-US"/>
        </w:rPr>
        <w:tab/>
        <w:t>173,11 m</w:t>
      </w:r>
    </w:p>
    <w:p w:rsidR="007A3593" w:rsidRDefault="007A3593" w:rsidP="007A3593">
      <w:pPr>
        <w:tabs>
          <w:tab w:val="left" w:pos="0"/>
          <w:tab w:val="left" w:pos="300"/>
          <w:tab w:val="left" w:pos="3200"/>
          <w:tab w:val="left" w:pos="6000"/>
          <w:tab w:val="left" w:pos="91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Součinitel vlivu spodní vody Gw: </w:t>
      </w:r>
      <w:r>
        <w:rPr>
          <w:rFonts w:ascii="Arial" w:hAnsi="Arial" w:cs="Arial"/>
          <w:sz w:val="18"/>
          <w:szCs w:val="18"/>
          <w:lang w:eastAsia="en-US"/>
        </w:rPr>
        <w:tab/>
        <w:t>1,0</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2"/>
          <w:szCs w:val="2"/>
          <w:lang w:eastAsia="en-US"/>
        </w:rPr>
      </w:pPr>
      <w:r>
        <w:rPr>
          <w:rFonts w:ascii="Arial" w:hAnsi="Arial" w:cs="Arial"/>
          <w:sz w:val="2"/>
          <w:szCs w:val="2"/>
          <w:lang w:eastAsia="en-US"/>
        </w:rPr>
        <w:tab/>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Typ podlahové konstrukce: </w:t>
      </w:r>
      <w:r>
        <w:rPr>
          <w:rFonts w:ascii="Arial" w:hAnsi="Arial" w:cs="Arial"/>
          <w:sz w:val="18"/>
          <w:szCs w:val="18"/>
          <w:lang w:eastAsia="en-US"/>
        </w:rPr>
        <w:tab/>
        <w:t>podlaha na terénu</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Tloušťka obvodové stěny: </w:t>
      </w:r>
      <w:r>
        <w:rPr>
          <w:rFonts w:ascii="Arial" w:hAnsi="Arial" w:cs="Arial"/>
          <w:sz w:val="18"/>
          <w:szCs w:val="18"/>
          <w:lang w:eastAsia="en-US"/>
        </w:rPr>
        <w:tab/>
        <w:t>0,375 m</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lastRenderedPageBreak/>
        <w:tab/>
        <w:t xml:space="preserve">Tepelný odpor podlahy: </w:t>
      </w:r>
      <w:r>
        <w:rPr>
          <w:rFonts w:ascii="Arial" w:hAnsi="Arial" w:cs="Arial"/>
          <w:sz w:val="18"/>
          <w:szCs w:val="18"/>
          <w:lang w:eastAsia="en-US"/>
        </w:rPr>
        <w:tab/>
        <w:t>1,396 m2K/W</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Přídavná okrajová izolace: </w:t>
      </w:r>
      <w:r>
        <w:rPr>
          <w:rFonts w:ascii="Arial" w:hAnsi="Arial" w:cs="Arial"/>
          <w:sz w:val="18"/>
          <w:szCs w:val="18"/>
          <w:lang w:eastAsia="en-US"/>
        </w:rPr>
        <w:tab/>
        <w:t>není</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Souč.prostupu mezi interiérem a exteriérem U: </w:t>
      </w:r>
      <w:r>
        <w:rPr>
          <w:rFonts w:ascii="Arial" w:hAnsi="Arial" w:cs="Arial"/>
          <w:sz w:val="18"/>
          <w:szCs w:val="18"/>
          <w:lang w:eastAsia="en-US"/>
        </w:rPr>
        <w:tab/>
        <w:t>0,258 W/m2K</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Ustálený měrný tok zeminou Hg: </w:t>
      </w:r>
      <w:r>
        <w:rPr>
          <w:rFonts w:ascii="Arial" w:hAnsi="Arial" w:cs="Arial"/>
          <w:sz w:val="18"/>
          <w:szCs w:val="18"/>
          <w:lang w:eastAsia="en-US"/>
        </w:rPr>
        <w:tab/>
        <w:t>227,417 W/K</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6"/>
          <w:szCs w:val="16"/>
          <w:lang w:eastAsia="en-US"/>
        </w:rPr>
      </w:pPr>
      <w:r>
        <w:rPr>
          <w:rFonts w:ascii="Arial" w:hAnsi="Arial" w:cs="Arial"/>
          <w:sz w:val="16"/>
          <w:szCs w:val="16"/>
          <w:lang w:eastAsia="en-US"/>
        </w:rPr>
        <w:tab/>
        <w:t xml:space="preserve">Kolísání ekv. měsíčních měrných toků Hg,m: </w:t>
      </w:r>
      <w:r>
        <w:rPr>
          <w:rFonts w:ascii="Arial" w:hAnsi="Arial" w:cs="Arial"/>
          <w:sz w:val="16"/>
          <w:szCs w:val="16"/>
          <w:lang w:eastAsia="en-US"/>
        </w:rPr>
        <w:tab/>
        <w:t>od -10993,49 do 524,04 W/K</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6"/>
          <w:szCs w:val="16"/>
          <w:lang w:eastAsia="en-US"/>
        </w:rPr>
      </w:pPr>
      <w:r>
        <w:rPr>
          <w:rFonts w:ascii="Arial" w:hAnsi="Arial" w:cs="Arial"/>
          <w:sz w:val="16"/>
          <w:szCs w:val="16"/>
          <w:lang w:eastAsia="en-US"/>
        </w:rPr>
        <w:tab/>
        <w:t xml:space="preserve">....... stanoveno pro periodické toky Hpi / Hpe: </w:t>
      </w:r>
      <w:r>
        <w:rPr>
          <w:rFonts w:ascii="Arial" w:hAnsi="Arial" w:cs="Arial"/>
          <w:sz w:val="16"/>
          <w:szCs w:val="16"/>
          <w:lang w:eastAsia="en-US"/>
        </w:rPr>
        <w:tab/>
        <w:t>326,15 / 81,056 W/K</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0"/>
          <w:szCs w:val="10"/>
          <w:lang w:eastAsia="en-US"/>
        </w:rPr>
      </w:pPr>
      <w:r>
        <w:rPr>
          <w:rFonts w:ascii="Arial" w:hAnsi="Arial" w:cs="Arial"/>
          <w:sz w:val="10"/>
          <w:szCs w:val="10"/>
          <w:lang w:eastAsia="en-US"/>
        </w:rPr>
        <w:tab/>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u w:val="single"/>
          <w:lang w:eastAsia="en-US"/>
        </w:rPr>
      </w:pPr>
      <w:r>
        <w:rPr>
          <w:rFonts w:ascii="Arial" w:hAnsi="Arial" w:cs="Arial"/>
          <w:sz w:val="18"/>
          <w:szCs w:val="18"/>
          <w:lang w:eastAsia="en-US"/>
        </w:rPr>
        <w:tab/>
      </w:r>
      <w:r>
        <w:rPr>
          <w:rFonts w:ascii="Arial" w:hAnsi="Arial" w:cs="Arial"/>
          <w:sz w:val="18"/>
          <w:szCs w:val="18"/>
          <w:u w:val="single"/>
          <w:lang w:eastAsia="en-US"/>
        </w:rPr>
        <w:t xml:space="preserve">Celkový ustálený měrný tok zeminou Hg: </w:t>
      </w:r>
      <w:r>
        <w:rPr>
          <w:rFonts w:ascii="Arial" w:hAnsi="Arial" w:cs="Arial"/>
          <w:sz w:val="18"/>
          <w:szCs w:val="18"/>
          <w:u w:val="single"/>
          <w:lang w:eastAsia="en-US"/>
        </w:rPr>
        <w:tab/>
        <w:t>227,417 W/K</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 a příslušnými tep. vazbami Hg,tb: </w:t>
      </w:r>
      <w:r>
        <w:rPr>
          <w:rFonts w:ascii="Arial" w:hAnsi="Arial" w:cs="Arial"/>
          <w:sz w:val="18"/>
          <w:szCs w:val="18"/>
          <w:lang w:eastAsia="en-US"/>
        </w:rPr>
        <w:tab/>
        <w:t>44,090 W/K</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6"/>
          <w:szCs w:val="16"/>
          <w:lang w:eastAsia="en-US"/>
        </w:rPr>
      </w:pPr>
      <w:r>
        <w:rPr>
          <w:rFonts w:ascii="Arial" w:hAnsi="Arial" w:cs="Arial"/>
          <w:sz w:val="16"/>
          <w:szCs w:val="16"/>
          <w:lang w:eastAsia="en-US"/>
        </w:rPr>
        <w:tab/>
        <w:t xml:space="preserve">Kolísání celk. ekv. měsíčních měrných toků Hg,m: </w:t>
      </w:r>
      <w:r>
        <w:rPr>
          <w:rFonts w:ascii="Arial" w:hAnsi="Arial" w:cs="Arial"/>
          <w:sz w:val="16"/>
          <w:szCs w:val="16"/>
          <w:lang w:eastAsia="en-US"/>
        </w:rPr>
        <w:tab/>
        <w:t>od -10993,49 do 524,04 W/K</w:t>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4500"/>
        </w:tabs>
        <w:autoSpaceDE w:val="0"/>
        <w:autoSpaceDN w:val="0"/>
        <w:adjustRightInd w:val="0"/>
        <w:spacing w:before="0" w:line="240" w:lineRule="auto"/>
        <w:ind w:firstLine="0"/>
        <w:jc w:val="left"/>
        <w:rPr>
          <w:rFonts w:ascii="Arial" w:hAnsi="Arial" w:cs="Arial"/>
          <w:b/>
          <w:bCs/>
          <w:sz w:val="18"/>
          <w:szCs w:val="18"/>
          <w:u w:val="single"/>
          <w:lang w:eastAsia="en-US"/>
        </w:rPr>
      </w:pPr>
      <w:r>
        <w:rPr>
          <w:rFonts w:ascii="Arial" w:hAnsi="Arial" w:cs="Arial"/>
          <w:b/>
          <w:bCs/>
          <w:sz w:val="18"/>
          <w:szCs w:val="18"/>
          <w:lang w:eastAsia="en-US"/>
        </w:rPr>
        <w:tab/>
      </w:r>
      <w:r>
        <w:rPr>
          <w:rFonts w:ascii="Arial" w:hAnsi="Arial" w:cs="Arial"/>
          <w:b/>
          <w:bCs/>
          <w:color w:val="32525C"/>
          <w:sz w:val="18"/>
          <w:szCs w:val="18"/>
          <w:u w:val="single"/>
          <w:lang w:eastAsia="en-US"/>
        </w:rPr>
        <w:t xml:space="preserve">Solární zisky stavebními konstrukcemi zóny č. 2 :  </w:t>
      </w:r>
    </w:p>
    <w:p w:rsidR="007A3593" w:rsidRDefault="007A3593" w:rsidP="007A3593">
      <w:pPr>
        <w:tabs>
          <w:tab w:val="left" w:pos="0"/>
          <w:tab w:val="left" w:pos="300"/>
          <w:tab w:val="left" w:pos="3200"/>
          <w:tab w:val="left" w:pos="4400"/>
          <w:tab w:val="left" w:pos="5300"/>
          <w:tab w:val="left" w:pos="6200"/>
          <w:tab w:val="left" w:pos="7400"/>
          <w:tab w:val="left" w:pos="8100"/>
        </w:tabs>
        <w:autoSpaceDE w:val="0"/>
        <w:autoSpaceDN w:val="0"/>
        <w:adjustRightInd w:val="0"/>
        <w:spacing w:before="0" w:line="240" w:lineRule="auto"/>
        <w:ind w:firstLine="0"/>
        <w:jc w:val="left"/>
        <w:rPr>
          <w:rFonts w:ascii="Arial" w:hAnsi="Arial" w:cs="Arial"/>
          <w:b/>
          <w:bCs/>
          <w:sz w:val="6"/>
          <w:szCs w:val="6"/>
          <w:u w:val="single"/>
          <w:lang w:eastAsia="en-US"/>
        </w:rPr>
      </w:pPr>
    </w:p>
    <w:p w:rsidR="007A3593" w:rsidRDefault="007A3593" w:rsidP="007A3593">
      <w:pPr>
        <w:tabs>
          <w:tab w:val="left" w:pos="0"/>
          <w:tab w:val="left" w:pos="300"/>
          <w:tab w:val="left" w:pos="3200"/>
          <w:tab w:val="left" w:pos="4400"/>
          <w:tab w:val="left" w:pos="5300"/>
          <w:tab w:val="left" w:pos="6200"/>
          <w:tab w:val="left" w:pos="7400"/>
          <w:tab w:val="left" w:pos="81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t xml:space="preserve">Název konstrukce </w:t>
      </w:r>
      <w:r>
        <w:rPr>
          <w:rFonts w:ascii="Arial" w:hAnsi="Arial" w:cs="Arial"/>
          <w:b/>
          <w:bCs/>
          <w:sz w:val="16"/>
          <w:szCs w:val="16"/>
          <w:lang w:eastAsia="en-US"/>
        </w:rPr>
        <w:tab/>
        <w:t xml:space="preserve">Plocha [m2] </w:t>
      </w:r>
      <w:r>
        <w:rPr>
          <w:rFonts w:ascii="Arial" w:hAnsi="Arial" w:cs="Arial"/>
          <w:b/>
          <w:bCs/>
          <w:sz w:val="16"/>
          <w:szCs w:val="16"/>
          <w:lang w:eastAsia="en-US"/>
        </w:rPr>
        <w:tab/>
        <w:t xml:space="preserve">g/alfa [-] </w:t>
      </w:r>
      <w:r>
        <w:rPr>
          <w:rFonts w:ascii="Arial" w:hAnsi="Arial" w:cs="Arial"/>
          <w:b/>
          <w:bCs/>
          <w:sz w:val="16"/>
          <w:szCs w:val="16"/>
          <w:lang w:eastAsia="en-US"/>
        </w:rPr>
        <w:tab/>
        <w:t xml:space="preserve">Fgl/Ff [-] </w:t>
      </w:r>
      <w:r>
        <w:rPr>
          <w:rFonts w:ascii="Arial" w:hAnsi="Arial" w:cs="Arial"/>
          <w:b/>
          <w:bCs/>
          <w:sz w:val="16"/>
          <w:szCs w:val="16"/>
          <w:lang w:eastAsia="en-US"/>
        </w:rPr>
        <w:tab/>
        <w:t xml:space="preserve">Fc,h/Fc,c [-] </w:t>
      </w:r>
      <w:r>
        <w:rPr>
          <w:rFonts w:ascii="Arial" w:hAnsi="Arial" w:cs="Arial"/>
          <w:b/>
          <w:bCs/>
          <w:sz w:val="16"/>
          <w:szCs w:val="16"/>
          <w:lang w:eastAsia="en-US"/>
        </w:rPr>
        <w:tab/>
        <w:t xml:space="preserve">Fs [-] </w:t>
      </w:r>
      <w:r>
        <w:rPr>
          <w:rFonts w:ascii="Arial" w:hAnsi="Arial" w:cs="Arial"/>
          <w:b/>
          <w:bCs/>
          <w:sz w:val="16"/>
          <w:szCs w:val="16"/>
          <w:lang w:eastAsia="en-US"/>
        </w:rPr>
        <w:tab/>
        <w:t>Orientace</w:t>
      </w:r>
    </w:p>
    <w:p w:rsidR="007A3593" w:rsidRDefault="007A3593" w:rsidP="007A3593">
      <w:pPr>
        <w:tabs>
          <w:tab w:val="left" w:pos="0"/>
          <w:tab w:val="left" w:pos="300"/>
          <w:tab w:val="left" w:pos="3400"/>
          <w:tab w:val="left" w:pos="4500"/>
          <w:tab w:val="left" w:pos="5200"/>
          <w:tab w:val="left" w:pos="6300"/>
          <w:tab w:val="left" w:pos="7400"/>
          <w:tab w:val="left" w:pos="8100"/>
        </w:tabs>
        <w:autoSpaceDE w:val="0"/>
        <w:autoSpaceDN w:val="0"/>
        <w:adjustRightInd w:val="0"/>
        <w:spacing w:before="0" w:line="240" w:lineRule="auto"/>
        <w:ind w:firstLine="0"/>
        <w:jc w:val="left"/>
        <w:rPr>
          <w:rFonts w:ascii="Arial" w:hAnsi="Arial" w:cs="Arial"/>
          <w:b/>
          <w:bCs/>
          <w:sz w:val="2"/>
          <w:szCs w:val="2"/>
          <w:lang w:eastAsia="en-US"/>
        </w:rPr>
      </w:pPr>
    </w:p>
    <w:p w:rsidR="007A3593" w:rsidRDefault="007A3593" w:rsidP="007A3593">
      <w:pPr>
        <w:tabs>
          <w:tab w:val="left" w:pos="0"/>
          <w:tab w:val="left" w:pos="300"/>
          <w:tab w:val="left" w:pos="3400"/>
          <w:tab w:val="left" w:pos="4500"/>
          <w:tab w:val="left" w:pos="5200"/>
          <w:tab w:val="left" w:pos="6300"/>
          <w:tab w:val="left" w:pos="7400"/>
          <w:tab w:val="left" w:pos="81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O1 S </w:t>
      </w:r>
      <w:r>
        <w:rPr>
          <w:rFonts w:ascii="Arial" w:hAnsi="Arial" w:cs="Arial"/>
          <w:sz w:val="18"/>
          <w:szCs w:val="18"/>
          <w:lang w:eastAsia="en-US"/>
        </w:rPr>
        <w:tab/>
        <w:t xml:space="preserve">8,98 </w:t>
      </w:r>
      <w:r>
        <w:rPr>
          <w:rFonts w:ascii="Arial" w:hAnsi="Arial" w:cs="Arial"/>
          <w:sz w:val="18"/>
          <w:szCs w:val="18"/>
          <w:lang w:eastAsia="en-US"/>
        </w:rPr>
        <w:tab/>
        <w:t xml:space="preserve">0,75 </w:t>
      </w:r>
      <w:r>
        <w:rPr>
          <w:rFonts w:ascii="Arial" w:hAnsi="Arial" w:cs="Arial"/>
          <w:sz w:val="18"/>
          <w:szCs w:val="18"/>
          <w:lang w:eastAsia="en-US"/>
        </w:rPr>
        <w:tab/>
        <w:t xml:space="preserve">0,7/0,3 </w:t>
      </w:r>
      <w:r>
        <w:rPr>
          <w:rFonts w:ascii="Arial" w:hAnsi="Arial" w:cs="Arial"/>
          <w:sz w:val="18"/>
          <w:szCs w:val="18"/>
          <w:lang w:eastAsia="en-US"/>
        </w:rPr>
        <w:tab/>
        <w:t xml:space="preserve">1,0/1,0 </w:t>
      </w:r>
      <w:r>
        <w:rPr>
          <w:rFonts w:ascii="Arial" w:hAnsi="Arial" w:cs="Arial"/>
          <w:sz w:val="18"/>
          <w:szCs w:val="18"/>
          <w:lang w:eastAsia="en-US"/>
        </w:rPr>
        <w:tab/>
        <w:t xml:space="preserve">1,0 </w:t>
      </w:r>
      <w:r>
        <w:rPr>
          <w:rFonts w:ascii="Arial" w:hAnsi="Arial" w:cs="Arial"/>
          <w:sz w:val="18"/>
          <w:szCs w:val="18"/>
          <w:lang w:eastAsia="en-US"/>
        </w:rPr>
        <w:tab/>
        <w:t>S (90 st.)</w:t>
      </w:r>
    </w:p>
    <w:p w:rsidR="007A3593" w:rsidRDefault="007A3593" w:rsidP="007A3593">
      <w:pPr>
        <w:tabs>
          <w:tab w:val="left" w:pos="0"/>
          <w:tab w:val="left" w:pos="300"/>
          <w:tab w:val="left" w:pos="3400"/>
          <w:tab w:val="left" w:pos="4500"/>
          <w:tab w:val="left" w:pos="5200"/>
          <w:tab w:val="left" w:pos="6300"/>
          <w:tab w:val="left" w:pos="7400"/>
          <w:tab w:val="left" w:pos="81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O1 V </w:t>
      </w:r>
      <w:r>
        <w:rPr>
          <w:rFonts w:ascii="Arial" w:hAnsi="Arial" w:cs="Arial"/>
          <w:sz w:val="18"/>
          <w:szCs w:val="18"/>
          <w:lang w:eastAsia="en-US"/>
        </w:rPr>
        <w:tab/>
        <w:t xml:space="preserve">55,87 </w:t>
      </w:r>
      <w:r>
        <w:rPr>
          <w:rFonts w:ascii="Arial" w:hAnsi="Arial" w:cs="Arial"/>
          <w:sz w:val="18"/>
          <w:szCs w:val="18"/>
          <w:lang w:eastAsia="en-US"/>
        </w:rPr>
        <w:tab/>
        <w:t xml:space="preserve">0,75 </w:t>
      </w:r>
      <w:r>
        <w:rPr>
          <w:rFonts w:ascii="Arial" w:hAnsi="Arial" w:cs="Arial"/>
          <w:sz w:val="18"/>
          <w:szCs w:val="18"/>
          <w:lang w:eastAsia="en-US"/>
        </w:rPr>
        <w:tab/>
        <w:t xml:space="preserve">0,7/0,3 </w:t>
      </w:r>
      <w:r>
        <w:rPr>
          <w:rFonts w:ascii="Arial" w:hAnsi="Arial" w:cs="Arial"/>
          <w:sz w:val="18"/>
          <w:szCs w:val="18"/>
          <w:lang w:eastAsia="en-US"/>
        </w:rPr>
        <w:tab/>
        <w:t xml:space="preserve">1,0/1,0 </w:t>
      </w:r>
      <w:r>
        <w:rPr>
          <w:rFonts w:ascii="Arial" w:hAnsi="Arial" w:cs="Arial"/>
          <w:sz w:val="18"/>
          <w:szCs w:val="18"/>
          <w:lang w:eastAsia="en-US"/>
        </w:rPr>
        <w:tab/>
        <w:t xml:space="preserve">1,0 </w:t>
      </w:r>
      <w:r>
        <w:rPr>
          <w:rFonts w:ascii="Arial" w:hAnsi="Arial" w:cs="Arial"/>
          <w:sz w:val="18"/>
          <w:szCs w:val="18"/>
          <w:lang w:eastAsia="en-US"/>
        </w:rPr>
        <w:tab/>
        <w:t>V (90 st.)</w:t>
      </w:r>
    </w:p>
    <w:p w:rsidR="007A3593" w:rsidRDefault="007A3593" w:rsidP="007A3593">
      <w:pPr>
        <w:tabs>
          <w:tab w:val="left" w:pos="0"/>
          <w:tab w:val="left" w:pos="300"/>
          <w:tab w:val="left" w:pos="3400"/>
          <w:tab w:val="left" w:pos="4500"/>
          <w:tab w:val="left" w:pos="5200"/>
          <w:tab w:val="left" w:pos="6300"/>
          <w:tab w:val="left" w:pos="7400"/>
          <w:tab w:val="left" w:pos="81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O1 J </w:t>
      </w:r>
      <w:r>
        <w:rPr>
          <w:rFonts w:ascii="Arial" w:hAnsi="Arial" w:cs="Arial"/>
          <w:sz w:val="18"/>
          <w:szCs w:val="18"/>
          <w:lang w:eastAsia="en-US"/>
        </w:rPr>
        <w:tab/>
        <w:t xml:space="preserve">11,37 </w:t>
      </w:r>
      <w:r>
        <w:rPr>
          <w:rFonts w:ascii="Arial" w:hAnsi="Arial" w:cs="Arial"/>
          <w:sz w:val="18"/>
          <w:szCs w:val="18"/>
          <w:lang w:eastAsia="en-US"/>
        </w:rPr>
        <w:tab/>
        <w:t xml:space="preserve">0,75 </w:t>
      </w:r>
      <w:r>
        <w:rPr>
          <w:rFonts w:ascii="Arial" w:hAnsi="Arial" w:cs="Arial"/>
          <w:sz w:val="18"/>
          <w:szCs w:val="18"/>
          <w:lang w:eastAsia="en-US"/>
        </w:rPr>
        <w:tab/>
        <w:t xml:space="preserve">0,7/0,3 </w:t>
      </w:r>
      <w:r>
        <w:rPr>
          <w:rFonts w:ascii="Arial" w:hAnsi="Arial" w:cs="Arial"/>
          <w:sz w:val="18"/>
          <w:szCs w:val="18"/>
          <w:lang w:eastAsia="en-US"/>
        </w:rPr>
        <w:tab/>
        <w:t xml:space="preserve">1,0/1,0 </w:t>
      </w:r>
      <w:r>
        <w:rPr>
          <w:rFonts w:ascii="Arial" w:hAnsi="Arial" w:cs="Arial"/>
          <w:sz w:val="18"/>
          <w:szCs w:val="18"/>
          <w:lang w:eastAsia="en-US"/>
        </w:rPr>
        <w:tab/>
        <w:t xml:space="preserve">1,0 </w:t>
      </w:r>
      <w:r>
        <w:rPr>
          <w:rFonts w:ascii="Arial" w:hAnsi="Arial" w:cs="Arial"/>
          <w:sz w:val="18"/>
          <w:szCs w:val="18"/>
          <w:lang w:eastAsia="en-US"/>
        </w:rPr>
        <w:tab/>
        <w:t>J (90 st.)</w:t>
      </w:r>
    </w:p>
    <w:p w:rsidR="007A3593" w:rsidRDefault="007A3593" w:rsidP="007A3593">
      <w:pPr>
        <w:tabs>
          <w:tab w:val="left" w:pos="0"/>
          <w:tab w:val="left" w:pos="300"/>
          <w:tab w:val="left" w:pos="3400"/>
          <w:tab w:val="left" w:pos="4500"/>
          <w:tab w:val="left" w:pos="5200"/>
          <w:tab w:val="left" w:pos="6300"/>
          <w:tab w:val="left" w:pos="7400"/>
          <w:tab w:val="left" w:pos="81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O1 Z </w:t>
      </w:r>
      <w:r>
        <w:rPr>
          <w:rFonts w:ascii="Arial" w:hAnsi="Arial" w:cs="Arial"/>
          <w:sz w:val="18"/>
          <w:szCs w:val="18"/>
          <w:lang w:eastAsia="en-US"/>
        </w:rPr>
        <w:tab/>
        <w:t xml:space="preserve">58,73 </w:t>
      </w:r>
      <w:r>
        <w:rPr>
          <w:rFonts w:ascii="Arial" w:hAnsi="Arial" w:cs="Arial"/>
          <w:sz w:val="18"/>
          <w:szCs w:val="18"/>
          <w:lang w:eastAsia="en-US"/>
        </w:rPr>
        <w:tab/>
        <w:t xml:space="preserve">0,75 </w:t>
      </w:r>
      <w:r>
        <w:rPr>
          <w:rFonts w:ascii="Arial" w:hAnsi="Arial" w:cs="Arial"/>
          <w:sz w:val="18"/>
          <w:szCs w:val="18"/>
          <w:lang w:eastAsia="en-US"/>
        </w:rPr>
        <w:tab/>
        <w:t xml:space="preserve">0,7/0,3 </w:t>
      </w:r>
      <w:r>
        <w:rPr>
          <w:rFonts w:ascii="Arial" w:hAnsi="Arial" w:cs="Arial"/>
          <w:sz w:val="18"/>
          <w:szCs w:val="18"/>
          <w:lang w:eastAsia="en-US"/>
        </w:rPr>
        <w:tab/>
        <w:t xml:space="preserve">1,0/1,0 </w:t>
      </w:r>
      <w:r>
        <w:rPr>
          <w:rFonts w:ascii="Arial" w:hAnsi="Arial" w:cs="Arial"/>
          <w:sz w:val="18"/>
          <w:szCs w:val="18"/>
          <w:lang w:eastAsia="en-US"/>
        </w:rPr>
        <w:tab/>
        <w:t xml:space="preserve">1,0 </w:t>
      </w:r>
      <w:r>
        <w:rPr>
          <w:rFonts w:ascii="Arial" w:hAnsi="Arial" w:cs="Arial"/>
          <w:sz w:val="18"/>
          <w:szCs w:val="18"/>
          <w:lang w:eastAsia="en-US"/>
        </w:rPr>
        <w:tab/>
        <w:t>Z (90 st.)</w:t>
      </w:r>
    </w:p>
    <w:p w:rsidR="007A3593" w:rsidRDefault="007A3593" w:rsidP="007A3593">
      <w:pPr>
        <w:tabs>
          <w:tab w:val="left" w:pos="0"/>
          <w:tab w:val="left" w:pos="300"/>
          <w:tab w:val="left" w:pos="3400"/>
          <w:tab w:val="left" w:pos="4500"/>
          <w:tab w:val="left" w:pos="5200"/>
          <w:tab w:val="left" w:pos="6300"/>
          <w:tab w:val="left" w:pos="7400"/>
          <w:tab w:val="left" w:pos="81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D1 S </w:t>
      </w:r>
      <w:r>
        <w:rPr>
          <w:rFonts w:ascii="Arial" w:hAnsi="Arial" w:cs="Arial"/>
          <w:sz w:val="18"/>
          <w:szCs w:val="18"/>
          <w:lang w:eastAsia="en-US"/>
        </w:rPr>
        <w:tab/>
        <w:t xml:space="preserve">3,57 </w:t>
      </w:r>
      <w:r>
        <w:rPr>
          <w:rFonts w:ascii="Arial" w:hAnsi="Arial" w:cs="Arial"/>
          <w:sz w:val="18"/>
          <w:szCs w:val="18"/>
          <w:lang w:eastAsia="en-US"/>
        </w:rPr>
        <w:tab/>
        <w:t xml:space="preserve">0,75 </w:t>
      </w:r>
      <w:r>
        <w:rPr>
          <w:rFonts w:ascii="Arial" w:hAnsi="Arial" w:cs="Arial"/>
          <w:sz w:val="18"/>
          <w:szCs w:val="18"/>
          <w:lang w:eastAsia="en-US"/>
        </w:rPr>
        <w:tab/>
        <w:t xml:space="preserve">0,7/0,3 </w:t>
      </w:r>
      <w:r>
        <w:rPr>
          <w:rFonts w:ascii="Arial" w:hAnsi="Arial" w:cs="Arial"/>
          <w:sz w:val="18"/>
          <w:szCs w:val="18"/>
          <w:lang w:eastAsia="en-US"/>
        </w:rPr>
        <w:tab/>
        <w:t xml:space="preserve">1,0/1,0 </w:t>
      </w:r>
      <w:r>
        <w:rPr>
          <w:rFonts w:ascii="Arial" w:hAnsi="Arial" w:cs="Arial"/>
          <w:sz w:val="18"/>
          <w:szCs w:val="18"/>
          <w:lang w:eastAsia="en-US"/>
        </w:rPr>
        <w:tab/>
        <w:t xml:space="preserve">1,0 </w:t>
      </w:r>
      <w:r>
        <w:rPr>
          <w:rFonts w:ascii="Arial" w:hAnsi="Arial" w:cs="Arial"/>
          <w:sz w:val="18"/>
          <w:szCs w:val="18"/>
          <w:lang w:eastAsia="en-US"/>
        </w:rPr>
        <w:tab/>
        <w:t>S (90 st.)</w:t>
      </w:r>
    </w:p>
    <w:p w:rsidR="007A3593" w:rsidRDefault="007A3593" w:rsidP="007A3593">
      <w:pPr>
        <w:tabs>
          <w:tab w:val="left" w:pos="0"/>
          <w:tab w:val="left" w:pos="300"/>
          <w:tab w:val="left" w:pos="3400"/>
          <w:tab w:val="left" w:pos="4500"/>
          <w:tab w:val="left" w:pos="5200"/>
          <w:tab w:val="left" w:pos="6300"/>
          <w:tab w:val="left" w:pos="7400"/>
          <w:tab w:val="left" w:pos="81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D1 J </w:t>
      </w:r>
      <w:r>
        <w:rPr>
          <w:rFonts w:ascii="Arial" w:hAnsi="Arial" w:cs="Arial"/>
          <w:sz w:val="18"/>
          <w:szCs w:val="18"/>
          <w:lang w:eastAsia="en-US"/>
        </w:rPr>
        <w:tab/>
        <w:t xml:space="preserve">3,78 </w:t>
      </w:r>
      <w:r>
        <w:rPr>
          <w:rFonts w:ascii="Arial" w:hAnsi="Arial" w:cs="Arial"/>
          <w:sz w:val="18"/>
          <w:szCs w:val="18"/>
          <w:lang w:eastAsia="en-US"/>
        </w:rPr>
        <w:tab/>
        <w:t xml:space="preserve">0,75 </w:t>
      </w:r>
      <w:r>
        <w:rPr>
          <w:rFonts w:ascii="Arial" w:hAnsi="Arial" w:cs="Arial"/>
          <w:sz w:val="18"/>
          <w:szCs w:val="18"/>
          <w:lang w:eastAsia="en-US"/>
        </w:rPr>
        <w:tab/>
        <w:t xml:space="preserve">0,7/0,3 </w:t>
      </w:r>
      <w:r>
        <w:rPr>
          <w:rFonts w:ascii="Arial" w:hAnsi="Arial" w:cs="Arial"/>
          <w:sz w:val="18"/>
          <w:szCs w:val="18"/>
          <w:lang w:eastAsia="en-US"/>
        </w:rPr>
        <w:tab/>
        <w:t xml:space="preserve">1,0/1,0 </w:t>
      </w:r>
      <w:r>
        <w:rPr>
          <w:rFonts w:ascii="Arial" w:hAnsi="Arial" w:cs="Arial"/>
          <w:sz w:val="18"/>
          <w:szCs w:val="18"/>
          <w:lang w:eastAsia="en-US"/>
        </w:rPr>
        <w:tab/>
        <w:t xml:space="preserve">1,0 </w:t>
      </w:r>
      <w:r>
        <w:rPr>
          <w:rFonts w:ascii="Arial" w:hAnsi="Arial" w:cs="Arial"/>
          <w:sz w:val="18"/>
          <w:szCs w:val="18"/>
          <w:lang w:eastAsia="en-US"/>
        </w:rPr>
        <w:tab/>
        <w:t>J (90 st.)</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t xml:space="preserve">Vysvětlivky: </w:t>
      </w:r>
      <w:r>
        <w:rPr>
          <w:rFonts w:ascii="Arial" w:hAnsi="Arial" w:cs="Arial"/>
          <w:sz w:val="14"/>
          <w:szCs w:val="14"/>
          <w:lang w:eastAsia="en-US"/>
        </w:rPr>
        <w:tab/>
        <w:t>g je propustnost slunečního záření zasklení v průsvitných konstrukcích; alfa je pohltivost slunečního záření vnějšího</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povrchu neprůsvitných konstrukcí; Fgl je korekční činitel zasklení (podíl plochy zasklení k celkové ploše okna);</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Ff je korekční činitel rámu (podíl plochy rámu k celk. ploše okna); Fc,h je korekční činitel clonění pohyblivými clonami</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pro režim vytápění; Fc,c je korekční činitel clonění pro režim chlazení a Fs je korekční činitel stínění nepohyblivými</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částmi budovy a okolní zástavbou.</w:t>
      </w:r>
    </w:p>
    <w:p w:rsidR="007A3593" w:rsidRDefault="007A3593" w:rsidP="007A3593">
      <w:pPr>
        <w:tabs>
          <w:tab w:val="left" w:pos="0"/>
          <w:tab w:val="left" w:pos="300"/>
          <w:tab w:val="left" w:pos="3200"/>
          <w:tab w:val="left" w:pos="4500"/>
        </w:tabs>
        <w:autoSpaceDE w:val="0"/>
        <w:autoSpaceDN w:val="0"/>
        <w:adjustRightInd w:val="0"/>
        <w:spacing w:before="0" w:line="240" w:lineRule="auto"/>
        <w:ind w:firstLine="0"/>
        <w:jc w:val="left"/>
        <w:rPr>
          <w:rFonts w:ascii="Arial" w:hAnsi="Arial" w:cs="Arial"/>
          <w:sz w:val="8"/>
          <w:szCs w:val="8"/>
          <w:lang w:eastAsia="en-US"/>
        </w:rPr>
      </w:pPr>
      <w:r>
        <w:rPr>
          <w:rFonts w:ascii="Arial" w:hAnsi="Arial" w:cs="Arial"/>
          <w:sz w:val="8"/>
          <w:szCs w:val="8"/>
          <w:lang w:eastAsia="en-US"/>
        </w:rPr>
        <w:tab/>
      </w:r>
    </w:p>
    <w:p w:rsidR="007A3593" w:rsidRDefault="007A3593" w:rsidP="007A3593">
      <w:pPr>
        <w:tabs>
          <w:tab w:val="left" w:pos="0"/>
          <w:tab w:val="left" w:pos="300"/>
          <w:tab w:val="left" w:pos="3200"/>
          <w:tab w:val="left" w:pos="4500"/>
        </w:tabs>
        <w:autoSpaceDE w:val="0"/>
        <w:autoSpaceDN w:val="0"/>
        <w:adjustRightInd w:val="0"/>
        <w:spacing w:before="0" w:line="240" w:lineRule="auto"/>
        <w:ind w:firstLine="0"/>
        <w:jc w:val="left"/>
        <w:rPr>
          <w:rFonts w:ascii="Arial" w:hAnsi="Arial" w:cs="Arial"/>
          <w:sz w:val="18"/>
          <w:szCs w:val="18"/>
          <w:u w:val="single"/>
          <w:lang w:eastAsia="en-US"/>
        </w:rPr>
      </w:pPr>
      <w:r>
        <w:rPr>
          <w:rFonts w:ascii="Arial" w:hAnsi="Arial" w:cs="Arial"/>
          <w:sz w:val="18"/>
          <w:szCs w:val="18"/>
          <w:lang w:eastAsia="en-US"/>
        </w:rPr>
        <w:tab/>
      </w:r>
      <w:r>
        <w:rPr>
          <w:rFonts w:ascii="Arial" w:hAnsi="Arial" w:cs="Arial"/>
          <w:sz w:val="18"/>
          <w:szCs w:val="18"/>
          <w:u w:val="single"/>
          <w:lang w:eastAsia="en-US"/>
        </w:rPr>
        <w:t>Celkový solární zisk konstrukcemi Qs (MJ):</w:t>
      </w:r>
    </w:p>
    <w:p w:rsidR="007A3593" w:rsidRDefault="007A3593" w:rsidP="007A3593">
      <w:pPr>
        <w:tabs>
          <w:tab w:val="left" w:pos="0"/>
          <w:tab w:val="left" w:pos="300"/>
          <w:tab w:val="left" w:pos="2400"/>
          <w:tab w:val="left" w:pos="3500"/>
          <w:tab w:val="left" w:pos="4600"/>
          <w:tab w:val="left" w:pos="5700"/>
          <w:tab w:val="left" w:pos="6800"/>
          <w:tab w:val="left" w:pos="7900"/>
        </w:tabs>
        <w:autoSpaceDE w:val="0"/>
        <w:autoSpaceDN w:val="0"/>
        <w:adjustRightInd w:val="0"/>
        <w:spacing w:before="0" w:line="240" w:lineRule="auto"/>
        <w:ind w:firstLine="0"/>
        <w:jc w:val="left"/>
        <w:rPr>
          <w:rFonts w:ascii="Arial" w:hAnsi="Arial" w:cs="Arial"/>
          <w:sz w:val="6"/>
          <w:szCs w:val="6"/>
          <w:lang w:eastAsia="en-US"/>
        </w:rPr>
      </w:pPr>
    </w:p>
    <w:p w:rsidR="007A3593" w:rsidRDefault="007A3593" w:rsidP="007A3593">
      <w:pPr>
        <w:tabs>
          <w:tab w:val="left" w:pos="0"/>
          <w:tab w:val="left" w:pos="300"/>
          <w:tab w:val="left" w:pos="2400"/>
          <w:tab w:val="left" w:pos="3500"/>
          <w:tab w:val="left" w:pos="4600"/>
          <w:tab w:val="left" w:pos="5700"/>
          <w:tab w:val="left" w:pos="6800"/>
          <w:tab w:val="left" w:pos="79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t xml:space="preserve">Měsíc: </w:t>
      </w:r>
      <w:r>
        <w:rPr>
          <w:rFonts w:ascii="Arial" w:hAnsi="Arial" w:cs="Arial"/>
          <w:b/>
          <w:bCs/>
          <w:sz w:val="16"/>
          <w:szCs w:val="16"/>
          <w:lang w:eastAsia="en-US"/>
        </w:rPr>
        <w:tab/>
        <w:t xml:space="preserve">1 </w:t>
      </w:r>
      <w:r>
        <w:rPr>
          <w:rFonts w:ascii="Arial" w:hAnsi="Arial" w:cs="Arial"/>
          <w:b/>
          <w:bCs/>
          <w:sz w:val="16"/>
          <w:szCs w:val="16"/>
          <w:lang w:eastAsia="en-US"/>
        </w:rPr>
        <w:tab/>
        <w:t xml:space="preserve">2 </w:t>
      </w:r>
      <w:r>
        <w:rPr>
          <w:rFonts w:ascii="Arial" w:hAnsi="Arial" w:cs="Arial"/>
          <w:b/>
          <w:bCs/>
          <w:sz w:val="16"/>
          <w:szCs w:val="16"/>
          <w:lang w:eastAsia="en-US"/>
        </w:rPr>
        <w:tab/>
        <w:t xml:space="preserve">3 </w:t>
      </w:r>
      <w:r>
        <w:rPr>
          <w:rFonts w:ascii="Arial" w:hAnsi="Arial" w:cs="Arial"/>
          <w:b/>
          <w:bCs/>
          <w:sz w:val="16"/>
          <w:szCs w:val="16"/>
          <w:lang w:eastAsia="en-US"/>
        </w:rPr>
        <w:tab/>
        <w:t xml:space="preserve">4 </w:t>
      </w:r>
      <w:r>
        <w:rPr>
          <w:rFonts w:ascii="Arial" w:hAnsi="Arial" w:cs="Arial"/>
          <w:b/>
          <w:bCs/>
          <w:sz w:val="16"/>
          <w:szCs w:val="16"/>
          <w:lang w:eastAsia="en-US"/>
        </w:rPr>
        <w:tab/>
        <w:t xml:space="preserve">5 </w:t>
      </w:r>
      <w:r>
        <w:rPr>
          <w:rFonts w:ascii="Arial" w:hAnsi="Arial" w:cs="Arial"/>
          <w:b/>
          <w:bCs/>
          <w:sz w:val="16"/>
          <w:szCs w:val="16"/>
          <w:lang w:eastAsia="en-US"/>
        </w:rPr>
        <w:tab/>
        <w:t>6</w:t>
      </w:r>
    </w:p>
    <w:p w:rsidR="007A3593" w:rsidRDefault="007A3593" w:rsidP="007A3593">
      <w:pPr>
        <w:tabs>
          <w:tab w:val="left" w:pos="0"/>
          <w:tab w:val="left" w:pos="300"/>
          <w:tab w:val="left" w:pos="2200"/>
          <w:tab w:val="left" w:pos="3300"/>
          <w:tab w:val="left" w:pos="4400"/>
          <w:tab w:val="left" w:pos="5500"/>
          <w:tab w:val="left" w:pos="6600"/>
          <w:tab w:val="left" w:pos="7700"/>
        </w:tabs>
        <w:autoSpaceDE w:val="0"/>
        <w:autoSpaceDN w:val="0"/>
        <w:adjustRightInd w:val="0"/>
        <w:spacing w:before="0" w:line="240" w:lineRule="auto"/>
        <w:ind w:firstLine="0"/>
        <w:jc w:val="left"/>
        <w:rPr>
          <w:rFonts w:ascii="Arial" w:hAnsi="Arial" w:cs="Arial"/>
          <w:sz w:val="4"/>
          <w:szCs w:val="4"/>
          <w:lang w:eastAsia="en-US"/>
        </w:rPr>
      </w:pPr>
    </w:p>
    <w:p w:rsidR="007A3593" w:rsidRDefault="007A3593" w:rsidP="007A3593">
      <w:pPr>
        <w:tabs>
          <w:tab w:val="left" w:pos="0"/>
          <w:tab w:val="left" w:pos="300"/>
          <w:tab w:val="left" w:pos="2200"/>
          <w:tab w:val="left" w:pos="3300"/>
          <w:tab w:val="left" w:pos="4400"/>
          <w:tab w:val="left" w:pos="5500"/>
          <w:tab w:val="left" w:pos="66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Zisk (vytápění): </w:t>
      </w:r>
      <w:r>
        <w:rPr>
          <w:rFonts w:ascii="Arial" w:hAnsi="Arial" w:cs="Arial"/>
          <w:sz w:val="18"/>
          <w:szCs w:val="18"/>
          <w:lang w:eastAsia="en-US"/>
        </w:rPr>
        <w:tab/>
        <w:t xml:space="preserve">3806,9 </w:t>
      </w:r>
      <w:r>
        <w:rPr>
          <w:rFonts w:ascii="Arial" w:hAnsi="Arial" w:cs="Arial"/>
          <w:sz w:val="18"/>
          <w:szCs w:val="18"/>
          <w:lang w:eastAsia="en-US"/>
        </w:rPr>
        <w:tab/>
        <w:t xml:space="preserve">6573,8 </w:t>
      </w:r>
      <w:r>
        <w:rPr>
          <w:rFonts w:ascii="Arial" w:hAnsi="Arial" w:cs="Arial"/>
          <w:sz w:val="18"/>
          <w:szCs w:val="18"/>
          <w:lang w:eastAsia="en-US"/>
        </w:rPr>
        <w:tab/>
        <w:t xml:space="preserve">11597,5 </w:t>
      </w:r>
      <w:r>
        <w:rPr>
          <w:rFonts w:ascii="Arial" w:hAnsi="Arial" w:cs="Arial"/>
          <w:sz w:val="18"/>
          <w:szCs w:val="18"/>
          <w:lang w:eastAsia="en-US"/>
        </w:rPr>
        <w:tab/>
        <w:t xml:space="preserve">17439,9 </w:t>
      </w:r>
      <w:r>
        <w:rPr>
          <w:rFonts w:ascii="Arial" w:hAnsi="Arial" w:cs="Arial"/>
          <w:sz w:val="18"/>
          <w:szCs w:val="18"/>
          <w:lang w:eastAsia="en-US"/>
        </w:rPr>
        <w:tab/>
        <w:t xml:space="preserve">20249,7 </w:t>
      </w:r>
      <w:r>
        <w:rPr>
          <w:rFonts w:ascii="Arial" w:hAnsi="Arial" w:cs="Arial"/>
          <w:sz w:val="18"/>
          <w:szCs w:val="18"/>
          <w:lang w:eastAsia="en-US"/>
        </w:rPr>
        <w:tab/>
        <w:t>20598,5</w:t>
      </w:r>
    </w:p>
    <w:p w:rsidR="007A3593" w:rsidRDefault="007A3593" w:rsidP="007A3593">
      <w:pPr>
        <w:tabs>
          <w:tab w:val="left" w:pos="0"/>
          <w:tab w:val="left" w:pos="300"/>
          <w:tab w:val="left" w:pos="2400"/>
          <w:tab w:val="left" w:pos="3500"/>
          <w:tab w:val="left" w:pos="4600"/>
          <w:tab w:val="left" w:pos="5700"/>
          <w:tab w:val="left" w:pos="6800"/>
          <w:tab w:val="left" w:pos="7900"/>
        </w:tabs>
        <w:autoSpaceDE w:val="0"/>
        <w:autoSpaceDN w:val="0"/>
        <w:adjustRightInd w:val="0"/>
        <w:spacing w:before="0" w:line="240" w:lineRule="auto"/>
        <w:ind w:firstLine="0"/>
        <w:jc w:val="left"/>
        <w:rPr>
          <w:rFonts w:ascii="Arial" w:hAnsi="Arial" w:cs="Arial"/>
          <w:sz w:val="6"/>
          <w:szCs w:val="6"/>
          <w:lang w:eastAsia="en-US"/>
        </w:rPr>
      </w:pPr>
    </w:p>
    <w:p w:rsidR="007A3593" w:rsidRDefault="007A3593" w:rsidP="007A3593">
      <w:pPr>
        <w:tabs>
          <w:tab w:val="left" w:pos="0"/>
          <w:tab w:val="left" w:pos="300"/>
          <w:tab w:val="left" w:pos="2400"/>
          <w:tab w:val="left" w:pos="3500"/>
          <w:tab w:val="left" w:pos="4600"/>
          <w:tab w:val="left" w:pos="5700"/>
          <w:tab w:val="left" w:pos="6800"/>
          <w:tab w:val="left" w:pos="79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t xml:space="preserve">Měsíc: </w:t>
      </w:r>
      <w:r>
        <w:rPr>
          <w:rFonts w:ascii="Arial" w:hAnsi="Arial" w:cs="Arial"/>
          <w:b/>
          <w:bCs/>
          <w:sz w:val="16"/>
          <w:szCs w:val="16"/>
          <w:lang w:eastAsia="en-US"/>
        </w:rPr>
        <w:tab/>
        <w:t xml:space="preserve">7 </w:t>
      </w:r>
      <w:r>
        <w:rPr>
          <w:rFonts w:ascii="Arial" w:hAnsi="Arial" w:cs="Arial"/>
          <w:b/>
          <w:bCs/>
          <w:sz w:val="16"/>
          <w:szCs w:val="16"/>
          <w:lang w:eastAsia="en-US"/>
        </w:rPr>
        <w:tab/>
        <w:t xml:space="preserve">8 </w:t>
      </w:r>
      <w:r>
        <w:rPr>
          <w:rFonts w:ascii="Arial" w:hAnsi="Arial" w:cs="Arial"/>
          <w:b/>
          <w:bCs/>
          <w:sz w:val="16"/>
          <w:szCs w:val="16"/>
          <w:lang w:eastAsia="en-US"/>
        </w:rPr>
        <w:tab/>
        <w:t xml:space="preserve">9 </w:t>
      </w:r>
      <w:r>
        <w:rPr>
          <w:rFonts w:ascii="Arial" w:hAnsi="Arial" w:cs="Arial"/>
          <w:b/>
          <w:bCs/>
          <w:sz w:val="16"/>
          <w:szCs w:val="16"/>
          <w:lang w:eastAsia="en-US"/>
        </w:rPr>
        <w:tab/>
        <w:t xml:space="preserve">10 </w:t>
      </w:r>
      <w:r>
        <w:rPr>
          <w:rFonts w:ascii="Arial" w:hAnsi="Arial" w:cs="Arial"/>
          <w:b/>
          <w:bCs/>
          <w:sz w:val="16"/>
          <w:szCs w:val="16"/>
          <w:lang w:eastAsia="en-US"/>
        </w:rPr>
        <w:tab/>
        <w:t xml:space="preserve">11 </w:t>
      </w:r>
      <w:r>
        <w:rPr>
          <w:rFonts w:ascii="Arial" w:hAnsi="Arial" w:cs="Arial"/>
          <w:b/>
          <w:bCs/>
          <w:sz w:val="16"/>
          <w:szCs w:val="16"/>
          <w:lang w:eastAsia="en-US"/>
        </w:rPr>
        <w:tab/>
        <w:t>12</w:t>
      </w:r>
    </w:p>
    <w:p w:rsidR="007A3593" w:rsidRDefault="007A3593" w:rsidP="007A3593">
      <w:pPr>
        <w:tabs>
          <w:tab w:val="left" w:pos="0"/>
          <w:tab w:val="left" w:pos="300"/>
          <w:tab w:val="left" w:pos="2200"/>
          <w:tab w:val="left" w:pos="3300"/>
          <w:tab w:val="left" w:pos="4400"/>
          <w:tab w:val="left" w:pos="5500"/>
          <w:tab w:val="left" w:pos="6600"/>
          <w:tab w:val="left" w:pos="7700"/>
        </w:tabs>
        <w:autoSpaceDE w:val="0"/>
        <w:autoSpaceDN w:val="0"/>
        <w:adjustRightInd w:val="0"/>
        <w:spacing w:before="0" w:line="240" w:lineRule="auto"/>
        <w:ind w:firstLine="0"/>
        <w:jc w:val="left"/>
        <w:rPr>
          <w:rFonts w:ascii="Arial" w:hAnsi="Arial" w:cs="Arial"/>
          <w:sz w:val="4"/>
          <w:szCs w:val="4"/>
          <w:lang w:eastAsia="en-US"/>
        </w:rPr>
      </w:pPr>
    </w:p>
    <w:p w:rsidR="007A3593" w:rsidRDefault="007A3593" w:rsidP="007A3593">
      <w:pPr>
        <w:tabs>
          <w:tab w:val="left" w:pos="0"/>
          <w:tab w:val="left" w:pos="300"/>
          <w:tab w:val="left" w:pos="2200"/>
          <w:tab w:val="left" w:pos="3300"/>
          <w:tab w:val="left" w:pos="4400"/>
          <w:tab w:val="left" w:pos="5500"/>
          <w:tab w:val="left" w:pos="66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Zisk (vytápění): </w:t>
      </w:r>
      <w:r>
        <w:rPr>
          <w:rFonts w:ascii="Arial" w:hAnsi="Arial" w:cs="Arial"/>
          <w:sz w:val="18"/>
          <w:szCs w:val="18"/>
          <w:lang w:eastAsia="en-US"/>
        </w:rPr>
        <w:tab/>
        <w:t xml:space="preserve">19504,4 </w:t>
      </w:r>
      <w:r>
        <w:rPr>
          <w:rFonts w:ascii="Arial" w:hAnsi="Arial" w:cs="Arial"/>
          <w:sz w:val="18"/>
          <w:szCs w:val="18"/>
          <w:lang w:eastAsia="en-US"/>
        </w:rPr>
        <w:tab/>
        <w:t xml:space="preserve">19049,4 </w:t>
      </w:r>
      <w:r>
        <w:rPr>
          <w:rFonts w:ascii="Arial" w:hAnsi="Arial" w:cs="Arial"/>
          <w:sz w:val="18"/>
          <w:szCs w:val="18"/>
          <w:lang w:eastAsia="en-US"/>
        </w:rPr>
        <w:tab/>
        <w:t xml:space="preserve">13011,1 </w:t>
      </w:r>
      <w:r>
        <w:rPr>
          <w:rFonts w:ascii="Arial" w:hAnsi="Arial" w:cs="Arial"/>
          <w:sz w:val="18"/>
          <w:szCs w:val="18"/>
          <w:lang w:eastAsia="en-US"/>
        </w:rPr>
        <w:tab/>
        <w:t xml:space="preserve">9857,2 </w:t>
      </w:r>
      <w:r>
        <w:rPr>
          <w:rFonts w:ascii="Arial" w:hAnsi="Arial" w:cs="Arial"/>
          <w:sz w:val="18"/>
          <w:szCs w:val="18"/>
          <w:lang w:eastAsia="en-US"/>
        </w:rPr>
        <w:tab/>
        <w:t xml:space="preserve">4878,9 </w:t>
      </w:r>
      <w:r>
        <w:rPr>
          <w:rFonts w:ascii="Arial" w:hAnsi="Arial" w:cs="Arial"/>
          <w:sz w:val="18"/>
          <w:szCs w:val="18"/>
          <w:lang w:eastAsia="en-US"/>
        </w:rPr>
        <w:tab/>
        <w:t>3057,6</w:t>
      </w:r>
    </w:p>
    <w:p w:rsidR="007A3593" w:rsidRDefault="007A3593" w:rsidP="007A3593">
      <w:pPr>
        <w:tabs>
          <w:tab w:val="left" w:pos="0"/>
          <w:tab w:val="left" w:pos="300"/>
          <w:tab w:val="left" w:pos="2200"/>
          <w:tab w:val="left" w:pos="3300"/>
          <w:tab w:val="left" w:pos="4400"/>
          <w:tab w:val="left" w:pos="5500"/>
          <w:tab w:val="left" w:pos="6600"/>
          <w:tab w:val="left" w:pos="77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r>
        <w:rPr>
          <w:rFonts w:ascii="Arial" w:hAnsi="Arial" w:cs="Arial"/>
          <w:b/>
          <w:bCs/>
          <w:sz w:val="4"/>
          <w:szCs w:val="4"/>
          <w:highlight w:val="darkCyan"/>
          <w:lang w:eastAsia="en-US"/>
        </w:rPr>
        <w:tab/>
      </w:r>
      <w:r>
        <w:rPr>
          <w:rFonts w:ascii="Arial" w:hAnsi="Arial" w:cs="Arial"/>
          <w:b/>
          <w:bCs/>
          <w:sz w:val="4"/>
          <w:szCs w:val="4"/>
          <w:highlight w:val="darkCyan"/>
          <w:lang w:eastAsia="en-US"/>
        </w:rPr>
        <w:tab/>
      </w: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b/>
          <w:bCs/>
          <w:sz w:val="20"/>
          <w:lang w:eastAsia="en-US"/>
        </w:rPr>
      </w:pPr>
      <w:r>
        <w:rPr>
          <w:rFonts w:ascii="Arial" w:hAnsi="Arial" w:cs="Arial"/>
          <w:b/>
          <w:bCs/>
          <w:sz w:val="20"/>
          <w:lang w:eastAsia="en-US"/>
        </w:rPr>
        <w:tab/>
      </w:r>
      <w:r>
        <w:rPr>
          <w:rFonts w:ascii="Arial" w:hAnsi="Arial" w:cs="Arial"/>
          <w:b/>
          <w:bCs/>
          <w:color w:val="32525C"/>
          <w:sz w:val="20"/>
          <w:lang w:eastAsia="en-US"/>
        </w:rPr>
        <w:t xml:space="preserve">PARAMETRY PŘERUŠOVANÉHO VYTÁPĚNÍ: </w:t>
      </w: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r>
        <w:rPr>
          <w:rFonts w:ascii="Arial" w:hAnsi="Arial" w:cs="Arial"/>
          <w:b/>
          <w:bCs/>
          <w:sz w:val="4"/>
          <w:szCs w:val="4"/>
          <w:highlight w:val="darkCyan"/>
          <w:lang w:eastAsia="en-US"/>
        </w:rPr>
        <w:tab/>
      </w:r>
      <w:r>
        <w:rPr>
          <w:rFonts w:ascii="Arial" w:hAnsi="Arial" w:cs="Arial"/>
          <w:b/>
          <w:bCs/>
          <w:sz w:val="4"/>
          <w:szCs w:val="4"/>
          <w:highlight w:val="darkCyan"/>
          <w:lang w:eastAsia="en-US"/>
        </w:rPr>
        <w:tab/>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b/>
          <w:bCs/>
          <w:sz w:val="4"/>
          <w:szCs w:val="4"/>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Číslo zóny: </w:t>
      </w:r>
      <w:r>
        <w:rPr>
          <w:rFonts w:ascii="Arial" w:hAnsi="Arial" w:cs="Arial"/>
          <w:sz w:val="18"/>
          <w:szCs w:val="18"/>
          <w:lang w:eastAsia="en-US"/>
        </w:rPr>
        <w:tab/>
        <w:t>1</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Podíl z celkové délky periody: </w:t>
      </w:r>
      <w:r>
        <w:rPr>
          <w:rFonts w:ascii="Arial" w:hAnsi="Arial" w:cs="Arial"/>
          <w:sz w:val="18"/>
          <w:szCs w:val="18"/>
          <w:lang w:eastAsia="en-US"/>
        </w:rPr>
        <w:tab/>
        <w:t>60,0 %</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Délka otopné přestávky: </w:t>
      </w:r>
      <w:r>
        <w:rPr>
          <w:rFonts w:ascii="Arial" w:hAnsi="Arial" w:cs="Arial"/>
          <w:sz w:val="18"/>
          <w:szCs w:val="18"/>
          <w:lang w:eastAsia="en-US"/>
        </w:rPr>
        <w:tab/>
        <w:t>14,0 h</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Typ otopné přestávky: </w:t>
      </w:r>
      <w:r>
        <w:rPr>
          <w:rFonts w:ascii="Arial" w:hAnsi="Arial" w:cs="Arial"/>
          <w:sz w:val="18"/>
          <w:szCs w:val="18"/>
          <w:lang w:eastAsia="en-US"/>
        </w:rPr>
        <w:tab/>
        <w:t>s udržováním zvolené teploty</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Teplota během přestávky: </w:t>
      </w:r>
      <w:r>
        <w:rPr>
          <w:rFonts w:ascii="Arial" w:hAnsi="Arial" w:cs="Arial"/>
          <w:sz w:val="18"/>
          <w:szCs w:val="18"/>
          <w:lang w:eastAsia="en-US"/>
        </w:rPr>
        <w:tab/>
        <w:t>14,0 C</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Typ zátopu: </w:t>
      </w:r>
      <w:r>
        <w:rPr>
          <w:rFonts w:ascii="Arial" w:hAnsi="Arial" w:cs="Arial"/>
          <w:sz w:val="18"/>
          <w:szCs w:val="18"/>
          <w:lang w:eastAsia="en-US"/>
        </w:rPr>
        <w:tab/>
        <w:t>s pevnou délkou doby zátopu</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Délka zátopu: </w:t>
      </w:r>
      <w:r>
        <w:rPr>
          <w:rFonts w:ascii="Arial" w:hAnsi="Arial" w:cs="Arial"/>
          <w:sz w:val="18"/>
          <w:szCs w:val="18"/>
          <w:lang w:eastAsia="en-US"/>
        </w:rPr>
        <w:tab/>
        <w:t>0,5 h</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Zvýšení výkonu během zátopu o: </w:t>
      </w:r>
      <w:r>
        <w:rPr>
          <w:rFonts w:ascii="Arial" w:hAnsi="Arial" w:cs="Arial"/>
          <w:sz w:val="18"/>
          <w:szCs w:val="18"/>
          <w:lang w:eastAsia="en-US"/>
        </w:rPr>
        <w:tab/>
        <w:t>40,0 %</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Vnitřní tepelná kapacita: </w:t>
      </w:r>
      <w:r>
        <w:rPr>
          <w:rFonts w:ascii="Arial" w:hAnsi="Arial" w:cs="Arial"/>
          <w:sz w:val="18"/>
          <w:szCs w:val="18"/>
          <w:lang w:eastAsia="en-US"/>
        </w:rPr>
        <w:tab/>
        <w:t>87,0 MJ/K</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Měrný tok Hic: </w:t>
      </w:r>
      <w:r>
        <w:rPr>
          <w:rFonts w:ascii="Arial" w:hAnsi="Arial" w:cs="Arial"/>
          <w:sz w:val="18"/>
          <w:szCs w:val="18"/>
          <w:lang w:eastAsia="en-US"/>
        </w:rPr>
        <w:tab/>
        <w:t>26772,1 W/K</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u w:val="single"/>
          <w:lang w:eastAsia="en-US"/>
        </w:rPr>
      </w:pPr>
      <w:r>
        <w:rPr>
          <w:rFonts w:ascii="Arial" w:hAnsi="Arial" w:cs="Arial"/>
          <w:sz w:val="18"/>
          <w:szCs w:val="18"/>
          <w:lang w:eastAsia="en-US"/>
        </w:rPr>
        <w:tab/>
      </w:r>
      <w:r>
        <w:rPr>
          <w:rFonts w:ascii="Arial" w:hAnsi="Arial" w:cs="Arial"/>
          <w:sz w:val="18"/>
          <w:szCs w:val="18"/>
          <w:u w:val="single"/>
          <w:lang w:eastAsia="en-US"/>
        </w:rPr>
        <w:t xml:space="preserve">Vypočtená návrhová vnitřní teplota během otopné přestávky (pro leden): </w:t>
      </w:r>
      <w:r>
        <w:rPr>
          <w:rFonts w:ascii="Arial" w:hAnsi="Arial" w:cs="Arial"/>
          <w:sz w:val="18"/>
          <w:szCs w:val="18"/>
          <w:u w:val="single"/>
          <w:lang w:eastAsia="en-US"/>
        </w:rPr>
        <w:tab/>
        <w:t>15,1 C</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Číslo zóny: </w:t>
      </w:r>
      <w:r>
        <w:rPr>
          <w:rFonts w:ascii="Arial" w:hAnsi="Arial" w:cs="Arial"/>
          <w:sz w:val="18"/>
          <w:szCs w:val="18"/>
          <w:lang w:eastAsia="en-US"/>
        </w:rPr>
        <w:tab/>
        <w:t>2</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Podíl z celkové délky periody: </w:t>
      </w:r>
      <w:r>
        <w:rPr>
          <w:rFonts w:ascii="Arial" w:hAnsi="Arial" w:cs="Arial"/>
          <w:sz w:val="18"/>
          <w:szCs w:val="18"/>
          <w:lang w:eastAsia="en-US"/>
        </w:rPr>
        <w:tab/>
        <w:t>60,0 %</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Délka otopné přestávky: </w:t>
      </w:r>
      <w:r>
        <w:rPr>
          <w:rFonts w:ascii="Arial" w:hAnsi="Arial" w:cs="Arial"/>
          <w:sz w:val="18"/>
          <w:szCs w:val="18"/>
          <w:lang w:eastAsia="en-US"/>
        </w:rPr>
        <w:tab/>
        <w:t>14,0 h</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Typ otopné přestávky: </w:t>
      </w:r>
      <w:r>
        <w:rPr>
          <w:rFonts w:ascii="Arial" w:hAnsi="Arial" w:cs="Arial"/>
          <w:sz w:val="18"/>
          <w:szCs w:val="18"/>
          <w:lang w:eastAsia="en-US"/>
        </w:rPr>
        <w:tab/>
        <w:t>s udržováním zvolené teploty</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Teplota během přestávky: </w:t>
      </w:r>
      <w:r>
        <w:rPr>
          <w:rFonts w:ascii="Arial" w:hAnsi="Arial" w:cs="Arial"/>
          <w:sz w:val="18"/>
          <w:szCs w:val="18"/>
          <w:lang w:eastAsia="en-US"/>
        </w:rPr>
        <w:tab/>
        <w:t>11,0 C</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Typ zátopu: </w:t>
      </w:r>
      <w:r>
        <w:rPr>
          <w:rFonts w:ascii="Arial" w:hAnsi="Arial" w:cs="Arial"/>
          <w:sz w:val="18"/>
          <w:szCs w:val="18"/>
          <w:lang w:eastAsia="en-US"/>
        </w:rPr>
        <w:tab/>
        <w:t>s pevnou délkou doby zátopu</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Délka zátopu: </w:t>
      </w:r>
      <w:r>
        <w:rPr>
          <w:rFonts w:ascii="Arial" w:hAnsi="Arial" w:cs="Arial"/>
          <w:sz w:val="18"/>
          <w:szCs w:val="18"/>
          <w:lang w:eastAsia="en-US"/>
        </w:rPr>
        <w:tab/>
        <w:t>0,5 h</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Zvýšení výkonu během zátopu o: </w:t>
      </w:r>
      <w:r>
        <w:rPr>
          <w:rFonts w:ascii="Arial" w:hAnsi="Arial" w:cs="Arial"/>
          <w:sz w:val="18"/>
          <w:szCs w:val="18"/>
          <w:lang w:eastAsia="en-US"/>
        </w:rPr>
        <w:tab/>
        <w:t>40,0 %</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Vnitřní tepelná kapacita: </w:t>
      </w:r>
      <w:r>
        <w:rPr>
          <w:rFonts w:ascii="Arial" w:hAnsi="Arial" w:cs="Arial"/>
          <w:sz w:val="18"/>
          <w:szCs w:val="18"/>
          <w:lang w:eastAsia="en-US"/>
        </w:rPr>
        <w:tab/>
        <w:t>77,3 MJ/K</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Měrný tok Hic: </w:t>
      </w:r>
      <w:r>
        <w:rPr>
          <w:rFonts w:ascii="Arial" w:hAnsi="Arial" w:cs="Arial"/>
          <w:sz w:val="18"/>
          <w:szCs w:val="18"/>
          <w:lang w:eastAsia="en-US"/>
        </w:rPr>
        <w:tab/>
        <w:t>23795,0 W/K</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u w:val="single"/>
          <w:lang w:eastAsia="en-US"/>
        </w:rPr>
      </w:pPr>
      <w:r>
        <w:rPr>
          <w:rFonts w:ascii="Arial" w:hAnsi="Arial" w:cs="Arial"/>
          <w:sz w:val="18"/>
          <w:szCs w:val="18"/>
          <w:lang w:eastAsia="en-US"/>
        </w:rPr>
        <w:tab/>
      </w:r>
      <w:r>
        <w:rPr>
          <w:rFonts w:ascii="Arial" w:hAnsi="Arial" w:cs="Arial"/>
          <w:sz w:val="18"/>
          <w:szCs w:val="18"/>
          <w:u w:val="single"/>
          <w:lang w:eastAsia="en-US"/>
        </w:rPr>
        <w:t xml:space="preserve">Vypočtená návrhová vnitřní teplota během otopné přestávky (pro leden): </w:t>
      </w:r>
      <w:r>
        <w:rPr>
          <w:rFonts w:ascii="Arial" w:hAnsi="Arial" w:cs="Arial"/>
          <w:sz w:val="18"/>
          <w:szCs w:val="18"/>
          <w:u w:val="single"/>
          <w:lang w:eastAsia="en-US"/>
        </w:rPr>
        <w:tab/>
        <w:t>11,9 C</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pPr>
        <w:spacing w:before="0" w:line="240" w:lineRule="auto"/>
        <w:ind w:firstLine="0"/>
        <w:jc w:val="left"/>
        <w:rPr>
          <w:rFonts w:ascii="Arial" w:hAnsi="Arial" w:cs="Arial"/>
          <w:b/>
          <w:bCs/>
          <w:szCs w:val="22"/>
          <w:lang w:eastAsia="en-US"/>
        </w:rPr>
      </w:pPr>
      <w:r>
        <w:rPr>
          <w:rFonts w:ascii="Arial" w:hAnsi="Arial" w:cs="Arial"/>
          <w:b/>
          <w:bCs/>
          <w:szCs w:val="22"/>
          <w:lang w:eastAsia="en-US"/>
        </w:rPr>
        <w:br w:type="page"/>
      </w: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b/>
          <w:bCs/>
          <w:szCs w:val="22"/>
          <w:lang w:eastAsia="en-US"/>
        </w:rPr>
      </w:pPr>
      <w:r>
        <w:rPr>
          <w:rFonts w:ascii="Arial" w:hAnsi="Arial" w:cs="Arial"/>
          <w:b/>
          <w:bCs/>
          <w:szCs w:val="22"/>
          <w:lang w:eastAsia="en-US"/>
        </w:rPr>
        <w:lastRenderedPageBreak/>
        <w:tab/>
      </w:r>
      <w:r>
        <w:rPr>
          <w:rFonts w:ascii="Arial" w:hAnsi="Arial" w:cs="Arial"/>
          <w:b/>
          <w:bCs/>
          <w:color w:val="FFFFFF"/>
          <w:szCs w:val="22"/>
          <w:highlight w:val="darkCyan"/>
          <w:lang w:eastAsia="en-US"/>
        </w:rPr>
        <w:tab/>
        <w:t xml:space="preserve">PŘEHLEDNÉ VÝSLEDKY VÝPOČTU PRO JEDNOTLIVÉ ZÓNY : </w:t>
      </w:r>
      <w:r>
        <w:rPr>
          <w:rFonts w:ascii="Arial" w:hAnsi="Arial" w:cs="Arial"/>
          <w:b/>
          <w:bCs/>
          <w:color w:val="FFFFFF"/>
          <w:szCs w:val="22"/>
          <w:highlight w:val="darkCyan"/>
          <w:lang w:eastAsia="en-US"/>
        </w:rPr>
        <w:tab/>
      </w: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r>
        <w:rPr>
          <w:rFonts w:ascii="Arial" w:hAnsi="Arial" w:cs="Arial"/>
          <w:b/>
          <w:bCs/>
          <w:sz w:val="4"/>
          <w:szCs w:val="4"/>
          <w:highlight w:val="darkCyan"/>
          <w:lang w:eastAsia="en-US"/>
        </w:rPr>
        <w:tab/>
      </w:r>
      <w:r>
        <w:rPr>
          <w:rFonts w:ascii="Arial" w:hAnsi="Arial" w:cs="Arial"/>
          <w:b/>
          <w:bCs/>
          <w:sz w:val="4"/>
          <w:szCs w:val="4"/>
          <w:highlight w:val="darkCyan"/>
          <w:lang w:eastAsia="en-US"/>
        </w:rPr>
        <w:tab/>
      </w: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b/>
          <w:bCs/>
          <w:sz w:val="20"/>
          <w:lang w:eastAsia="en-US"/>
        </w:rPr>
      </w:pPr>
      <w:r>
        <w:rPr>
          <w:rFonts w:ascii="Arial" w:hAnsi="Arial" w:cs="Arial"/>
          <w:b/>
          <w:bCs/>
          <w:sz w:val="20"/>
          <w:lang w:eastAsia="en-US"/>
        </w:rPr>
        <w:tab/>
      </w:r>
      <w:r>
        <w:rPr>
          <w:rFonts w:ascii="Arial" w:hAnsi="Arial" w:cs="Arial"/>
          <w:b/>
          <w:bCs/>
          <w:color w:val="32525C"/>
          <w:sz w:val="20"/>
          <w:lang w:eastAsia="en-US"/>
        </w:rPr>
        <w:t xml:space="preserve">VÝSLEDKY VÝPOČTU PRO ZÓNU Č. 1 : </w:t>
      </w: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r>
        <w:rPr>
          <w:rFonts w:ascii="Arial" w:hAnsi="Arial" w:cs="Arial"/>
          <w:b/>
          <w:bCs/>
          <w:sz w:val="4"/>
          <w:szCs w:val="4"/>
          <w:highlight w:val="darkCyan"/>
          <w:lang w:eastAsia="en-US"/>
        </w:rPr>
        <w:tab/>
      </w:r>
      <w:r>
        <w:rPr>
          <w:rFonts w:ascii="Arial" w:hAnsi="Arial" w:cs="Arial"/>
          <w:b/>
          <w:bCs/>
          <w:sz w:val="4"/>
          <w:szCs w:val="4"/>
          <w:highlight w:val="darkCyan"/>
          <w:lang w:eastAsia="en-US"/>
        </w:rPr>
        <w:tab/>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b/>
          <w:bCs/>
          <w:sz w:val="4"/>
          <w:szCs w:val="4"/>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Název zóny: </w:t>
      </w:r>
      <w:r>
        <w:rPr>
          <w:rFonts w:ascii="Arial" w:hAnsi="Arial" w:cs="Arial"/>
          <w:sz w:val="18"/>
          <w:szCs w:val="18"/>
          <w:lang w:eastAsia="en-US"/>
        </w:rPr>
        <w:tab/>
        <w:t>ZŠ</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Vnitřní teplota (zima/léto): </w:t>
      </w:r>
      <w:r>
        <w:rPr>
          <w:rFonts w:ascii="Arial" w:hAnsi="Arial" w:cs="Arial"/>
          <w:sz w:val="18"/>
          <w:szCs w:val="18"/>
          <w:lang w:eastAsia="en-US"/>
        </w:rPr>
        <w:tab/>
        <w:t>20,0 C / 20,0 C</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Zóna je vytápěna/chlazena: </w:t>
      </w:r>
      <w:r>
        <w:rPr>
          <w:rFonts w:ascii="Arial" w:hAnsi="Arial" w:cs="Arial"/>
          <w:sz w:val="18"/>
          <w:szCs w:val="18"/>
          <w:lang w:eastAsia="en-US"/>
        </w:rPr>
        <w:tab/>
        <w:t>ano / ne</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Regulace otopné soustavy: </w:t>
      </w:r>
      <w:r>
        <w:rPr>
          <w:rFonts w:ascii="Arial" w:hAnsi="Arial" w:cs="Arial"/>
          <w:sz w:val="18"/>
          <w:szCs w:val="18"/>
          <w:lang w:eastAsia="en-US"/>
        </w:rPr>
        <w:tab/>
        <w:t>ano</w:t>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Měrný tepelný tok větráním Hv: </w:t>
      </w:r>
      <w:r>
        <w:rPr>
          <w:rFonts w:ascii="Arial" w:hAnsi="Arial" w:cs="Arial"/>
          <w:sz w:val="18"/>
          <w:szCs w:val="18"/>
          <w:lang w:eastAsia="en-US"/>
        </w:rPr>
        <w:tab/>
        <w:t>1395,611 W/K</w:t>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Měrný tok prostupem do exteriéru Hd a celkový</w:t>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měrný tok prostupem tep. vazbami H,tb: </w:t>
      </w:r>
      <w:r>
        <w:rPr>
          <w:rFonts w:ascii="Arial" w:hAnsi="Arial" w:cs="Arial"/>
          <w:sz w:val="18"/>
          <w:szCs w:val="18"/>
          <w:lang w:eastAsia="en-US"/>
        </w:rPr>
        <w:tab/>
        <w:t>1523,536 W/K</w:t>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Ustálený měrný tok zeminou Hg: </w:t>
      </w:r>
      <w:r>
        <w:rPr>
          <w:rFonts w:ascii="Arial" w:hAnsi="Arial" w:cs="Arial"/>
          <w:sz w:val="18"/>
          <w:szCs w:val="18"/>
          <w:lang w:eastAsia="en-US"/>
        </w:rPr>
        <w:tab/>
        <w:t>242,849 W/K</w:t>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Měrný tok prostupem nevytápěnými prostory Hu: </w:t>
      </w:r>
      <w:r>
        <w:rPr>
          <w:rFonts w:ascii="Arial" w:hAnsi="Arial" w:cs="Arial"/>
          <w:sz w:val="18"/>
          <w:szCs w:val="18"/>
          <w:lang w:eastAsia="en-US"/>
        </w:rPr>
        <w:tab/>
        <w:t>---</w:t>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Měrný tok Trombeho stěnami H,tw: </w:t>
      </w:r>
      <w:r>
        <w:rPr>
          <w:rFonts w:ascii="Arial" w:hAnsi="Arial" w:cs="Arial"/>
          <w:sz w:val="18"/>
          <w:szCs w:val="18"/>
          <w:lang w:eastAsia="en-US"/>
        </w:rPr>
        <w:tab/>
        <w:t>---</w:t>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Měrný tok větranými stěnami H,vw: </w:t>
      </w:r>
      <w:r>
        <w:rPr>
          <w:rFonts w:ascii="Arial" w:hAnsi="Arial" w:cs="Arial"/>
          <w:sz w:val="18"/>
          <w:szCs w:val="18"/>
          <w:lang w:eastAsia="en-US"/>
        </w:rPr>
        <w:tab/>
        <w:t>---</w:t>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Měrný tok prvky s transparentní izolací H,ti: </w:t>
      </w:r>
      <w:r>
        <w:rPr>
          <w:rFonts w:ascii="Arial" w:hAnsi="Arial" w:cs="Arial"/>
          <w:sz w:val="18"/>
          <w:szCs w:val="18"/>
          <w:lang w:eastAsia="en-US"/>
        </w:rPr>
        <w:tab/>
        <w:t>---</w:t>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Přídavný měrný tok podlahovým vytápěním dHt: </w:t>
      </w:r>
      <w:r>
        <w:rPr>
          <w:rFonts w:ascii="Arial" w:hAnsi="Arial" w:cs="Arial"/>
          <w:sz w:val="18"/>
          <w:szCs w:val="18"/>
          <w:lang w:eastAsia="en-US"/>
        </w:rPr>
        <w:tab/>
        <w:t>---</w:t>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b/>
          <w:bCs/>
          <w:sz w:val="18"/>
          <w:szCs w:val="18"/>
          <w:lang w:eastAsia="en-US"/>
        </w:rPr>
      </w:pPr>
      <w:r>
        <w:rPr>
          <w:rFonts w:ascii="Arial" w:hAnsi="Arial" w:cs="Arial"/>
          <w:b/>
          <w:bCs/>
          <w:sz w:val="18"/>
          <w:szCs w:val="18"/>
          <w:lang w:eastAsia="en-US"/>
        </w:rPr>
        <w:tab/>
        <w:t xml:space="preserve">Výsledný měrný tok H: </w:t>
      </w:r>
      <w:r>
        <w:rPr>
          <w:rFonts w:ascii="Arial" w:hAnsi="Arial" w:cs="Arial"/>
          <w:b/>
          <w:bCs/>
          <w:sz w:val="18"/>
          <w:szCs w:val="18"/>
          <w:lang w:eastAsia="en-US"/>
        </w:rPr>
        <w:tab/>
        <w:t>3161,996 W/K</w:t>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b/>
          <w:bCs/>
          <w:sz w:val="18"/>
          <w:szCs w:val="18"/>
          <w:lang w:eastAsia="en-US"/>
        </w:rPr>
      </w:pP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b/>
          <w:bCs/>
          <w:sz w:val="18"/>
          <w:szCs w:val="18"/>
          <w:lang w:eastAsia="en-US"/>
        </w:rPr>
      </w:pPr>
      <w:r>
        <w:rPr>
          <w:rFonts w:ascii="Arial" w:hAnsi="Arial" w:cs="Arial"/>
          <w:b/>
          <w:bCs/>
          <w:sz w:val="18"/>
          <w:szCs w:val="18"/>
          <w:lang w:eastAsia="en-US"/>
        </w:rPr>
        <w:tab/>
        <w:t>Výsledný měrný tok do zóny č.2   H,</w:t>
      </w:r>
      <w:r>
        <w:rPr>
          <w:rFonts w:ascii="Arial" w:hAnsi="Arial" w:cs="Arial"/>
          <w:b/>
          <w:bCs/>
          <w:sz w:val="14"/>
          <w:szCs w:val="14"/>
          <w:lang w:eastAsia="en-US"/>
        </w:rPr>
        <w:t xml:space="preserve">12: </w:t>
      </w:r>
      <w:r>
        <w:rPr>
          <w:rFonts w:ascii="Arial" w:hAnsi="Arial" w:cs="Arial"/>
          <w:b/>
          <w:bCs/>
          <w:sz w:val="14"/>
          <w:szCs w:val="14"/>
          <w:lang w:eastAsia="en-US"/>
        </w:rPr>
        <w:tab/>
      </w:r>
      <w:r>
        <w:rPr>
          <w:rFonts w:ascii="Arial" w:hAnsi="Arial" w:cs="Arial"/>
          <w:b/>
          <w:bCs/>
          <w:sz w:val="18"/>
          <w:szCs w:val="18"/>
          <w:lang w:eastAsia="en-US"/>
        </w:rPr>
        <w:t>---</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b/>
          <w:bCs/>
          <w:sz w:val="18"/>
          <w:szCs w:val="18"/>
          <w:lang w:eastAsia="en-US"/>
        </w:rPr>
      </w:pP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b/>
          <w:bCs/>
          <w:color w:val="32525C"/>
          <w:sz w:val="18"/>
          <w:szCs w:val="18"/>
          <w:u w:val="single"/>
          <w:lang w:eastAsia="en-US"/>
        </w:rPr>
      </w:pPr>
      <w:r>
        <w:rPr>
          <w:rFonts w:ascii="Arial" w:hAnsi="Arial" w:cs="Arial"/>
          <w:b/>
          <w:bCs/>
          <w:sz w:val="18"/>
          <w:szCs w:val="18"/>
          <w:lang w:eastAsia="en-US"/>
        </w:rPr>
        <w:tab/>
      </w:r>
      <w:r>
        <w:rPr>
          <w:rFonts w:ascii="Arial" w:hAnsi="Arial" w:cs="Arial"/>
          <w:b/>
          <w:bCs/>
          <w:color w:val="32525C"/>
          <w:sz w:val="18"/>
          <w:szCs w:val="18"/>
          <w:u w:val="single"/>
          <w:lang w:eastAsia="en-US"/>
        </w:rPr>
        <w:t>Potřeba tepla na vytápění po měsících:</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6"/>
          <w:szCs w:val="6"/>
          <w:lang w:eastAsia="en-US"/>
        </w:rPr>
      </w:pP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t xml:space="preserve">Měsíc </w:t>
      </w:r>
      <w:r>
        <w:rPr>
          <w:rFonts w:ascii="Arial" w:hAnsi="Arial" w:cs="Arial"/>
          <w:b/>
          <w:bCs/>
          <w:sz w:val="16"/>
          <w:szCs w:val="16"/>
          <w:lang w:eastAsia="en-US"/>
        </w:rPr>
        <w:tab/>
        <w:t xml:space="preserve">Q,H,ht[GJ] </w:t>
      </w:r>
      <w:r>
        <w:rPr>
          <w:rFonts w:ascii="Arial" w:hAnsi="Arial" w:cs="Arial"/>
          <w:b/>
          <w:bCs/>
          <w:sz w:val="16"/>
          <w:szCs w:val="16"/>
          <w:lang w:eastAsia="en-US"/>
        </w:rPr>
        <w:tab/>
        <w:t xml:space="preserve">Q,int[GJ] </w:t>
      </w:r>
      <w:r>
        <w:rPr>
          <w:rFonts w:ascii="Arial" w:hAnsi="Arial" w:cs="Arial"/>
          <w:b/>
          <w:bCs/>
          <w:sz w:val="16"/>
          <w:szCs w:val="16"/>
          <w:lang w:eastAsia="en-US"/>
        </w:rPr>
        <w:tab/>
        <w:t xml:space="preserve">Q,sol[GJ] </w:t>
      </w:r>
      <w:r>
        <w:rPr>
          <w:rFonts w:ascii="Arial" w:hAnsi="Arial" w:cs="Arial"/>
          <w:b/>
          <w:bCs/>
          <w:sz w:val="16"/>
          <w:szCs w:val="16"/>
          <w:lang w:eastAsia="en-US"/>
        </w:rPr>
        <w:tab/>
        <w:t xml:space="preserve">Q,gn [GJ] </w:t>
      </w:r>
      <w:r>
        <w:rPr>
          <w:rFonts w:ascii="Arial" w:hAnsi="Arial" w:cs="Arial"/>
          <w:b/>
          <w:bCs/>
          <w:sz w:val="16"/>
          <w:szCs w:val="16"/>
          <w:lang w:eastAsia="en-US"/>
        </w:rPr>
        <w:tab/>
        <w:t xml:space="preserve">Eta,H [-] </w:t>
      </w:r>
      <w:r>
        <w:rPr>
          <w:rFonts w:ascii="Arial" w:hAnsi="Arial" w:cs="Arial"/>
          <w:b/>
          <w:bCs/>
          <w:sz w:val="16"/>
          <w:szCs w:val="16"/>
          <w:lang w:eastAsia="en-US"/>
        </w:rPr>
        <w:tab/>
        <w:t xml:space="preserve">fH [%] </w:t>
      </w:r>
      <w:r>
        <w:rPr>
          <w:rFonts w:ascii="Arial" w:hAnsi="Arial" w:cs="Arial"/>
          <w:b/>
          <w:bCs/>
          <w:sz w:val="16"/>
          <w:szCs w:val="16"/>
          <w:lang w:eastAsia="en-US"/>
        </w:rPr>
        <w:tab/>
        <w:t>Q,H,nd[GJ]</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1 </w:t>
      </w:r>
      <w:r>
        <w:rPr>
          <w:rFonts w:ascii="Arial" w:hAnsi="Arial" w:cs="Arial"/>
          <w:sz w:val="18"/>
          <w:szCs w:val="18"/>
          <w:lang w:eastAsia="en-US"/>
        </w:rPr>
        <w:tab/>
        <w:t xml:space="preserve">152,042 </w:t>
      </w:r>
      <w:r>
        <w:rPr>
          <w:rFonts w:ascii="Arial" w:hAnsi="Arial" w:cs="Arial"/>
          <w:sz w:val="18"/>
          <w:szCs w:val="18"/>
          <w:lang w:eastAsia="en-US"/>
        </w:rPr>
        <w:tab/>
        <w:t xml:space="preserve">28,197 </w:t>
      </w:r>
      <w:r>
        <w:rPr>
          <w:rFonts w:ascii="Arial" w:hAnsi="Arial" w:cs="Arial"/>
          <w:sz w:val="18"/>
          <w:szCs w:val="18"/>
          <w:lang w:eastAsia="en-US"/>
        </w:rPr>
        <w:tab/>
        <w:t xml:space="preserve">24,719 </w:t>
      </w:r>
      <w:r>
        <w:rPr>
          <w:rFonts w:ascii="Arial" w:hAnsi="Arial" w:cs="Arial"/>
          <w:sz w:val="18"/>
          <w:szCs w:val="18"/>
          <w:lang w:eastAsia="en-US"/>
        </w:rPr>
        <w:tab/>
        <w:t xml:space="preserve">52,917 </w:t>
      </w:r>
      <w:r>
        <w:rPr>
          <w:rFonts w:ascii="Arial" w:hAnsi="Arial" w:cs="Arial"/>
          <w:sz w:val="18"/>
          <w:szCs w:val="18"/>
          <w:lang w:eastAsia="en-US"/>
        </w:rPr>
        <w:tab/>
        <w:t xml:space="preserve">0,979 </w:t>
      </w:r>
      <w:r>
        <w:rPr>
          <w:rFonts w:ascii="Arial" w:hAnsi="Arial" w:cs="Arial"/>
          <w:sz w:val="18"/>
          <w:szCs w:val="18"/>
          <w:lang w:eastAsia="en-US"/>
        </w:rPr>
        <w:tab/>
        <w:t xml:space="preserve">100,0 </w:t>
      </w:r>
      <w:r>
        <w:rPr>
          <w:rFonts w:ascii="Arial" w:hAnsi="Arial" w:cs="Arial"/>
          <w:sz w:val="18"/>
          <w:szCs w:val="18"/>
          <w:lang w:eastAsia="en-US"/>
        </w:rPr>
        <w:tab/>
        <w:t>100,235</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2 </w:t>
      </w:r>
      <w:r>
        <w:rPr>
          <w:rFonts w:ascii="Arial" w:hAnsi="Arial" w:cs="Arial"/>
          <w:sz w:val="18"/>
          <w:szCs w:val="18"/>
          <w:lang w:eastAsia="en-US"/>
        </w:rPr>
        <w:tab/>
        <w:t xml:space="preserve">128,317 </w:t>
      </w:r>
      <w:r>
        <w:rPr>
          <w:rFonts w:ascii="Arial" w:hAnsi="Arial" w:cs="Arial"/>
          <w:sz w:val="18"/>
          <w:szCs w:val="18"/>
          <w:lang w:eastAsia="en-US"/>
        </w:rPr>
        <w:tab/>
        <w:t xml:space="preserve">24,400 </w:t>
      </w:r>
      <w:r>
        <w:rPr>
          <w:rFonts w:ascii="Arial" w:hAnsi="Arial" w:cs="Arial"/>
          <w:sz w:val="18"/>
          <w:szCs w:val="18"/>
          <w:lang w:eastAsia="en-US"/>
        </w:rPr>
        <w:tab/>
        <w:t xml:space="preserve">38,711 </w:t>
      </w:r>
      <w:r>
        <w:rPr>
          <w:rFonts w:ascii="Arial" w:hAnsi="Arial" w:cs="Arial"/>
          <w:sz w:val="18"/>
          <w:szCs w:val="18"/>
          <w:lang w:eastAsia="en-US"/>
        </w:rPr>
        <w:tab/>
        <w:t xml:space="preserve">63,111 </w:t>
      </w:r>
      <w:r>
        <w:rPr>
          <w:rFonts w:ascii="Arial" w:hAnsi="Arial" w:cs="Arial"/>
          <w:sz w:val="18"/>
          <w:szCs w:val="18"/>
          <w:lang w:eastAsia="en-US"/>
        </w:rPr>
        <w:tab/>
        <w:t xml:space="preserve">0,947 </w:t>
      </w:r>
      <w:r>
        <w:rPr>
          <w:rFonts w:ascii="Arial" w:hAnsi="Arial" w:cs="Arial"/>
          <w:sz w:val="18"/>
          <w:szCs w:val="18"/>
          <w:lang w:eastAsia="en-US"/>
        </w:rPr>
        <w:tab/>
        <w:t xml:space="preserve">100,0 </w:t>
      </w:r>
      <w:r>
        <w:rPr>
          <w:rFonts w:ascii="Arial" w:hAnsi="Arial" w:cs="Arial"/>
          <w:sz w:val="18"/>
          <w:szCs w:val="18"/>
          <w:lang w:eastAsia="en-US"/>
        </w:rPr>
        <w:tab/>
        <w:t>68,533</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3 </w:t>
      </w:r>
      <w:r>
        <w:rPr>
          <w:rFonts w:ascii="Arial" w:hAnsi="Arial" w:cs="Arial"/>
          <w:sz w:val="18"/>
          <w:szCs w:val="18"/>
          <w:lang w:eastAsia="en-US"/>
        </w:rPr>
        <w:tab/>
        <w:t xml:space="preserve">110,432 </w:t>
      </w:r>
      <w:r>
        <w:rPr>
          <w:rFonts w:ascii="Arial" w:hAnsi="Arial" w:cs="Arial"/>
          <w:sz w:val="18"/>
          <w:szCs w:val="18"/>
          <w:lang w:eastAsia="en-US"/>
        </w:rPr>
        <w:tab/>
        <w:t xml:space="preserve">26,093 </w:t>
      </w:r>
      <w:r>
        <w:rPr>
          <w:rFonts w:ascii="Arial" w:hAnsi="Arial" w:cs="Arial"/>
          <w:sz w:val="18"/>
          <w:szCs w:val="18"/>
          <w:lang w:eastAsia="en-US"/>
        </w:rPr>
        <w:tab/>
        <w:t xml:space="preserve">61,216 </w:t>
      </w:r>
      <w:r>
        <w:rPr>
          <w:rFonts w:ascii="Arial" w:hAnsi="Arial" w:cs="Arial"/>
          <w:sz w:val="18"/>
          <w:szCs w:val="18"/>
          <w:lang w:eastAsia="en-US"/>
        </w:rPr>
        <w:tab/>
        <w:t xml:space="preserve">87,310 </w:t>
      </w:r>
      <w:r>
        <w:rPr>
          <w:rFonts w:ascii="Arial" w:hAnsi="Arial" w:cs="Arial"/>
          <w:sz w:val="18"/>
          <w:szCs w:val="18"/>
          <w:lang w:eastAsia="en-US"/>
        </w:rPr>
        <w:tab/>
        <w:t xml:space="preserve">0,845 </w:t>
      </w:r>
      <w:r>
        <w:rPr>
          <w:rFonts w:ascii="Arial" w:hAnsi="Arial" w:cs="Arial"/>
          <w:sz w:val="18"/>
          <w:szCs w:val="18"/>
          <w:lang w:eastAsia="en-US"/>
        </w:rPr>
        <w:tab/>
        <w:t xml:space="preserve">100,0 </w:t>
      </w:r>
      <w:r>
        <w:rPr>
          <w:rFonts w:ascii="Arial" w:hAnsi="Arial" w:cs="Arial"/>
          <w:sz w:val="18"/>
          <w:szCs w:val="18"/>
          <w:lang w:eastAsia="en-US"/>
        </w:rPr>
        <w:tab/>
        <w:t>36,614</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4 </w:t>
      </w:r>
      <w:r>
        <w:rPr>
          <w:rFonts w:ascii="Arial" w:hAnsi="Arial" w:cs="Arial"/>
          <w:sz w:val="18"/>
          <w:szCs w:val="18"/>
          <w:lang w:eastAsia="en-US"/>
        </w:rPr>
        <w:tab/>
        <w:t xml:space="preserve">71,286 </w:t>
      </w:r>
      <w:r>
        <w:rPr>
          <w:rFonts w:ascii="Arial" w:hAnsi="Arial" w:cs="Arial"/>
          <w:sz w:val="18"/>
          <w:szCs w:val="18"/>
          <w:lang w:eastAsia="en-US"/>
        </w:rPr>
        <w:tab/>
        <w:t xml:space="preserve">24,446 </w:t>
      </w:r>
      <w:r>
        <w:rPr>
          <w:rFonts w:ascii="Arial" w:hAnsi="Arial" w:cs="Arial"/>
          <w:sz w:val="18"/>
          <w:szCs w:val="18"/>
          <w:lang w:eastAsia="en-US"/>
        </w:rPr>
        <w:tab/>
        <w:t xml:space="preserve">79,067 </w:t>
      </w:r>
      <w:r>
        <w:rPr>
          <w:rFonts w:ascii="Arial" w:hAnsi="Arial" w:cs="Arial"/>
          <w:sz w:val="18"/>
          <w:szCs w:val="18"/>
          <w:lang w:eastAsia="en-US"/>
        </w:rPr>
        <w:tab/>
        <w:t xml:space="preserve">103,513 </w:t>
      </w:r>
      <w:r>
        <w:rPr>
          <w:rFonts w:ascii="Arial" w:hAnsi="Arial" w:cs="Arial"/>
          <w:sz w:val="18"/>
          <w:szCs w:val="18"/>
          <w:lang w:eastAsia="en-US"/>
        </w:rPr>
        <w:tab/>
        <w:t xml:space="preserve">0,607 </w:t>
      </w:r>
      <w:r>
        <w:rPr>
          <w:rFonts w:ascii="Arial" w:hAnsi="Arial" w:cs="Arial"/>
          <w:sz w:val="18"/>
          <w:szCs w:val="18"/>
          <w:lang w:eastAsia="en-US"/>
        </w:rPr>
        <w:tab/>
        <w:t xml:space="preserve">27,9 </w:t>
      </w:r>
      <w:r>
        <w:rPr>
          <w:rFonts w:ascii="Arial" w:hAnsi="Arial" w:cs="Arial"/>
          <w:sz w:val="18"/>
          <w:szCs w:val="18"/>
          <w:lang w:eastAsia="en-US"/>
        </w:rPr>
        <w:tab/>
        <w:t>8,412</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5 </w:t>
      </w:r>
      <w:r>
        <w:rPr>
          <w:rFonts w:ascii="Arial" w:hAnsi="Arial" w:cs="Arial"/>
          <w:sz w:val="18"/>
          <w:szCs w:val="18"/>
          <w:lang w:eastAsia="en-US"/>
        </w:rPr>
        <w:tab/>
        <w:t xml:space="preserve">29,617 </w:t>
      </w:r>
      <w:r>
        <w:rPr>
          <w:rFonts w:ascii="Arial" w:hAnsi="Arial" w:cs="Arial"/>
          <w:sz w:val="18"/>
          <w:szCs w:val="18"/>
          <w:lang w:eastAsia="en-US"/>
        </w:rPr>
        <w:tab/>
        <w:t xml:space="preserve">24,603 </w:t>
      </w:r>
      <w:r>
        <w:rPr>
          <w:rFonts w:ascii="Arial" w:hAnsi="Arial" w:cs="Arial"/>
          <w:sz w:val="18"/>
          <w:szCs w:val="18"/>
          <w:lang w:eastAsia="en-US"/>
        </w:rPr>
        <w:tab/>
        <w:t xml:space="preserve">87,742 </w:t>
      </w:r>
      <w:r>
        <w:rPr>
          <w:rFonts w:ascii="Arial" w:hAnsi="Arial" w:cs="Arial"/>
          <w:sz w:val="18"/>
          <w:szCs w:val="18"/>
          <w:lang w:eastAsia="en-US"/>
        </w:rPr>
        <w:tab/>
        <w:t xml:space="preserve">112,345 </w:t>
      </w:r>
      <w:r>
        <w:rPr>
          <w:rFonts w:ascii="Arial" w:hAnsi="Arial" w:cs="Arial"/>
          <w:sz w:val="18"/>
          <w:szCs w:val="18"/>
          <w:lang w:eastAsia="en-US"/>
        </w:rPr>
        <w:tab/>
        <w:t xml:space="preserve">0,264 </w:t>
      </w:r>
      <w:r>
        <w:rPr>
          <w:rFonts w:ascii="Arial" w:hAnsi="Arial" w:cs="Arial"/>
          <w:sz w:val="18"/>
          <w:szCs w:val="18"/>
          <w:lang w:eastAsia="en-US"/>
        </w:rPr>
        <w:tab/>
        <w:t xml:space="preserve">0,0 </w:t>
      </w:r>
      <w:r>
        <w:rPr>
          <w:rFonts w:ascii="Arial" w:hAnsi="Arial" w:cs="Arial"/>
          <w:sz w:val="18"/>
          <w:szCs w:val="18"/>
          <w:lang w:eastAsia="en-US"/>
        </w:rPr>
        <w:tab/>
        <w:t>---</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6 </w:t>
      </w:r>
      <w:r>
        <w:rPr>
          <w:rFonts w:ascii="Arial" w:hAnsi="Arial" w:cs="Arial"/>
          <w:sz w:val="18"/>
          <w:szCs w:val="18"/>
          <w:lang w:eastAsia="en-US"/>
        </w:rPr>
        <w:tab/>
        <w:t xml:space="preserve">4,638 </w:t>
      </w:r>
      <w:r>
        <w:rPr>
          <w:rFonts w:ascii="Arial" w:hAnsi="Arial" w:cs="Arial"/>
          <w:sz w:val="18"/>
          <w:szCs w:val="18"/>
          <w:lang w:eastAsia="en-US"/>
        </w:rPr>
        <w:tab/>
        <w:t xml:space="preserve">23,598 </w:t>
      </w:r>
      <w:r>
        <w:rPr>
          <w:rFonts w:ascii="Arial" w:hAnsi="Arial" w:cs="Arial"/>
          <w:sz w:val="18"/>
          <w:szCs w:val="18"/>
          <w:lang w:eastAsia="en-US"/>
        </w:rPr>
        <w:tab/>
        <w:t xml:space="preserve">83,595 </w:t>
      </w:r>
      <w:r>
        <w:rPr>
          <w:rFonts w:ascii="Arial" w:hAnsi="Arial" w:cs="Arial"/>
          <w:sz w:val="18"/>
          <w:szCs w:val="18"/>
          <w:lang w:eastAsia="en-US"/>
        </w:rPr>
        <w:tab/>
        <w:t xml:space="preserve">107,193 </w:t>
      </w:r>
      <w:r>
        <w:rPr>
          <w:rFonts w:ascii="Arial" w:hAnsi="Arial" w:cs="Arial"/>
          <w:sz w:val="18"/>
          <w:szCs w:val="18"/>
          <w:lang w:eastAsia="en-US"/>
        </w:rPr>
        <w:tab/>
        <w:t xml:space="preserve">0,043 </w:t>
      </w:r>
      <w:r>
        <w:rPr>
          <w:rFonts w:ascii="Arial" w:hAnsi="Arial" w:cs="Arial"/>
          <w:sz w:val="18"/>
          <w:szCs w:val="18"/>
          <w:lang w:eastAsia="en-US"/>
        </w:rPr>
        <w:tab/>
        <w:t xml:space="preserve">0,0 </w:t>
      </w:r>
      <w:r>
        <w:rPr>
          <w:rFonts w:ascii="Arial" w:hAnsi="Arial" w:cs="Arial"/>
          <w:sz w:val="18"/>
          <w:szCs w:val="18"/>
          <w:lang w:eastAsia="en-US"/>
        </w:rPr>
        <w:tab/>
        <w:t>---</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7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0,0 </w:t>
      </w:r>
      <w:r>
        <w:rPr>
          <w:rFonts w:ascii="Arial" w:hAnsi="Arial" w:cs="Arial"/>
          <w:sz w:val="18"/>
          <w:szCs w:val="18"/>
          <w:lang w:eastAsia="en-US"/>
        </w:rPr>
        <w:tab/>
        <w:t>---</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8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0,0 </w:t>
      </w:r>
      <w:r>
        <w:rPr>
          <w:rFonts w:ascii="Arial" w:hAnsi="Arial" w:cs="Arial"/>
          <w:sz w:val="18"/>
          <w:szCs w:val="18"/>
          <w:lang w:eastAsia="en-US"/>
        </w:rPr>
        <w:tab/>
        <w:t>---</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9 </w:t>
      </w:r>
      <w:r>
        <w:rPr>
          <w:rFonts w:ascii="Arial" w:hAnsi="Arial" w:cs="Arial"/>
          <w:sz w:val="18"/>
          <w:szCs w:val="18"/>
          <w:lang w:eastAsia="en-US"/>
        </w:rPr>
        <w:tab/>
        <w:t xml:space="preserve">26,991 </w:t>
      </w:r>
      <w:r>
        <w:rPr>
          <w:rFonts w:ascii="Arial" w:hAnsi="Arial" w:cs="Arial"/>
          <w:sz w:val="18"/>
          <w:szCs w:val="18"/>
          <w:lang w:eastAsia="en-US"/>
        </w:rPr>
        <w:tab/>
        <w:t xml:space="preserve">24,531 </w:t>
      </w:r>
      <w:r>
        <w:rPr>
          <w:rFonts w:ascii="Arial" w:hAnsi="Arial" w:cs="Arial"/>
          <w:sz w:val="18"/>
          <w:szCs w:val="18"/>
          <w:lang w:eastAsia="en-US"/>
        </w:rPr>
        <w:tab/>
        <w:t xml:space="preserve">66,095 </w:t>
      </w:r>
      <w:r>
        <w:rPr>
          <w:rFonts w:ascii="Arial" w:hAnsi="Arial" w:cs="Arial"/>
          <w:sz w:val="18"/>
          <w:szCs w:val="18"/>
          <w:lang w:eastAsia="en-US"/>
        </w:rPr>
        <w:tab/>
        <w:t xml:space="preserve">90,626 </w:t>
      </w:r>
      <w:r>
        <w:rPr>
          <w:rFonts w:ascii="Arial" w:hAnsi="Arial" w:cs="Arial"/>
          <w:sz w:val="18"/>
          <w:szCs w:val="18"/>
          <w:lang w:eastAsia="en-US"/>
        </w:rPr>
        <w:tab/>
        <w:t xml:space="preserve">0,298 </w:t>
      </w:r>
      <w:r>
        <w:rPr>
          <w:rFonts w:ascii="Arial" w:hAnsi="Arial" w:cs="Arial"/>
          <w:sz w:val="18"/>
          <w:szCs w:val="18"/>
          <w:lang w:eastAsia="en-US"/>
        </w:rPr>
        <w:tab/>
        <w:t xml:space="preserve">0,0 </w:t>
      </w:r>
      <w:r>
        <w:rPr>
          <w:rFonts w:ascii="Arial" w:hAnsi="Arial" w:cs="Arial"/>
          <w:sz w:val="18"/>
          <w:szCs w:val="18"/>
          <w:lang w:eastAsia="en-US"/>
        </w:rPr>
        <w:tab/>
        <w:t>---</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10 </w:t>
      </w:r>
      <w:r>
        <w:rPr>
          <w:rFonts w:ascii="Arial" w:hAnsi="Arial" w:cs="Arial"/>
          <w:sz w:val="18"/>
          <w:szCs w:val="18"/>
          <w:lang w:eastAsia="en-US"/>
        </w:rPr>
        <w:tab/>
        <w:t xml:space="preserve">71,985 </w:t>
      </w:r>
      <w:r>
        <w:rPr>
          <w:rFonts w:ascii="Arial" w:hAnsi="Arial" w:cs="Arial"/>
          <w:sz w:val="18"/>
          <w:szCs w:val="18"/>
          <w:lang w:eastAsia="en-US"/>
        </w:rPr>
        <w:tab/>
        <w:t xml:space="preserve">26,050 </w:t>
      </w:r>
      <w:r>
        <w:rPr>
          <w:rFonts w:ascii="Arial" w:hAnsi="Arial" w:cs="Arial"/>
          <w:sz w:val="18"/>
          <w:szCs w:val="18"/>
          <w:lang w:eastAsia="en-US"/>
        </w:rPr>
        <w:tab/>
        <w:t xml:space="preserve">56,596 </w:t>
      </w:r>
      <w:r>
        <w:rPr>
          <w:rFonts w:ascii="Arial" w:hAnsi="Arial" w:cs="Arial"/>
          <w:sz w:val="18"/>
          <w:szCs w:val="18"/>
          <w:lang w:eastAsia="en-US"/>
        </w:rPr>
        <w:tab/>
        <w:t xml:space="preserve">82,646 </w:t>
      </w:r>
      <w:r>
        <w:rPr>
          <w:rFonts w:ascii="Arial" w:hAnsi="Arial" w:cs="Arial"/>
          <w:sz w:val="18"/>
          <w:szCs w:val="18"/>
          <w:lang w:eastAsia="en-US"/>
        </w:rPr>
        <w:tab/>
        <w:t xml:space="preserve">0,708 </w:t>
      </w:r>
      <w:r>
        <w:rPr>
          <w:rFonts w:ascii="Arial" w:hAnsi="Arial" w:cs="Arial"/>
          <w:sz w:val="18"/>
          <w:szCs w:val="18"/>
          <w:lang w:eastAsia="en-US"/>
        </w:rPr>
        <w:tab/>
        <w:t xml:space="preserve">57,2 </w:t>
      </w:r>
      <w:r>
        <w:rPr>
          <w:rFonts w:ascii="Arial" w:hAnsi="Arial" w:cs="Arial"/>
          <w:sz w:val="18"/>
          <w:szCs w:val="18"/>
          <w:lang w:eastAsia="en-US"/>
        </w:rPr>
        <w:tab/>
        <w:t>13,472</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11 </w:t>
      </w:r>
      <w:r>
        <w:rPr>
          <w:rFonts w:ascii="Arial" w:hAnsi="Arial" w:cs="Arial"/>
          <w:sz w:val="18"/>
          <w:szCs w:val="18"/>
          <w:lang w:eastAsia="en-US"/>
        </w:rPr>
        <w:tab/>
        <w:t xml:space="preserve">110,902 </w:t>
      </w:r>
      <w:r>
        <w:rPr>
          <w:rFonts w:ascii="Arial" w:hAnsi="Arial" w:cs="Arial"/>
          <w:sz w:val="18"/>
          <w:szCs w:val="18"/>
          <w:lang w:eastAsia="en-US"/>
        </w:rPr>
        <w:tab/>
        <w:t xml:space="preserve">26,100 </w:t>
      </w:r>
      <w:r>
        <w:rPr>
          <w:rFonts w:ascii="Arial" w:hAnsi="Arial" w:cs="Arial"/>
          <w:sz w:val="18"/>
          <w:szCs w:val="18"/>
          <w:lang w:eastAsia="en-US"/>
        </w:rPr>
        <w:tab/>
        <w:t xml:space="preserve">32,138 </w:t>
      </w:r>
      <w:r>
        <w:rPr>
          <w:rFonts w:ascii="Arial" w:hAnsi="Arial" w:cs="Arial"/>
          <w:sz w:val="18"/>
          <w:szCs w:val="18"/>
          <w:lang w:eastAsia="en-US"/>
        </w:rPr>
        <w:tab/>
        <w:t xml:space="preserve">58,238 </w:t>
      </w:r>
      <w:r>
        <w:rPr>
          <w:rFonts w:ascii="Arial" w:hAnsi="Arial" w:cs="Arial"/>
          <w:sz w:val="18"/>
          <w:szCs w:val="18"/>
          <w:lang w:eastAsia="en-US"/>
        </w:rPr>
        <w:tab/>
        <w:t xml:space="preserve">0,937 </w:t>
      </w:r>
      <w:r>
        <w:rPr>
          <w:rFonts w:ascii="Arial" w:hAnsi="Arial" w:cs="Arial"/>
          <w:sz w:val="18"/>
          <w:szCs w:val="18"/>
          <w:lang w:eastAsia="en-US"/>
        </w:rPr>
        <w:tab/>
        <w:t xml:space="preserve">100,0 </w:t>
      </w:r>
      <w:r>
        <w:rPr>
          <w:rFonts w:ascii="Arial" w:hAnsi="Arial" w:cs="Arial"/>
          <w:sz w:val="18"/>
          <w:szCs w:val="18"/>
          <w:lang w:eastAsia="en-US"/>
        </w:rPr>
        <w:tab/>
        <w:t>56,305</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12 </w:t>
      </w:r>
      <w:r>
        <w:rPr>
          <w:rFonts w:ascii="Arial" w:hAnsi="Arial" w:cs="Arial"/>
          <w:sz w:val="18"/>
          <w:szCs w:val="18"/>
          <w:lang w:eastAsia="en-US"/>
        </w:rPr>
        <w:tab/>
        <w:t xml:space="preserve">137,075 </w:t>
      </w:r>
      <w:r>
        <w:rPr>
          <w:rFonts w:ascii="Arial" w:hAnsi="Arial" w:cs="Arial"/>
          <w:sz w:val="18"/>
          <w:szCs w:val="18"/>
          <w:lang w:eastAsia="en-US"/>
        </w:rPr>
        <w:tab/>
        <w:t xml:space="preserve">28,110 </w:t>
      </w:r>
      <w:r>
        <w:rPr>
          <w:rFonts w:ascii="Arial" w:hAnsi="Arial" w:cs="Arial"/>
          <w:sz w:val="18"/>
          <w:szCs w:val="18"/>
          <w:lang w:eastAsia="en-US"/>
        </w:rPr>
        <w:tab/>
        <w:t xml:space="preserve">20,435 </w:t>
      </w:r>
      <w:r>
        <w:rPr>
          <w:rFonts w:ascii="Arial" w:hAnsi="Arial" w:cs="Arial"/>
          <w:sz w:val="18"/>
          <w:szCs w:val="18"/>
          <w:lang w:eastAsia="en-US"/>
        </w:rPr>
        <w:tab/>
        <w:t xml:space="preserve">48,545 </w:t>
      </w:r>
      <w:r>
        <w:rPr>
          <w:rFonts w:ascii="Arial" w:hAnsi="Arial" w:cs="Arial"/>
          <w:sz w:val="18"/>
          <w:szCs w:val="18"/>
          <w:lang w:eastAsia="en-US"/>
        </w:rPr>
        <w:tab/>
        <w:t xml:space="preserve">0,978 </w:t>
      </w:r>
      <w:r>
        <w:rPr>
          <w:rFonts w:ascii="Arial" w:hAnsi="Arial" w:cs="Arial"/>
          <w:sz w:val="18"/>
          <w:szCs w:val="18"/>
          <w:lang w:eastAsia="en-US"/>
        </w:rPr>
        <w:tab/>
        <w:t xml:space="preserve">100,0 </w:t>
      </w:r>
      <w:r>
        <w:rPr>
          <w:rFonts w:ascii="Arial" w:hAnsi="Arial" w:cs="Arial"/>
          <w:sz w:val="18"/>
          <w:szCs w:val="18"/>
          <w:lang w:eastAsia="en-US"/>
        </w:rPr>
        <w:tab/>
        <w:t>89,605</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t xml:space="preserve">Vysvětlivky: </w:t>
      </w:r>
      <w:r>
        <w:rPr>
          <w:rFonts w:ascii="Arial" w:hAnsi="Arial" w:cs="Arial"/>
          <w:sz w:val="14"/>
          <w:szCs w:val="14"/>
          <w:lang w:eastAsia="en-US"/>
        </w:rPr>
        <w:tab/>
        <w:t>Q,H,ht je potřeba tepla na pokrytí tepelné ztráty; Q,int jsou vnitřní tepelné zisky; Q,sol jsou solární</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tepelné zisky; Q,gn jsou celkové tepelné zisky; Eta,H je stupeň využitelnosti tepelných zisků; fH je část</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měsíce, v níž musí být zóna s regulovaným vytápěním vytápěna, a Q,H,nd je potřeba tepla na vytápění.</w:t>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b/>
          <w:bCs/>
          <w:sz w:val="18"/>
          <w:szCs w:val="18"/>
          <w:lang w:eastAsia="en-US"/>
        </w:rPr>
      </w:pPr>
      <w:r>
        <w:rPr>
          <w:rFonts w:ascii="Arial" w:hAnsi="Arial" w:cs="Arial"/>
          <w:b/>
          <w:bCs/>
          <w:sz w:val="18"/>
          <w:szCs w:val="18"/>
          <w:lang w:eastAsia="en-US"/>
        </w:rPr>
        <w:tab/>
        <w:t xml:space="preserve">Potřeba tepla na vytápění za rok Q,H,nd: </w:t>
      </w:r>
      <w:r>
        <w:rPr>
          <w:rFonts w:ascii="Arial" w:hAnsi="Arial" w:cs="Arial"/>
          <w:b/>
          <w:bCs/>
          <w:sz w:val="18"/>
          <w:szCs w:val="18"/>
          <w:lang w:eastAsia="en-US"/>
        </w:rPr>
        <w:tab/>
        <w:t>373,177 GJ</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b/>
          <w:bCs/>
          <w:sz w:val="18"/>
          <w:szCs w:val="18"/>
          <w:lang w:eastAsia="en-US"/>
        </w:rPr>
      </w:pP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b/>
          <w:bCs/>
          <w:color w:val="32525C"/>
          <w:sz w:val="18"/>
          <w:szCs w:val="18"/>
          <w:u w:val="single"/>
          <w:lang w:eastAsia="en-US"/>
        </w:rPr>
      </w:pPr>
      <w:r>
        <w:rPr>
          <w:rFonts w:ascii="Arial" w:hAnsi="Arial" w:cs="Arial"/>
          <w:b/>
          <w:bCs/>
          <w:sz w:val="18"/>
          <w:szCs w:val="18"/>
          <w:lang w:eastAsia="en-US"/>
        </w:rPr>
        <w:tab/>
      </w:r>
      <w:r>
        <w:rPr>
          <w:rFonts w:ascii="Arial" w:hAnsi="Arial" w:cs="Arial"/>
          <w:b/>
          <w:bCs/>
          <w:color w:val="32525C"/>
          <w:sz w:val="18"/>
          <w:szCs w:val="18"/>
          <w:u w:val="single"/>
          <w:lang w:eastAsia="en-US"/>
        </w:rPr>
        <w:t>Energie dodaná do zóny po měsících:</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6"/>
          <w:szCs w:val="6"/>
          <w:lang w:eastAsia="en-US"/>
        </w:rPr>
      </w:pP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t xml:space="preserve">Měsíc </w:t>
      </w:r>
      <w:r>
        <w:rPr>
          <w:rFonts w:ascii="Arial" w:hAnsi="Arial" w:cs="Arial"/>
          <w:b/>
          <w:bCs/>
          <w:sz w:val="16"/>
          <w:szCs w:val="16"/>
          <w:lang w:eastAsia="en-US"/>
        </w:rPr>
        <w:tab/>
        <w:t xml:space="preserve">Q,f,H[GJ] </w:t>
      </w:r>
      <w:r>
        <w:rPr>
          <w:rFonts w:ascii="Arial" w:hAnsi="Arial" w:cs="Arial"/>
          <w:b/>
          <w:bCs/>
          <w:sz w:val="16"/>
          <w:szCs w:val="16"/>
          <w:lang w:eastAsia="en-US"/>
        </w:rPr>
        <w:tab/>
        <w:t xml:space="preserve">Q,f,C[GJ] </w:t>
      </w:r>
      <w:r>
        <w:rPr>
          <w:rFonts w:ascii="Arial" w:hAnsi="Arial" w:cs="Arial"/>
          <w:b/>
          <w:bCs/>
          <w:sz w:val="16"/>
          <w:szCs w:val="16"/>
          <w:lang w:eastAsia="en-US"/>
        </w:rPr>
        <w:tab/>
        <w:t xml:space="preserve">Q,f,RH[GJ] </w:t>
      </w:r>
      <w:r>
        <w:rPr>
          <w:rFonts w:ascii="Arial" w:hAnsi="Arial" w:cs="Arial"/>
          <w:b/>
          <w:bCs/>
          <w:sz w:val="16"/>
          <w:szCs w:val="16"/>
          <w:lang w:eastAsia="en-US"/>
        </w:rPr>
        <w:tab/>
        <w:t xml:space="preserve">Q,f,F[GJ] </w:t>
      </w:r>
      <w:r>
        <w:rPr>
          <w:rFonts w:ascii="Arial" w:hAnsi="Arial" w:cs="Arial"/>
          <w:b/>
          <w:bCs/>
          <w:sz w:val="16"/>
          <w:szCs w:val="16"/>
          <w:lang w:eastAsia="en-US"/>
        </w:rPr>
        <w:tab/>
        <w:t xml:space="preserve">Q,f,W[GJ] </w:t>
      </w:r>
      <w:r>
        <w:rPr>
          <w:rFonts w:ascii="Arial" w:hAnsi="Arial" w:cs="Arial"/>
          <w:b/>
          <w:bCs/>
          <w:sz w:val="16"/>
          <w:szCs w:val="16"/>
          <w:lang w:eastAsia="en-US"/>
        </w:rPr>
        <w:tab/>
        <w:t xml:space="preserve">Q,f,L[GJ] </w:t>
      </w:r>
      <w:r>
        <w:rPr>
          <w:rFonts w:ascii="Arial" w:hAnsi="Arial" w:cs="Arial"/>
          <w:b/>
          <w:bCs/>
          <w:sz w:val="16"/>
          <w:szCs w:val="16"/>
          <w:lang w:eastAsia="en-US"/>
        </w:rPr>
        <w:tab/>
        <w:t xml:space="preserve">Q,f,A[GJ] </w:t>
      </w:r>
      <w:r>
        <w:rPr>
          <w:rFonts w:ascii="Arial" w:hAnsi="Arial" w:cs="Arial"/>
          <w:b/>
          <w:bCs/>
          <w:sz w:val="16"/>
          <w:szCs w:val="16"/>
          <w:lang w:eastAsia="en-US"/>
        </w:rPr>
        <w:tab/>
        <w:t>Q,fuel[GJ]</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1 </w:t>
      </w:r>
      <w:r>
        <w:rPr>
          <w:rFonts w:ascii="Arial" w:hAnsi="Arial" w:cs="Arial"/>
          <w:sz w:val="18"/>
          <w:szCs w:val="18"/>
          <w:lang w:eastAsia="en-US"/>
        </w:rPr>
        <w:tab/>
        <w:t xml:space="preserve">103,303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3,481 </w:t>
      </w:r>
      <w:r>
        <w:rPr>
          <w:rFonts w:ascii="Arial" w:hAnsi="Arial" w:cs="Arial"/>
          <w:sz w:val="18"/>
          <w:szCs w:val="18"/>
          <w:lang w:eastAsia="en-US"/>
        </w:rPr>
        <w:tab/>
        <w:t xml:space="preserve">8,541 </w:t>
      </w:r>
      <w:r>
        <w:rPr>
          <w:rFonts w:ascii="Arial" w:hAnsi="Arial" w:cs="Arial"/>
          <w:sz w:val="18"/>
          <w:szCs w:val="18"/>
          <w:lang w:eastAsia="en-US"/>
        </w:rPr>
        <w:tab/>
        <w:t xml:space="preserve">1,152 </w:t>
      </w:r>
      <w:r>
        <w:rPr>
          <w:rFonts w:ascii="Arial" w:hAnsi="Arial" w:cs="Arial"/>
          <w:sz w:val="18"/>
          <w:szCs w:val="18"/>
          <w:lang w:eastAsia="en-US"/>
        </w:rPr>
        <w:tab/>
        <w:t>116,477</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2 </w:t>
      </w:r>
      <w:r>
        <w:rPr>
          <w:rFonts w:ascii="Arial" w:hAnsi="Arial" w:cs="Arial"/>
          <w:sz w:val="18"/>
          <w:szCs w:val="18"/>
          <w:lang w:eastAsia="en-US"/>
        </w:rPr>
        <w:tab/>
        <w:t xml:space="preserve">70,631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3,481 </w:t>
      </w:r>
      <w:r>
        <w:rPr>
          <w:rFonts w:ascii="Arial" w:hAnsi="Arial" w:cs="Arial"/>
          <w:sz w:val="18"/>
          <w:szCs w:val="18"/>
          <w:lang w:eastAsia="en-US"/>
        </w:rPr>
        <w:tab/>
        <w:t xml:space="preserve">6,344 </w:t>
      </w:r>
      <w:r>
        <w:rPr>
          <w:rFonts w:ascii="Arial" w:hAnsi="Arial" w:cs="Arial"/>
          <w:sz w:val="18"/>
          <w:szCs w:val="18"/>
          <w:lang w:eastAsia="en-US"/>
        </w:rPr>
        <w:tab/>
        <w:t xml:space="preserve">1,040 </w:t>
      </w:r>
      <w:r>
        <w:rPr>
          <w:rFonts w:ascii="Arial" w:hAnsi="Arial" w:cs="Arial"/>
          <w:sz w:val="18"/>
          <w:szCs w:val="18"/>
          <w:lang w:eastAsia="en-US"/>
        </w:rPr>
        <w:tab/>
        <w:t>81,496</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3 </w:t>
      </w:r>
      <w:r>
        <w:rPr>
          <w:rFonts w:ascii="Arial" w:hAnsi="Arial" w:cs="Arial"/>
          <w:sz w:val="18"/>
          <w:szCs w:val="18"/>
          <w:lang w:eastAsia="en-US"/>
        </w:rPr>
        <w:tab/>
        <w:t xml:space="preserve">37,735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3,481 </w:t>
      </w:r>
      <w:r>
        <w:rPr>
          <w:rFonts w:ascii="Arial" w:hAnsi="Arial" w:cs="Arial"/>
          <w:sz w:val="18"/>
          <w:szCs w:val="18"/>
          <w:lang w:eastAsia="en-US"/>
        </w:rPr>
        <w:tab/>
        <w:t xml:space="preserve">5,844 </w:t>
      </w:r>
      <w:r>
        <w:rPr>
          <w:rFonts w:ascii="Arial" w:hAnsi="Arial" w:cs="Arial"/>
          <w:sz w:val="18"/>
          <w:szCs w:val="18"/>
          <w:lang w:eastAsia="en-US"/>
        </w:rPr>
        <w:tab/>
        <w:t xml:space="preserve">1,152 </w:t>
      </w:r>
      <w:r>
        <w:rPr>
          <w:rFonts w:ascii="Arial" w:hAnsi="Arial" w:cs="Arial"/>
          <w:sz w:val="18"/>
          <w:szCs w:val="18"/>
          <w:lang w:eastAsia="en-US"/>
        </w:rPr>
        <w:tab/>
        <w:t>48,211</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4 </w:t>
      </w:r>
      <w:r>
        <w:rPr>
          <w:rFonts w:ascii="Arial" w:hAnsi="Arial" w:cs="Arial"/>
          <w:sz w:val="18"/>
          <w:szCs w:val="18"/>
          <w:lang w:eastAsia="en-US"/>
        </w:rPr>
        <w:tab/>
        <w:t xml:space="preserve">8,670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3,481 </w:t>
      </w:r>
      <w:r>
        <w:rPr>
          <w:rFonts w:ascii="Arial" w:hAnsi="Arial" w:cs="Arial"/>
          <w:sz w:val="18"/>
          <w:szCs w:val="18"/>
          <w:lang w:eastAsia="en-US"/>
        </w:rPr>
        <w:tab/>
        <w:t xml:space="preserve">4,622 </w:t>
      </w:r>
      <w:r>
        <w:rPr>
          <w:rFonts w:ascii="Arial" w:hAnsi="Arial" w:cs="Arial"/>
          <w:sz w:val="18"/>
          <w:szCs w:val="18"/>
          <w:lang w:eastAsia="en-US"/>
        </w:rPr>
        <w:tab/>
        <w:t xml:space="preserve">0,311 </w:t>
      </w:r>
      <w:r>
        <w:rPr>
          <w:rFonts w:ascii="Arial" w:hAnsi="Arial" w:cs="Arial"/>
          <w:sz w:val="18"/>
          <w:szCs w:val="18"/>
          <w:lang w:eastAsia="en-US"/>
        </w:rPr>
        <w:tab/>
        <w:t>17,084</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5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3,481 </w:t>
      </w:r>
      <w:r>
        <w:rPr>
          <w:rFonts w:ascii="Arial" w:hAnsi="Arial" w:cs="Arial"/>
          <w:sz w:val="18"/>
          <w:szCs w:val="18"/>
          <w:lang w:eastAsia="en-US"/>
        </w:rPr>
        <w:tab/>
        <w:t xml:space="preserve">3,933 </w:t>
      </w:r>
      <w:r>
        <w:rPr>
          <w:rFonts w:ascii="Arial" w:hAnsi="Arial" w:cs="Arial"/>
          <w:sz w:val="18"/>
          <w:szCs w:val="18"/>
          <w:lang w:eastAsia="en-US"/>
        </w:rPr>
        <w:tab/>
        <w:t xml:space="preserve">--- </w:t>
      </w:r>
      <w:r>
        <w:rPr>
          <w:rFonts w:ascii="Arial" w:hAnsi="Arial" w:cs="Arial"/>
          <w:sz w:val="18"/>
          <w:szCs w:val="18"/>
          <w:lang w:eastAsia="en-US"/>
        </w:rPr>
        <w:tab/>
        <w:t>7,414</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6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3,481 </w:t>
      </w:r>
      <w:r>
        <w:rPr>
          <w:rFonts w:ascii="Arial" w:hAnsi="Arial" w:cs="Arial"/>
          <w:sz w:val="18"/>
          <w:szCs w:val="18"/>
          <w:lang w:eastAsia="en-US"/>
        </w:rPr>
        <w:tab/>
        <w:t xml:space="preserve">3,535 </w:t>
      </w:r>
      <w:r>
        <w:rPr>
          <w:rFonts w:ascii="Arial" w:hAnsi="Arial" w:cs="Arial"/>
          <w:sz w:val="18"/>
          <w:szCs w:val="18"/>
          <w:lang w:eastAsia="en-US"/>
        </w:rPr>
        <w:tab/>
        <w:t xml:space="preserve">--- </w:t>
      </w:r>
      <w:r>
        <w:rPr>
          <w:rFonts w:ascii="Arial" w:hAnsi="Arial" w:cs="Arial"/>
          <w:sz w:val="18"/>
          <w:szCs w:val="18"/>
          <w:lang w:eastAsia="en-US"/>
        </w:rPr>
        <w:tab/>
        <w:t>7,015</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7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3,481 </w:t>
      </w:r>
      <w:r>
        <w:rPr>
          <w:rFonts w:ascii="Arial" w:hAnsi="Arial" w:cs="Arial"/>
          <w:sz w:val="18"/>
          <w:szCs w:val="18"/>
          <w:lang w:eastAsia="en-US"/>
        </w:rPr>
        <w:tab/>
        <w:t xml:space="preserve">3,652 </w:t>
      </w:r>
      <w:r>
        <w:rPr>
          <w:rFonts w:ascii="Arial" w:hAnsi="Arial" w:cs="Arial"/>
          <w:sz w:val="18"/>
          <w:szCs w:val="18"/>
          <w:lang w:eastAsia="en-US"/>
        </w:rPr>
        <w:tab/>
        <w:t xml:space="preserve">--- </w:t>
      </w:r>
      <w:r>
        <w:rPr>
          <w:rFonts w:ascii="Arial" w:hAnsi="Arial" w:cs="Arial"/>
          <w:sz w:val="18"/>
          <w:szCs w:val="18"/>
          <w:lang w:eastAsia="en-US"/>
        </w:rPr>
        <w:tab/>
        <w:t>7,133</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8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3,481 </w:t>
      </w:r>
      <w:r>
        <w:rPr>
          <w:rFonts w:ascii="Arial" w:hAnsi="Arial" w:cs="Arial"/>
          <w:sz w:val="18"/>
          <w:szCs w:val="18"/>
          <w:lang w:eastAsia="en-US"/>
        </w:rPr>
        <w:tab/>
        <w:t xml:space="preserve">3,933 </w:t>
      </w:r>
      <w:r>
        <w:rPr>
          <w:rFonts w:ascii="Arial" w:hAnsi="Arial" w:cs="Arial"/>
          <w:sz w:val="18"/>
          <w:szCs w:val="18"/>
          <w:lang w:eastAsia="en-US"/>
        </w:rPr>
        <w:tab/>
        <w:t xml:space="preserve">--- </w:t>
      </w:r>
      <w:r>
        <w:rPr>
          <w:rFonts w:ascii="Arial" w:hAnsi="Arial" w:cs="Arial"/>
          <w:sz w:val="18"/>
          <w:szCs w:val="18"/>
          <w:lang w:eastAsia="en-US"/>
        </w:rPr>
        <w:tab/>
        <w:t>7,414</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9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3,481 </w:t>
      </w:r>
      <w:r>
        <w:rPr>
          <w:rFonts w:ascii="Arial" w:hAnsi="Arial" w:cs="Arial"/>
          <w:sz w:val="18"/>
          <w:szCs w:val="18"/>
          <w:lang w:eastAsia="en-US"/>
        </w:rPr>
        <w:tab/>
        <w:t xml:space="preserve">4,731 </w:t>
      </w:r>
      <w:r>
        <w:rPr>
          <w:rFonts w:ascii="Arial" w:hAnsi="Arial" w:cs="Arial"/>
          <w:sz w:val="18"/>
          <w:szCs w:val="18"/>
          <w:lang w:eastAsia="en-US"/>
        </w:rPr>
        <w:tab/>
        <w:t xml:space="preserve">--- </w:t>
      </w:r>
      <w:r>
        <w:rPr>
          <w:rFonts w:ascii="Arial" w:hAnsi="Arial" w:cs="Arial"/>
          <w:sz w:val="18"/>
          <w:szCs w:val="18"/>
          <w:lang w:eastAsia="en-US"/>
        </w:rPr>
        <w:tab/>
        <w:t>8,212</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10 </w:t>
      </w:r>
      <w:r>
        <w:rPr>
          <w:rFonts w:ascii="Arial" w:hAnsi="Arial" w:cs="Arial"/>
          <w:sz w:val="18"/>
          <w:szCs w:val="18"/>
          <w:lang w:eastAsia="en-US"/>
        </w:rPr>
        <w:tab/>
        <w:t xml:space="preserve">13,884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3,481 </w:t>
      </w:r>
      <w:r>
        <w:rPr>
          <w:rFonts w:ascii="Arial" w:hAnsi="Arial" w:cs="Arial"/>
          <w:sz w:val="18"/>
          <w:szCs w:val="18"/>
          <w:lang w:eastAsia="en-US"/>
        </w:rPr>
        <w:tab/>
        <w:t xml:space="preserve">5,788 </w:t>
      </w:r>
      <w:r>
        <w:rPr>
          <w:rFonts w:ascii="Arial" w:hAnsi="Arial" w:cs="Arial"/>
          <w:sz w:val="18"/>
          <w:szCs w:val="18"/>
          <w:lang w:eastAsia="en-US"/>
        </w:rPr>
        <w:tab/>
        <w:t xml:space="preserve">0,658 </w:t>
      </w:r>
      <w:r>
        <w:rPr>
          <w:rFonts w:ascii="Arial" w:hAnsi="Arial" w:cs="Arial"/>
          <w:sz w:val="18"/>
          <w:szCs w:val="18"/>
          <w:lang w:eastAsia="en-US"/>
        </w:rPr>
        <w:tab/>
        <w:t>23,811</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11 </w:t>
      </w:r>
      <w:r>
        <w:rPr>
          <w:rFonts w:ascii="Arial" w:hAnsi="Arial" w:cs="Arial"/>
          <w:sz w:val="18"/>
          <w:szCs w:val="18"/>
          <w:lang w:eastAsia="en-US"/>
        </w:rPr>
        <w:tab/>
        <w:t xml:space="preserve">58,029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3,481 </w:t>
      </w:r>
      <w:r>
        <w:rPr>
          <w:rFonts w:ascii="Arial" w:hAnsi="Arial" w:cs="Arial"/>
          <w:sz w:val="18"/>
          <w:szCs w:val="18"/>
          <w:lang w:eastAsia="en-US"/>
        </w:rPr>
        <w:tab/>
        <w:t xml:space="preserve">6,743 </w:t>
      </w:r>
      <w:r>
        <w:rPr>
          <w:rFonts w:ascii="Arial" w:hAnsi="Arial" w:cs="Arial"/>
          <w:sz w:val="18"/>
          <w:szCs w:val="18"/>
          <w:lang w:eastAsia="en-US"/>
        </w:rPr>
        <w:tab/>
        <w:t xml:space="preserve">1,115 </w:t>
      </w:r>
      <w:r>
        <w:rPr>
          <w:rFonts w:ascii="Arial" w:hAnsi="Arial" w:cs="Arial"/>
          <w:sz w:val="18"/>
          <w:szCs w:val="18"/>
          <w:lang w:eastAsia="en-US"/>
        </w:rPr>
        <w:tab/>
        <w:t>69,367</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12 </w:t>
      </w:r>
      <w:r>
        <w:rPr>
          <w:rFonts w:ascii="Arial" w:hAnsi="Arial" w:cs="Arial"/>
          <w:sz w:val="18"/>
          <w:szCs w:val="18"/>
          <w:lang w:eastAsia="en-US"/>
        </w:rPr>
        <w:tab/>
        <w:t xml:space="preserve">92,348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3,481 </w:t>
      </w:r>
      <w:r>
        <w:rPr>
          <w:rFonts w:ascii="Arial" w:hAnsi="Arial" w:cs="Arial"/>
          <w:sz w:val="18"/>
          <w:szCs w:val="18"/>
          <w:lang w:eastAsia="en-US"/>
        </w:rPr>
        <w:tab/>
        <w:t xml:space="preserve">8,429 </w:t>
      </w:r>
      <w:r>
        <w:rPr>
          <w:rFonts w:ascii="Arial" w:hAnsi="Arial" w:cs="Arial"/>
          <w:sz w:val="18"/>
          <w:szCs w:val="18"/>
          <w:lang w:eastAsia="en-US"/>
        </w:rPr>
        <w:tab/>
        <w:t xml:space="preserve">1,152 </w:t>
      </w:r>
      <w:r>
        <w:rPr>
          <w:rFonts w:ascii="Arial" w:hAnsi="Arial" w:cs="Arial"/>
          <w:sz w:val="18"/>
          <w:szCs w:val="18"/>
          <w:lang w:eastAsia="en-US"/>
        </w:rPr>
        <w:tab/>
        <w:t>105,409</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t xml:space="preserve">Vysvětlivky: </w:t>
      </w:r>
      <w:r>
        <w:rPr>
          <w:rFonts w:ascii="Arial" w:hAnsi="Arial" w:cs="Arial"/>
          <w:sz w:val="14"/>
          <w:szCs w:val="14"/>
          <w:lang w:eastAsia="en-US"/>
        </w:rPr>
        <w:tab/>
        <w:t>Q,f,H je vypočtená spotřeba energie na vytápění; Q,f,C je vypočtená spotřeba energie na chlazení; Q,f,RH je</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vypočtená spotřeba energie na úpravu vlhkosti vzduchu; Q,f,F je vypočtená spotřeba energie na nucené větrání;</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Q,f,W je vypočtená spotřeba energie na přípravu teplé vody; Q,f,L je vypočtená spotřeba energie na osvětlení</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 xml:space="preserve"> (popř. i na spotřebiče); Q,f,A je pomocná energie (čerpadla, regulace atd.) a Q,fuel je celková dodaná energie.</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Všechny hodnoty zohledňují vlivy účinností technických systémů.</w:t>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b/>
          <w:bCs/>
          <w:sz w:val="18"/>
          <w:szCs w:val="18"/>
          <w:u w:val="single"/>
          <w:lang w:eastAsia="en-US"/>
        </w:rPr>
      </w:pPr>
      <w:r>
        <w:rPr>
          <w:rFonts w:ascii="Arial" w:hAnsi="Arial" w:cs="Arial"/>
          <w:b/>
          <w:bCs/>
          <w:sz w:val="18"/>
          <w:szCs w:val="18"/>
          <w:lang w:eastAsia="en-US"/>
        </w:rPr>
        <w:tab/>
      </w:r>
      <w:r>
        <w:rPr>
          <w:rFonts w:ascii="Arial" w:hAnsi="Arial" w:cs="Arial"/>
          <w:b/>
          <w:bCs/>
          <w:sz w:val="18"/>
          <w:szCs w:val="18"/>
          <w:u w:val="single"/>
          <w:lang w:eastAsia="en-US"/>
        </w:rPr>
        <w:t xml:space="preserve">Celková roční dodaná energie Q,fuel: </w:t>
      </w:r>
      <w:r>
        <w:rPr>
          <w:rFonts w:ascii="Arial" w:hAnsi="Arial" w:cs="Arial"/>
          <w:b/>
          <w:bCs/>
          <w:sz w:val="18"/>
          <w:szCs w:val="18"/>
          <w:u w:val="single"/>
          <w:lang w:eastAsia="en-US"/>
        </w:rPr>
        <w:tab/>
        <w:t>499,043 GJ</w:t>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b/>
          <w:bCs/>
          <w:color w:val="32525C"/>
          <w:sz w:val="18"/>
          <w:szCs w:val="18"/>
          <w:u w:val="single"/>
          <w:lang w:eastAsia="en-US"/>
        </w:rPr>
      </w:pPr>
      <w:r>
        <w:rPr>
          <w:rFonts w:ascii="Arial" w:hAnsi="Arial" w:cs="Arial"/>
          <w:b/>
          <w:bCs/>
          <w:sz w:val="18"/>
          <w:szCs w:val="18"/>
          <w:lang w:eastAsia="en-US"/>
        </w:rPr>
        <w:tab/>
      </w:r>
      <w:r>
        <w:rPr>
          <w:rFonts w:ascii="Arial" w:hAnsi="Arial" w:cs="Arial"/>
          <w:b/>
          <w:bCs/>
          <w:color w:val="32525C"/>
          <w:sz w:val="18"/>
          <w:szCs w:val="18"/>
          <w:u w:val="single"/>
          <w:lang w:eastAsia="en-US"/>
        </w:rPr>
        <w:t>Průměrný součinitel prostupu tepla zóny</w:t>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Měrný tepelný tok prostupem obálkou zóny Ht: </w:t>
      </w:r>
      <w:r>
        <w:rPr>
          <w:rFonts w:ascii="Arial" w:hAnsi="Arial" w:cs="Arial"/>
          <w:sz w:val="18"/>
          <w:szCs w:val="18"/>
          <w:lang w:eastAsia="en-US"/>
        </w:rPr>
        <w:tab/>
        <w:t>1766,4 W/K</w:t>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Plocha obalových konstrukcí zóny: </w:t>
      </w:r>
      <w:r>
        <w:rPr>
          <w:rFonts w:ascii="Arial" w:hAnsi="Arial" w:cs="Arial"/>
          <w:sz w:val="18"/>
          <w:szCs w:val="18"/>
          <w:lang w:eastAsia="en-US"/>
        </w:rPr>
        <w:tab/>
        <w:t>3345,3 m2</w:t>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b/>
          <w:bCs/>
          <w:sz w:val="8"/>
          <w:szCs w:val="8"/>
          <w:lang w:eastAsia="en-US"/>
        </w:rPr>
      </w:pPr>
      <w:r>
        <w:rPr>
          <w:rFonts w:ascii="Arial" w:hAnsi="Arial" w:cs="Arial"/>
          <w:b/>
          <w:bCs/>
          <w:sz w:val="8"/>
          <w:szCs w:val="8"/>
          <w:lang w:eastAsia="en-US"/>
        </w:rPr>
        <w:tab/>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Výchozí hodnota požadavku na průměrný součinitel prostupu tepla</w:t>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podle čl. 5.3.4 v ČSN 730540-2 (2011) .......... Uem,N,20:  </w:t>
      </w:r>
      <w:r>
        <w:rPr>
          <w:rFonts w:ascii="Arial" w:hAnsi="Arial" w:cs="Arial"/>
          <w:sz w:val="18"/>
          <w:szCs w:val="18"/>
          <w:lang w:eastAsia="en-US"/>
        </w:rPr>
        <w:tab/>
        <w:t>0,53 W/m2K</w:t>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b/>
          <w:bCs/>
          <w:sz w:val="8"/>
          <w:szCs w:val="8"/>
          <w:lang w:eastAsia="en-US"/>
        </w:rPr>
      </w:pPr>
      <w:r>
        <w:rPr>
          <w:rFonts w:ascii="Arial" w:hAnsi="Arial" w:cs="Arial"/>
          <w:b/>
          <w:bCs/>
          <w:sz w:val="8"/>
          <w:szCs w:val="8"/>
          <w:lang w:eastAsia="en-US"/>
        </w:rPr>
        <w:tab/>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b/>
          <w:bCs/>
          <w:sz w:val="18"/>
          <w:szCs w:val="18"/>
          <w:u w:val="single"/>
          <w:lang w:eastAsia="en-US"/>
        </w:rPr>
      </w:pPr>
      <w:r>
        <w:rPr>
          <w:rFonts w:ascii="Arial" w:hAnsi="Arial" w:cs="Arial"/>
          <w:sz w:val="18"/>
          <w:szCs w:val="18"/>
          <w:lang w:eastAsia="en-US"/>
        </w:rPr>
        <w:tab/>
      </w:r>
      <w:r>
        <w:rPr>
          <w:rFonts w:ascii="Arial" w:hAnsi="Arial" w:cs="Arial"/>
          <w:b/>
          <w:bCs/>
          <w:sz w:val="18"/>
          <w:szCs w:val="18"/>
          <w:u w:val="single"/>
          <w:lang w:eastAsia="en-US"/>
        </w:rPr>
        <w:t xml:space="preserve">Průměrný součinitel prostupu tepla zóny U,em: </w:t>
      </w:r>
      <w:r>
        <w:rPr>
          <w:rFonts w:ascii="Arial" w:hAnsi="Arial" w:cs="Arial"/>
          <w:b/>
          <w:bCs/>
          <w:sz w:val="18"/>
          <w:szCs w:val="18"/>
          <w:u w:val="single"/>
          <w:lang w:eastAsia="en-US"/>
        </w:rPr>
        <w:tab/>
        <w:t>0,53 W/m2K</w:t>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b/>
          <w:bCs/>
          <w:sz w:val="14"/>
          <w:szCs w:val="14"/>
          <w:lang w:eastAsia="en-US"/>
        </w:rPr>
      </w:pPr>
      <w:r>
        <w:rPr>
          <w:rFonts w:ascii="Arial" w:hAnsi="Arial" w:cs="Arial"/>
          <w:b/>
          <w:bCs/>
          <w:sz w:val="14"/>
          <w:szCs w:val="14"/>
          <w:lang w:eastAsia="en-US"/>
        </w:rPr>
        <w:lastRenderedPageBreak/>
        <w:tab/>
      </w: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r>
        <w:rPr>
          <w:rFonts w:ascii="Arial" w:hAnsi="Arial" w:cs="Arial"/>
          <w:b/>
          <w:bCs/>
          <w:sz w:val="4"/>
          <w:szCs w:val="4"/>
          <w:highlight w:val="darkCyan"/>
          <w:lang w:eastAsia="en-US"/>
        </w:rPr>
        <w:tab/>
      </w:r>
      <w:r>
        <w:rPr>
          <w:rFonts w:ascii="Arial" w:hAnsi="Arial" w:cs="Arial"/>
          <w:b/>
          <w:bCs/>
          <w:sz w:val="4"/>
          <w:szCs w:val="4"/>
          <w:highlight w:val="darkCyan"/>
          <w:lang w:eastAsia="en-US"/>
        </w:rPr>
        <w:tab/>
      </w: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b/>
          <w:bCs/>
          <w:sz w:val="20"/>
          <w:lang w:eastAsia="en-US"/>
        </w:rPr>
      </w:pPr>
      <w:r>
        <w:rPr>
          <w:rFonts w:ascii="Arial" w:hAnsi="Arial" w:cs="Arial"/>
          <w:b/>
          <w:bCs/>
          <w:sz w:val="20"/>
          <w:lang w:eastAsia="en-US"/>
        </w:rPr>
        <w:tab/>
      </w:r>
      <w:r>
        <w:rPr>
          <w:rFonts w:ascii="Arial" w:hAnsi="Arial" w:cs="Arial"/>
          <w:b/>
          <w:bCs/>
          <w:color w:val="32525C"/>
          <w:sz w:val="20"/>
          <w:lang w:eastAsia="en-US"/>
        </w:rPr>
        <w:t xml:space="preserve">VÝSLEDKY VÝPOČTU PRO ZÓNU Č. 2 : </w:t>
      </w: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r>
        <w:rPr>
          <w:rFonts w:ascii="Arial" w:hAnsi="Arial" w:cs="Arial"/>
          <w:b/>
          <w:bCs/>
          <w:sz w:val="4"/>
          <w:szCs w:val="4"/>
          <w:highlight w:val="darkCyan"/>
          <w:lang w:eastAsia="en-US"/>
        </w:rPr>
        <w:tab/>
      </w:r>
      <w:r>
        <w:rPr>
          <w:rFonts w:ascii="Arial" w:hAnsi="Arial" w:cs="Arial"/>
          <w:b/>
          <w:bCs/>
          <w:sz w:val="4"/>
          <w:szCs w:val="4"/>
          <w:highlight w:val="darkCyan"/>
          <w:lang w:eastAsia="en-US"/>
        </w:rPr>
        <w:tab/>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b/>
          <w:bCs/>
          <w:sz w:val="4"/>
          <w:szCs w:val="4"/>
          <w:lang w:eastAsia="en-US"/>
        </w:rPr>
      </w:pP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Název zóny: </w:t>
      </w:r>
      <w:r>
        <w:rPr>
          <w:rFonts w:ascii="Arial" w:hAnsi="Arial" w:cs="Arial"/>
          <w:sz w:val="18"/>
          <w:szCs w:val="18"/>
          <w:lang w:eastAsia="en-US"/>
        </w:rPr>
        <w:tab/>
        <w:t>Spojovací krček a Tělocvična</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Vnitřní teplota (zima/léto): </w:t>
      </w:r>
      <w:r>
        <w:rPr>
          <w:rFonts w:ascii="Arial" w:hAnsi="Arial" w:cs="Arial"/>
          <w:sz w:val="18"/>
          <w:szCs w:val="18"/>
          <w:lang w:eastAsia="en-US"/>
        </w:rPr>
        <w:tab/>
        <w:t>16,0 C / 20,0 C</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Zóna je vytápěna/chlazena: </w:t>
      </w:r>
      <w:r>
        <w:rPr>
          <w:rFonts w:ascii="Arial" w:hAnsi="Arial" w:cs="Arial"/>
          <w:sz w:val="18"/>
          <w:szCs w:val="18"/>
          <w:lang w:eastAsia="en-US"/>
        </w:rPr>
        <w:tab/>
        <w:t>ano / ne</w:t>
      </w:r>
    </w:p>
    <w:p w:rsidR="007A3593" w:rsidRDefault="007A3593" w:rsidP="007A3593">
      <w:pPr>
        <w:tabs>
          <w:tab w:val="left" w:pos="0"/>
          <w:tab w:val="left" w:pos="300"/>
          <w:tab w:val="left" w:pos="3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Regulace otopné soustavy: </w:t>
      </w:r>
      <w:r>
        <w:rPr>
          <w:rFonts w:ascii="Arial" w:hAnsi="Arial" w:cs="Arial"/>
          <w:sz w:val="18"/>
          <w:szCs w:val="18"/>
          <w:lang w:eastAsia="en-US"/>
        </w:rPr>
        <w:tab/>
        <w:t>ano</w:t>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Měrný tepelný tok větráním Hv: </w:t>
      </w:r>
      <w:r>
        <w:rPr>
          <w:rFonts w:ascii="Arial" w:hAnsi="Arial" w:cs="Arial"/>
          <w:sz w:val="18"/>
          <w:szCs w:val="18"/>
          <w:lang w:eastAsia="en-US"/>
        </w:rPr>
        <w:tab/>
        <w:t>1054,112 W/K</w:t>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Měrný tok prostupem do exteriéru Hd a celkový</w:t>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měrný tok prostupem tep. vazbami H,tb: </w:t>
      </w:r>
      <w:r>
        <w:rPr>
          <w:rFonts w:ascii="Arial" w:hAnsi="Arial" w:cs="Arial"/>
          <w:sz w:val="18"/>
          <w:szCs w:val="18"/>
          <w:lang w:eastAsia="en-US"/>
        </w:rPr>
        <w:tab/>
        <w:t>661,716 W/K</w:t>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Ustálený měrný tok zeminou Hg: </w:t>
      </w:r>
      <w:r>
        <w:rPr>
          <w:rFonts w:ascii="Arial" w:hAnsi="Arial" w:cs="Arial"/>
          <w:sz w:val="18"/>
          <w:szCs w:val="18"/>
          <w:lang w:eastAsia="en-US"/>
        </w:rPr>
        <w:tab/>
        <w:t>227,417 W/K</w:t>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Měrný tok prostupem nevytápěnými prostory Hu: </w:t>
      </w:r>
      <w:r>
        <w:rPr>
          <w:rFonts w:ascii="Arial" w:hAnsi="Arial" w:cs="Arial"/>
          <w:sz w:val="18"/>
          <w:szCs w:val="18"/>
          <w:lang w:eastAsia="en-US"/>
        </w:rPr>
        <w:tab/>
        <w:t>---</w:t>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Měrný tok Trombeho stěnami H,tw: </w:t>
      </w:r>
      <w:r>
        <w:rPr>
          <w:rFonts w:ascii="Arial" w:hAnsi="Arial" w:cs="Arial"/>
          <w:sz w:val="18"/>
          <w:szCs w:val="18"/>
          <w:lang w:eastAsia="en-US"/>
        </w:rPr>
        <w:tab/>
        <w:t>---</w:t>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Měrný tok větranými stěnami H,vw: </w:t>
      </w:r>
      <w:r>
        <w:rPr>
          <w:rFonts w:ascii="Arial" w:hAnsi="Arial" w:cs="Arial"/>
          <w:sz w:val="18"/>
          <w:szCs w:val="18"/>
          <w:lang w:eastAsia="en-US"/>
        </w:rPr>
        <w:tab/>
        <w:t>---</w:t>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Měrný tok prvky s transparentní izolací H,ti: </w:t>
      </w:r>
      <w:r>
        <w:rPr>
          <w:rFonts w:ascii="Arial" w:hAnsi="Arial" w:cs="Arial"/>
          <w:sz w:val="18"/>
          <w:szCs w:val="18"/>
          <w:lang w:eastAsia="en-US"/>
        </w:rPr>
        <w:tab/>
        <w:t>---</w:t>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Přídavný měrný tok podlahovým vytápěním dHt: </w:t>
      </w:r>
      <w:r>
        <w:rPr>
          <w:rFonts w:ascii="Arial" w:hAnsi="Arial" w:cs="Arial"/>
          <w:sz w:val="18"/>
          <w:szCs w:val="18"/>
          <w:lang w:eastAsia="en-US"/>
        </w:rPr>
        <w:tab/>
        <w:t>---</w:t>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b/>
          <w:bCs/>
          <w:sz w:val="18"/>
          <w:szCs w:val="18"/>
          <w:lang w:eastAsia="en-US"/>
        </w:rPr>
      </w:pPr>
      <w:r>
        <w:rPr>
          <w:rFonts w:ascii="Arial" w:hAnsi="Arial" w:cs="Arial"/>
          <w:b/>
          <w:bCs/>
          <w:sz w:val="18"/>
          <w:szCs w:val="18"/>
          <w:lang w:eastAsia="en-US"/>
        </w:rPr>
        <w:tab/>
        <w:t xml:space="preserve">Výsledný měrný tok H: </w:t>
      </w:r>
      <w:r>
        <w:rPr>
          <w:rFonts w:ascii="Arial" w:hAnsi="Arial" w:cs="Arial"/>
          <w:b/>
          <w:bCs/>
          <w:sz w:val="18"/>
          <w:szCs w:val="18"/>
          <w:lang w:eastAsia="en-US"/>
        </w:rPr>
        <w:tab/>
        <w:t>1943,245 W/K</w:t>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b/>
          <w:bCs/>
          <w:sz w:val="18"/>
          <w:szCs w:val="18"/>
          <w:lang w:eastAsia="en-US"/>
        </w:rPr>
      </w:pP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b/>
          <w:bCs/>
          <w:sz w:val="18"/>
          <w:szCs w:val="18"/>
          <w:lang w:eastAsia="en-US"/>
        </w:rPr>
      </w:pPr>
      <w:r>
        <w:rPr>
          <w:rFonts w:ascii="Arial" w:hAnsi="Arial" w:cs="Arial"/>
          <w:b/>
          <w:bCs/>
          <w:sz w:val="18"/>
          <w:szCs w:val="18"/>
          <w:lang w:eastAsia="en-US"/>
        </w:rPr>
        <w:tab/>
        <w:t>Výsledný měrný tok do zóny č.1   H,</w:t>
      </w:r>
      <w:r>
        <w:rPr>
          <w:rFonts w:ascii="Arial" w:hAnsi="Arial" w:cs="Arial"/>
          <w:b/>
          <w:bCs/>
          <w:sz w:val="14"/>
          <w:szCs w:val="14"/>
          <w:lang w:eastAsia="en-US"/>
        </w:rPr>
        <w:t xml:space="preserve">21: </w:t>
      </w:r>
      <w:r>
        <w:rPr>
          <w:rFonts w:ascii="Arial" w:hAnsi="Arial" w:cs="Arial"/>
          <w:b/>
          <w:bCs/>
          <w:sz w:val="14"/>
          <w:szCs w:val="14"/>
          <w:lang w:eastAsia="en-US"/>
        </w:rPr>
        <w:tab/>
      </w:r>
      <w:r>
        <w:rPr>
          <w:rFonts w:ascii="Arial" w:hAnsi="Arial" w:cs="Arial"/>
          <w:b/>
          <w:bCs/>
          <w:sz w:val="18"/>
          <w:szCs w:val="18"/>
          <w:lang w:eastAsia="en-US"/>
        </w:rPr>
        <w:t>---</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b/>
          <w:bCs/>
          <w:sz w:val="18"/>
          <w:szCs w:val="18"/>
          <w:lang w:eastAsia="en-US"/>
        </w:rPr>
      </w:pP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b/>
          <w:bCs/>
          <w:color w:val="32525C"/>
          <w:sz w:val="18"/>
          <w:szCs w:val="18"/>
          <w:u w:val="single"/>
          <w:lang w:eastAsia="en-US"/>
        </w:rPr>
      </w:pPr>
      <w:r>
        <w:rPr>
          <w:rFonts w:ascii="Arial" w:hAnsi="Arial" w:cs="Arial"/>
          <w:b/>
          <w:bCs/>
          <w:sz w:val="18"/>
          <w:szCs w:val="18"/>
          <w:lang w:eastAsia="en-US"/>
        </w:rPr>
        <w:tab/>
      </w:r>
      <w:r>
        <w:rPr>
          <w:rFonts w:ascii="Arial" w:hAnsi="Arial" w:cs="Arial"/>
          <w:b/>
          <w:bCs/>
          <w:color w:val="32525C"/>
          <w:sz w:val="18"/>
          <w:szCs w:val="18"/>
          <w:u w:val="single"/>
          <w:lang w:eastAsia="en-US"/>
        </w:rPr>
        <w:t>Potřeba tepla na vytápění po měsících:</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6"/>
          <w:szCs w:val="6"/>
          <w:lang w:eastAsia="en-US"/>
        </w:rPr>
      </w:pP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t xml:space="preserve">Měsíc </w:t>
      </w:r>
      <w:r>
        <w:rPr>
          <w:rFonts w:ascii="Arial" w:hAnsi="Arial" w:cs="Arial"/>
          <w:b/>
          <w:bCs/>
          <w:sz w:val="16"/>
          <w:szCs w:val="16"/>
          <w:lang w:eastAsia="en-US"/>
        </w:rPr>
        <w:tab/>
        <w:t xml:space="preserve">Q,H,ht[GJ] </w:t>
      </w:r>
      <w:r>
        <w:rPr>
          <w:rFonts w:ascii="Arial" w:hAnsi="Arial" w:cs="Arial"/>
          <w:b/>
          <w:bCs/>
          <w:sz w:val="16"/>
          <w:szCs w:val="16"/>
          <w:lang w:eastAsia="en-US"/>
        </w:rPr>
        <w:tab/>
        <w:t xml:space="preserve">Q,int[GJ] </w:t>
      </w:r>
      <w:r>
        <w:rPr>
          <w:rFonts w:ascii="Arial" w:hAnsi="Arial" w:cs="Arial"/>
          <w:b/>
          <w:bCs/>
          <w:sz w:val="16"/>
          <w:szCs w:val="16"/>
          <w:lang w:eastAsia="en-US"/>
        </w:rPr>
        <w:tab/>
        <w:t xml:space="preserve">Q,sol[GJ] </w:t>
      </w:r>
      <w:r>
        <w:rPr>
          <w:rFonts w:ascii="Arial" w:hAnsi="Arial" w:cs="Arial"/>
          <w:b/>
          <w:bCs/>
          <w:sz w:val="16"/>
          <w:szCs w:val="16"/>
          <w:lang w:eastAsia="en-US"/>
        </w:rPr>
        <w:tab/>
        <w:t xml:space="preserve">Q,gn [GJ] </w:t>
      </w:r>
      <w:r>
        <w:rPr>
          <w:rFonts w:ascii="Arial" w:hAnsi="Arial" w:cs="Arial"/>
          <w:b/>
          <w:bCs/>
          <w:sz w:val="16"/>
          <w:szCs w:val="16"/>
          <w:lang w:eastAsia="en-US"/>
        </w:rPr>
        <w:tab/>
        <w:t xml:space="preserve">Eta,H [-] </w:t>
      </w:r>
      <w:r>
        <w:rPr>
          <w:rFonts w:ascii="Arial" w:hAnsi="Arial" w:cs="Arial"/>
          <w:b/>
          <w:bCs/>
          <w:sz w:val="16"/>
          <w:szCs w:val="16"/>
          <w:lang w:eastAsia="en-US"/>
        </w:rPr>
        <w:tab/>
        <w:t xml:space="preserve">fH [%] </w:t>
      </w:r>
      <w:r>
        <w:rPr>
          <w:rFonts w:ascii="Arial" w:hAnsi="Arial" w:cs="Arial"/>
          <w:b/>
          <w:bCs/>
          <w:sz w:val="16"/>
          <w:szCs w:val="16"/>
          <w:lang w:eastAsia="en-US"/>
        </w:rPr>
        <w:tab/>
        <w:t>Q,H,nd[GJ]</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1 </w:t>
      </w:r>
      <w:r>
        <w:rPr>
          <w:rFonts w:ascii="Arial" w:hAnsi="Arial" w:cs="Arial"/>
          <w:sz w:val="18"/>
          <w:szCs w:val="18"/>
          <w:lang w:eastAsia="en-US"/>
        </w:rPr>
        <w:tab/>
        <w:t xml:space="preserve">73,847 </w:t>
      </w:r>
      <w:r>
        <w:rPr>
          <w:rFonts w:ascii="Arial" w:hAnsi="Arial" w:cs="Arial"/>
          <w:sz w:val="18"/>
          <w:szCs w:val="18"/>
          <w:lang w:eastAsia="en-US"/>
        </w:rPr>
        <w:tab/>
        <w:t xml:space="preserve">2,301 </w:t>
      </w:r>
      <w:r>
        <w:rPr>
          <w:rFonts w:ascii="Arial" w:hAnsi="Arial" w:cs="Arial"/>
          <w:sz w:val="18"/>
          <w:szCs w:val="18"/>
          <w:lang w:eastAsia="en-US"/>
        </w:rPr>
        <w:tab/>
        <w:t xml:space="preserve">3,807 </w:t>
      </w:r>
      <w:r>
        <w:rPr>
          <w:rFonts w:ascii="Arial" w:hAnsi="Arial" w:cs="Arial"/>
          <w:sz w:val="18"/>
          <w:szCs w:val="18"/>
          <w:lang w:eastAsia="en-US"/>
        </w:rPr>
        <w:tab/>
        <w:t xml:space="preserve">6,108 </w:t>
      </w:r>
      <w:r>
        <w:rPr>
          <w:rFonts w:ascii="Arial" w:hAnsi="Arial" w:cs="Arial"/>
          <w:sz w:val="18"/>
          <w:szCs w:val="18"/>
          <w:lang w:eastAsia="en-US"/>
        </w:rPr>
        <w:tab/>
        <w:t xml:space="preserve">0,924 </w:t>
      </w:r>
      <w:r>
        <w:rPr>
          <w:rFonts w:ascii="Arial" w:hAnsi="Arial" w:cs="Arial"/>
          <w:sz w:val="18"/>
          <w:szCs w:val="18"/>
          <w:lang w:eastAsia="en-US"/>
        </w:rPr>
        <w:tab/>
        <w:t xml:space="preserve">100,0 </w:t>
      </w:r>
      <w:r>
        <w:rPr>
          <w:rFonts w:ascii="Arial" w:hAnsi="Arial" w:cs="Arial"/>
          <w:sz w:val="18"/>
          <w:szCs w:val="18"/>
          <w:lang w:eastAsia="en-US"/>
        </w:rPr>
        <w:tab/>
        <w:t>68,204</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2 </w:t>
      </w:r>
      <w:r>
        <w:rPr>
          <w:rFonts w:ascii="Arial" w:hAnsi="Arial" w:cs="Arial"/>
          <w:sz w:val="18"/>
          <w:szCs w:val="18"/>
          <w:lang w:eastAsia="en-US"/>
        </w:rPr>
        <w:tab/>
        <w:t xml:space="preserve">61,327 </w:t>
      </w:r>
      <w:r>
        <w:rPr>
          <w:rFonts w:ascii="Arial" w:hAnsi="Arial" w:cs="Arial"/>
          <w:sz w:val="18"/>
          <w:szCs w:val="18"/>
          <w:lang w:eastAsia="en-US"/>
        </w:rPr>
        <w:tab/>
        <w:t xml:space="preserve">1,710 </w:t>
      </w:r>
      <w:r>
        <w:rPr>
          <w:rFonts w:ascii="Arial" w:hAnsi="Arial" w:cs="Arial"/>
          <w:sz w:val="18"/>
          <w:szCs w:val="18"/>
          <w:lang w:eastAsia="en-US"/>
        </w:rPr>
        <w:tab/>
        <w:t xml:space="preserve">6,574 </w:t>
      </w:r>
      <w:r>
        <w:rPr>
          <w:rFonts w:ascii="Arial" w:hAnsi="Arial" w:cs="Arial"/>
          <w:sz w:val="18"/>
          <w:szCs w:val="18"/>
          <w:lang w:eastAsia="en-US"/>
        </w:rPr>
        <w:tab/>
        <w:t xml:space="preserve">8,283 </w:t>
      </w:r>
      <w:r>
        <w:rPr>
          <w:rFonts w:ascii="Arial" w:hAnsi="Arial" w:cs="Arial"/>
          <w:sz w:val="18"/>
          <w:szCs w:val="18"/>
          <w:lang w:eastAsia="en-US"/>
        </w:rPr>
        <w:tab/>
        <w:t xml:space="preserve">0,881 </w:t>
      </w:r>
      <w:r>
        <w:rPr>
          <w:rFonts w:ascii="Arial" w:hAnsi="Arial" w:cs="Arial"/>
          <w:sz w:val="18"/>
          <w:szCs w:val="18"/>
          <w:lang w:eastAsia="en-US"/>
        </w:rPr>
        <w:tab/>
        <w:t xml:space="preserve">100,0 </w:t>
      </w:r>
      <w:r>
        <w:rPr>
          <w:rFonts w:ascii="Arial" w:hAnsi="Arial" w:cs="Arial"/>
          <w:sz w:val="18"/>
          <w:szCs w:val="18"/>
          <w:lang w:eastAsia="en-US"/>
        </w:rPr>
        <w:tab/>
        <w:t>54,027</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3 </w:t>
      </w:r>
      <w:r>
        <w:rPr>
          <w:rFonts w:ascii="Arial" w:hAnsi="Arial" w:cs="Arial"/>
          <w:sz w:val="18"/>
          <w:szCs w:val="18"/>
          <w:lang w:eastAsia="en-US"/>
        </w:rPr>
        <w:tab/>
        <w:t xml:space="preserve">49,012 </w:t>
      </w:r>
      <w:r>
        <w:rPr>
          <w:rFonts w:ascii="Arial" w:hAnsi="Arial" w:cs="Arial"/>
          <w:sz w:val="18"/>
          <w:szCs w:val="18"/>
          <w:lang w:eastAsia="en-US"/>
        </w:rPr>
        <w:tab/>
        <w:t xml:space="preserve">1,575 </w:t>
      </w:r>
      <w:r>
        <w:rPr>
          <w:rFonts w:ascii="Arial" w:hAnsi="Arial" w:cs="Arial"/>
          <w:sz w:val="18"/>
          <w:szCs w:val="18"/>
          <w:lang w:eastAsia="en-US"/>
        </w:rPr>
        <w:tab/>
        <w:t xml:space="preserve">11,597 </w:t>
      </w:r>
      <w:r>
        <w:rPr>
          <w:rFonts w:ascii="Arial" w:hAnsi="Arial" w:cs="Arial"/>
          <w:sz w:val="18"/>
          <w:szCs w:val="18"/>
          <w:lang w:eastAsia="en-US"/>
        </w:rPr>
        <w:tab/>
        <w:t xml:space="preserve">13,172 </w:t>
      </w:r>
      <w:r>
        <w:rPr>
          <w:rFonts w:ascii="Arial" w:hAnsi="Arial" w:cs="Arial"/>
          <w:sz w:val="18"/>
          <w:szCs w:val="18"/>
          <w:lang w:eastAsia="en-US"/>
        </w:rPr>
        <w:tab/>
        <w:t xml:space="preserve">0,789 </w:t>
      </w:r>
      <w:r>
        <w:rPr>
          <w:rFonts w:ascii="Arial" w:hAnsi="Arial" w:cs="Arial"/>
          <w:sz w:val="18"/>
          <w:szCs w:val="18"/>
          <w:lang w:eastAsia="en-US"/>
        </w:rPr>
        <w:tab/>
        <w:t xml:space="preserve">100,0 </w:t>
      </w:r>
      <w:r>
        <w:rPr>
          <w:rFonts w:ascii="Arial" w:hAnsi="Arial" w:cs="Arial"/>
          <w:sz w:val="18"/>
          <w:szCs w:val="18"/>
          <w:lang w:eastAsia="en-US"/>
        </w:rPr>
        <w:tab/>
        <w:t>38,625</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4 </w:t>
      </w:r>
      <w:r>
        <w:rPr>
          <w:rFonts w:ascii="Arial" w:hAnsi="Arial" w:cs="Arial"/>
          <w:sz w:val="18"/>
          <w:szCs w:val="18"/>
          <w:lang w:eastAsia="en-US"/>
        </w:rPr>
        <w:tab/>
        <w:t xml:space="preserve">26,076 </w:t>
      </w:r>
      <w:r>
        <w:rPr>
          <w:rFonts w:ascii="Arial" w:hAnsi="Arial" w:cs="Arial"/>
          <w:sz w:val="18"/>
          <w:szCs w:val="18"/>
          <w:lang w:eastAsia="en-US"/>
        </w:rPr>
        <w:tab/>
        <w:t xml:space="preserve">1,245 </w:t>
      </w:r>
      <w:r>
        <w:rPr>
          <w:rFonts w:ascii="Arial" w:hAnsi="Arial" w:cs="Arial"/>
          <w:sz w:val="18"/>
          <w:szCs w:val="18"/>
          <w:lang w:eastAsia="en-US"/>
        </w:rPr>
        <w:tab/>
        <w:t xml:space="preserve">17,440 </w:t>
      </w:r>
      <w:r>
        <w:rPr>
          <w:rFonts w:ascii="Arial" w:hAnsi="Arial" w:cs="Arial"/>
          <w:sz w:val="18"/>
          <w:szCs w:val="18"/>
          <w:lang w:eastAsia="en-US"/>
        </w:rPr>
        <w:tab/>
        <w:t xml:space="preserve">18,685 </w:t>
      </w:r>
      <w:r>
        <w:rPr>
          <w:rFonts w:ascii="Arial" w:hAnsi="Arial" w:cs="Arial"/>
          <w:sz w:val="18"/>
          <w:szCs w:val="18"/>
          <w:lang w:eastAsia="en-US"/>
        </w:rPr>
        <w:tab/>
        <w:t xml:space="preserve">0,583 </w:t>
      </w:r>
      <w:r>
        <w:rPr>
          <w:rFonts w:ascii="Arial" w:hAnsi="Arial" w:cs="Arial"/>
          <w:sz w:val="18"/>
          <w:szCs w:val="18"/>
          <w:lang w:eastAsia="en-US"/>
        </w:rPr>
        <w:tab/>
        <w:t xml:space="preserve">50,0 </w:t>
      </w:r>
      <w:r>
        <w:rPr>
          <w:rFonts w:ascii="Arial" w:hAnsi="Arial" w:cs="Arial"/>
          <w:sz w:val="18"/>
          <w:szCs w:val="18"/>
          <w:lang w:eastAsia="en-US"/>
        </w:rPr>
        <w:tab/>
        <w:t>15,184</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5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0,0 </w:t>
      </w:r>
      <w:r>
        <w:rPr>
          <w:rFonts w:ascii="Arial" w:hAnsi="Arial" w:cs="Arial"/>
          <w:sz w:val="18"/>
          <w:szCs w:val="18"/>
          <w:lang w:eastAsia="en-US"/>
        </w:rPr>
        <w:tab/>
        <w:t>---</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6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0,0 </w:t>
      </w:r>
      <w:r>
        <w:rPr>
          <w:rFonts w:ascii="Arial" w:hAnsi="Arial" w:cs="Arial"/>
          <w:sz w:val="18"/>
          <w:szCs w:val="18"/>
          <w:lang w:eastAsia="en-US"/>
        </w:rPr>
        <w:tab/>
        <w:t>---</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7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0,0 </w:t>
      </w:r>
      <w:r>
        <w:rPr>
          <w:rFonts w:ascii="Arial" w:hAnsi="Arial" w:cs="Arial"/>
          <w:sz w:val="18"/>
          <w:szCs w:val="18"/>
          <w:lang w:eastAsia="en-US"/>
        </w:rPr>
        <w:tab/>
        <w:t>---</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8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0,0 </w:t>
      </w:r>
      <w:r>
        <w:rPr>
          <w:rFonts w:ascii="Arial" w:hAnsi="Arial" w:cs="Arial"/>
          <w:sz w:val="18"/>
          <w:szCs w:val="18"/>
          <w:lang w:eastAsia="en-US"/>
        </w:rPr>
        <w:tab/>
        <w:t>---</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9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0,0 </w:t>
      </w:r>
      <w:r>
        <w:rPr>
          <w:rFonts w:ascii="Arial" w:hAnsi="Arial" w:cs="Arial"/>
          <w:sz w:val="18"/>
          <w:szCs w:val="18"/>
          <w:lang w:eastAsia="en-US"/>
        </w:rPr>
        <w:tab/>
        <w:t>---</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10 </w:t>
      </w:r>
      <w:r>
        <w:rPr>
          <w:rFonts w:ascii="Arial" w:hAnsi="Arial" w:cs="Arial"/>
          <w:sz w:val="18"/>
          <w:szCs w:val="18"/>
          <w:lang w:eastAsia="en-US"/>
        </w:rPr>
        <w:tab/>
        <w:t xml:space="preserve">25,932 </w:t>
      </w:r>
      <w:r>
        <w:rPr>
          <w:rFonts w:ascii="Arial" w:hAnsi="Arial" w:cs="Arial"/>
          <w:sz w:val="18"/>
          <w:szCs w:val="18"/>
          <w:lang w:eastAsia="en-US"/>
        </w:rPr>
        <w:tab/>
        <w:t xml:space="preserve">1,560 </w:t>
      </w:r>
      <w:r>
        <w:rPr>
          <w:rFonts w:ascii="Arial" w:hAnsi="Arial" w:cs="Arial"/>
          <w:sz w:val="18"/>
          <w:szCs w:val="18"/>
          <w:lang w:eastAsia="en-US"/>
        </w:rPr>
        <w:tab/>
        <w:t xml:space="preserve">9,857 </w:t>
      </w:r>
      <w:r>
        <w:rPr>
          <w:rFonts w:ascii="Arial" w:hAnsi="Arial" w:cs="Arial"/>
          <w:sz w:val="18"/>
          <w:szCs w:val="18"/>
          <w:lang w:eastAsia="en-US"/>
        </w:rPr>
        <w:tab/>
        <w:t xml:space="preserve">11,417 </w:t>
      </w:r>
      <w:r>
        <w:rPr>
          <w:rFonts w:ascii="Arial" w:hAnsi="Arial" w:cs="Arial"/>
          <w:sz w:val="18"/>
          <w:szCs w:val="18"/>
          <w:lang w:eastAsia="en-US"/>
        </w:rPr>
        <w:tab/>
        <w:t xml:space="preserve">0,695 </w:t>
      </w:r>
      <w:r>
        <w:rPr>
          <w:rFonts w:ascii="Arial" w:hAnsi="Arial" w:cs="Arial"/>
          <w:sz w:val="18"/>
          <w:szCs w:val="18"/>
          <w:lang w:eastAsia="en-US"/>
        </w:rPr>
        <w:tab/>
        <w:t xml:space="preserve">50,0 </w:t>
      </w:r>
      <w:r>
        <w:rPr>
          <w:rFonts w:ascii="Arial" w:hAnsi="Arial" w:cs="Arial"/>
          <w:sz w:val="18"/>
          <w:szCs w:val="18"/>
          <w:lang w:eastAsia="en-US"/>
        </w:rPr>
        <w:tab/>
        <w:t>18,000</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11 </w:t>
      </w:r>
      <w:r>
        <w:rPr>
          <w:rFonts w:ascii="Arial" w:hAnsi="Arial" w:cs="Arial"/>
          <w:sz w:val="18"/>
          <w:szCs w:val="18"/>
          <w:lang w:eastAsia="en-US"/>
        </w:rPr>
        <w:tab/>
        <w:t xml:space="preserve">49,841 </w:t>
      </w:r>
      <w:r>
        <w:rPr>
          <w:rFonts w:ascii="Arial" w:hAnsi="Arial" w:cs="Arial"/>
          <w:sz w:val="18"/>
          <w:szCs w:val="18"/>
          <w:lang w:eastAsia="en-US"/>
        </w:rPr>
        <w:tab/>
        <w:t xml:space="preserve">1,817 </w:t>
      </w:r>
      <w:r>
        <w:rPr>
          <w:rFonts w:ascii="Arial" w:hAnsi="Arial" w:cs="Arial"/>
          <w:sz w:val="18"/>
          <w:szCs w:val="18"/>
          <w:lang w:eastAsia="en-US"/>
        </w:rPr>
        <w:tab/>
        <w:t xml:space="preserve">4,879 </w:t>
      </w:r>
      <w:r>
        <w:rPr>
          <w:rFonts w:ascii="Arial" w:hAnsi="Arial" w:cs="Arial"/>
          <w:sz w:val="18"/>
          <w:szCs w:val="18"/>
          <w:lang w:eastAsia="en-US"/>
        </w:rPr>
        <w:tab/>
        <w:t xml:space="preserve">6,696 </w:t>
      </w:r>
      <w:r>
        <w:rPr>
          <w:rFonts w:ascii="Arial" w:hAnsi="Arial" w:cs="Arial"/>
          <w:sz w:val="18"/>
          <w:szCs w:val="18"/>
          <w:lang w:eastAsia="en-US"/>
        </w:rPr>
        <w:tab/>
        <w:t xml:space="preserve">0,882 </w:t>
      </w:r>
      <w:r>
        <w:rPr>
          <w:rFonts w:ascii="Arial" w:hAnsi="Arial" w:cs="Arial"/>
          <w:sz w:val="18"/>
          <w:szCs w:val="18"/>
          <w:lang w:eastAsia="en-US"/>
        </w:rPr>
        <w:tab/>
        <w:t xml:space="preserve">100,0 </w:t>
      </w:r>
      <w:r>
        <w:rPr>
          <w:rFonts w:ascii="Arial" w:hAnsi="Arial" w:cs="Arial"/>
          <w:sz w:val="18"/>
          <w:szCs w:val="18"/>
          <w:lang w:eastAsia="en-US"/>
        </w:rPr>
        <w:tab/>
        <w:t>43,936</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12 </w:t>
      </w:r>
      <w:r>
        <w:rPr>
          <w:rFonts w:ascii="Arial" w:hAnsi="Arial" w:cs="Arial"/>
          <w:sz w:val="18"/>
          <w:szCs w:val="18"/>
          <w:lang w:eastAsia="en-US"/>
        </w:rPr>
        <w:tab/>
        <w:t xml:space="preserve">64,921 </w:t>
      </w:r>
      <w:r>
        <w:rPr>
          <w:rFonts w:ascii="Arial" w:hAnsi="Arial" w:cs="Arial"/>
          <w:sz w:val="18"/>
          <w:szCs w:val="18"/>
          <w:lang w:eastAsia="en-US"/>
        </w:rPr>
        <w:tab/>
        <w:t xml:space="preserve">2,271 </w:t>
      </w:r>
      <w:r>
        <w:rPr>
          <w:rFonts w:ascii="Arial" w:hAnsi="Arial" w:cs="Arial"/>
          <w:sz w:val="18"/>
          <w:szCs w:val="18"/>
          <w:lang w:eastAsia="en-US"/>
        </w:rPr>
        <w:tab/>
        <w:t xml:space="preserve">3,058 </w:t>
      </w:r>
      <w:r>
        <w:rPr>
          <w:rFonts w:ascii="Arial" w:hAnsi="Arial" w:cs="Arial"/>
          <w:sz w:val="18"/>
          <w:szCs w:val="18"/>
          <w:lang w:eastAsia="en-US"/>
        </w:rPr>
        <w:tab/>
        <w:t xml:space="preserve">5,329 </w:t>
      </w:r>
      <w:r>
        <w:rPr>
          <w:rFonts w:ascii="Arial" w:hAnsi="Arial" w:cs="Arial"/>
          <w:sz w:val="18"/>
          <w:szCs w:val="18"/>
          <w:lang w:eastAsia="en-US"/>
        </w:rPr>
        <w:tab/>
        <w:t xml:space="preserve">0,924 </w:t>
      </w:r>
      <w:r>
        <w:rPr>
          <w:rFonts w:ascii="Arial" w:hAnsi="Arial" w:cs="Arial"/>
          <w:sz w:val="18"/>
          <w:szCs w:val="18"/>
          <w:lang w:eastAsia="en-US"/>
        </w:rPr>
        <w:tab/>
        <w:t xml:space="preserve">100,0 </w:t>
      </w:r>
      <w:r>
        <w:rPr>
          <w:rFonts w:ascii="Arial" w:hAnsi="Arial" w:cs="Arial"/>
          <w:sz w:val="18"/>
          <w:szCs w:val="18"/>
          <w:lang w:eastAsia="en-US"/>
        </w:rPr>
        <w:tab/>
        <w:t>59,995</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t xml:space="preserve">Vysvětlivky: </w:t>
      </w:r>
      <w:r>
        <w:rPr>
          <w:rFonts w:ascii="Arial" w:hAnsi="Arial" w:cs="Arial"/>
          <w:sz w:val="14"/>
          <w:szCs w:val="14"/>
          <w:lang w:eastAsia="en-US"/>
        </w:rPr>
        <w:tab/>
        <w:t>Q,H,ht je potřeba tepla na pokrytí tepelné ztráty; Q,int jsou vnitřní tepelné zisky; Q,sol jsou solární</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tepelné zisky; Q,gn jsou celkové tepelné zisky; Eta,H je stupeň využitelnosti tepelných zisků; fH je část</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měsíce, v níž musí být zóna s regulovaným vytápěním vytápěna, a Q,H,nd je potřeba tepla na vytápění.</w:t>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b/>
          <w:bCs/>
          <w:sz w:val="18"/>
          <w:szCs w:val="18"/>
          <w:lang w:eastAsia="en-US"/>
        </w:rPr>
      </w:pPr>
      <w:r>
        <w:rPr>
          <w:rFonts w:ascii="Arial" w:hAnsi="Arial" w:cs="Arial"/>
          <w:b/>
          <w:bCs/>
          <w:sz w:val="18"/>
          <w:szCs w:val="18"/>
          <w:lang w:eastAsia="en-US"/>
        </w:rPr>
        <w:tab/>
        <w:t xml:space="preserve">Potřeba tepla na vytápění za rok Q,H,nd: </w:t>
      </w:r>
      <w:r>
        <w:rPr>
          <w:rFonts w:ascii="Arial" w:hAnsi="Arial" w:cs="Arial"/>
          <w:b/>
          <w:bCs/>
          <w:sz w:val="18"/>
          <w:szCs w:val="18"/>
          <w:lang w:eastAsia="en-US"/>
        </w:rPr>
        <w:tab/>
        <w:t>297,971 GJ</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b/>
          <w:bCs/>
          <w:sz w:val="18"/>
          <w:szCs w:val="18"/>
          <w:lang w:eastAsia="en-US"/>
        </w:rPr>
      </w:pP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b/>
          <w:bCs/>
          <w:color w:val="32525C"/>
          <w:sz w:val="18"/>
          <w:szCs w:val="18"/>
          <w:u w:val="single"/>
          <w:lang w:eastAsia="en-US"/>
        </w:rPr>
      </w:pPr>
      <w:r>
        <w:rPr>
          <w:rFonts w:ascii="Arial" w:hAnsi="Arial" w:cs="Arial"/>
          <w:b/>
          <w:bCs/>
          <w:sz w:val="18"/>
          <w:szCs w:val="18"/>
          <w:lang w:eastAsia="en-US"/>
        </w:rPr>
        <w:tab/>
      </w:r>
      <w:r>
        <w:rPr>
          <w:rFonts w:ascii="Arial" w:hAnsi="Arial" w:cs="Arial"/>
          <w:b/>
          <w:bCs/>
          <w:color w:val="32525C"/>
          <w:sz w:val="18"/>
          <w:szCs w:val="18"/>
          <w:u w:val="single"/>
          <w:lang w:eastAsia="en-US"/>
        </w:rPr>
        <w:t>Energie dodaná do zóny po měsících:</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6"/>
          <w:szCs w:val="6"/>
          <w:lang w:eastAsia="en-US"/>
        </w:rPr>
      </w:pP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t xml:space="preserve">Měsíc </w:t>
      </w:r>
      <w:r>
        <w:rPr>
          <w:rFonts w:ascii="Arial" w:hAnsi="Arial" w:cs="Arial"/>
          <w:b/>
          <w:bCs/>
          <w:sz w:val="16"/>
          <w:szCs w:val="16"/>
          <w:lang w:eastAsia="en-US"/>
        </w:rPr>
        <w:tab/>
        <w:t xml:space="preserve">Q,f,H[GJ] </w:t>
      </w:r>
      <w:r>
        <w:rPr>
          <w:rFonts w:ascii="Arial" w:hAnsi="Arial" w:cs="Arial"/>
          <w:b/>
          <w:bCs/>
          <w:sz w:val="16"/>
          <w:szCs w:val="16"/>
          <w:lang w:eastAsia="en-US"/>
        </w:rPr>
        <w:tab/>
        <w:t xml:space="preserve">Q,f,C[GJ] </w:t>
      </w:r>
      <w:r>
        <w:rPr>
          <w:rFonts w:ascii="Arial" w:hAnsi="Arial" w:cs="Arial"/>
          <w:b/>
          <w:bCs/>
          <w:sz w:val="16"/>
          <w:szCs w:val="16"/>
          <w:lang w:eastAsia="en-US"/>
        </w:rPr>
        <w:tab/>
        <w:t xml:space="preserve">Q,f,RH[GJ] </w:t>
      </w:r>
      <w:r>
        <w:rPr>
          <w:rFonts w:ascii="Arial" w:hAnsi="Arial" w:cs="Arial"/>
          <w:b/>
          <w:bCs/>
          <w:sz w:val="16"/>
          <w:szCs w:val="16"/>
          <w:lang w:eastAsia="en-US"/>
        </w:rPr>
        <w:tab/>
        <w:t xml:space="preserve">Q,f,F[GJ] </w:t>
      </w:r>
      <w:r>
        <w:rPr>
          <w:rFonts w:ascii="Arial" w:hAnsi="Arial" w:cs="Arial"/>
          <w:b/>
          <w:bCs/>
          <w:sz w:val="16"/>
          <w:szCs w:val="16"/>
          <w:lang w:eastAsia="en-US"/>
        </w:rPr>
        <w:tab/>
        <w:t xml:space="preserve">Q,f,W[GJ] </w:t>
      </w:r>
      <w:r>
        <w:rPr>
          <w:rFonts w:ascii="Arial" w:hAnsi="Arial" w:cs="Arial"/>
          <w:b/>
          <w:bCs/>
          <w:sz w:val="16"/>
          <w:szCs w:val="16"/>
          <w:lang w:eastAsia="en-US"/>
        </w:rPr>
        <w:tab/>
        <w:t xml:space="preserve">Q,f,L[GJ] </w:t>
      </w:r>
      <w:r>
        <w:rPr>
          <w:rFonts w:ascii="Arial" w:hAnsi="Arial" w:cs="Arial"/>
          <w:b/>
          <w:bCs/>
          <w:sz w:val="16"/>
          <w:szCs w:val="16"/>
          <w:lang w:eastAsia="en-US"/>
        </w:rPr>
        <w:tab/>
        <w:t xml:space="preserve">Q,f,A[GJ] </w:t>
      </w:r>
      <w:r>
        <w:rPr>
          <w:rFonts w:ascii="Arial" w:hAnsi="Arial" w:cs="Arial"/>
          <w:b/>
          <w:bCs/>
          <w:sz w:val="16"/>
          <w:szCs w:val="16"/>
          <w:lang w:eastAsia="en-US"/>
        </w:rPr>
        <w:tab/>
        <w:t>Q,fuel[GJ]</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1 </w:t>
      </w:r>
      <w:r>
        <w:rPr>
          <w:rFonts w:ascii="Arial" w:hAnsi="Arial" w:cs="Arial"/>
          <w:sz w:val="18"/>
          <w:szCs w:val="18"/>
          <w:lang w:eastAsia="en-US"/>
        </w:rPr>
        <w:tab/>
        <w:t xml:space="preserve">70,292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1,202 </w:t>
      </w:r>
      <w:r>
        <w:rPr>
          <w:rFonts w:ascii="Arial" w:hAnsi="Arial" w:cs="Arial"/>
          <w:sz w:val="18"/>
          <w:szCs w:val="18"/>
          <w:lang w:eastAsia="en-US"/>
        </w:rPr>
        <w:tab/>
        <w:t xml:space="preserve">2,951 </w:t>
      </w:r>
      <w:r>
        <w:rPr>
          <w:rFonts w:ascii="Arial" w:hAnsi="Arial" w:cs="Arial"/>
          <w:sz w:val="18"/>
          <w:szCs w:val="18"/>
          <w:lang w:eastAsia="en-US"/>
        </w:rPr>
        <w:tab/>
        <w:t xml:space="preserve">--- </w:t>
      </w:r>
      <w:r>
        <w:rPr>
          <w:rFonts w:ascii="Arial" w:hAnsi="Arial" w:cs="Arial"/>
          <w:sz w:val="18"/>
          <w:szCs w:val="18"/>
          <w:lang w:eastAsia="en-US"/>
        </w:rPr>
        <w:tab/>
        <w:t>74,445</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2 </w:t>
      </w:r>
      <w:r>
        <w:rPr>
          <w:rFonts w:ascii="Arial" w:hAnsi="Arial" w:cs="Arial"/>
          <w:sz w:val="18"/>
          <w:szCs w:val="18"/>
          <w:lang w:eastAsia="en-US"/>
        </w:rPr>
        <w:tab/>
        <w:t xml:space="preserve">55,681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1,202 </w:t>
      </w:r>
      <w:r>
        <w:rPr>
          <w:rFonts w:ascii="Arial" w:hAnsi="Arial" w:cs="Arial"/>
          <w:sz w:val="18"/>
          <w:szCs w:val="18"/>
          <w:lang w:eastAsia="en-US"/>
        </w:rPr>
        <w:tab/>
        <w:t xml:space="preserve">2,192 </w:t>
      </w:r>
      <w:r>
        <w:rPr>
          <w:rFonts w:ascii="Arial" w:hAnsi="Arial" w:cs="Arial"/>
          <w:sz w:val="18"/>
          <w:szCs w:val="18"/>
          <w:lang w:eastAsia="en-US"/>
        </w:rPr>
        <w:tab/>
        <w:t xml:space="preserve">--- </w:t>
      </w:r>
      <w:r>
        <w:rPr>
          <w:rFonts w:ascii="Arial" w:hAnsi="Arial" w:cs="Arial"/>
          <w:sz w:val="18"/>
          <w:szCs w:val="18"/>
          <w:lang w:eastAsia="en-US"/>
        </w:rPr>
        <w:tab/>
        <w:t>59,075</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3 </w:t>
      </w:r>
      <w:r>
        <w:rPr>
          <w:rFonts w:ascii="Arial" w:hAnsi="Arial" w:cs="Arial"/>
          <w:sz w:val="18"/>
          <w:szCs w:val="18"/>
          <w:lang w:eastAsia="en-US"/>
        </w:rPr>
        <w:tab/>
        <w:t xml:space="preserve">39,807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1,202 </w:t>
      </w:r>
      <w:r>
        <w:rPr>
          <w:rFonts w:ascii="Arial" w:hAnsi="Arial" w:cs="Arial"/>
          <w:sz w:val="18"/>
          <w:szCs w:val="18"/>
          <w:lang w:eastAsia="en-US"/>
        </w:rPr>
        <w:tab/>
        <w:t xml:space="preserve">2,019 </w:t>
      </w:r>
      <w:r>
        <w:rPr>
          <w:rFonts w:ascii="Arial" w:hAnsi="Arial" w:cs="Arial"/>
          <w:sz w:val="18"/>
          <w:szCs w:val="18"/>
          <w:lang w:eastAsia="en-US"/>
        </w:rPr>
        <w:tab/>
        <w:t xml:space="preserve">--- </w:t>
      </w:r>
      <w:r>
        <w:rPr>
          <w:rFonts w:ascii="Arial" w:hAnsi="Arial" w:cs="Arial"/>
          <w:sz w:val="18"/>
          <w:szCs w:val="18"/>
          <w:lang w:eastAsia="en-US"/>
        </w:rPr>
        <w:tab/>
        <w:t>43,028</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4 </w:t>
      </w:r>
      <w:r>
        <w:rPr>
          <w:rFonts w:ascii="Arial" w:hAnsi="Arial" w:cs="Arial"/>
          <w:sz w:val="18"/>
          <w:szCs w:val="18"/>
          <w:lang w:eastAsia="en-US"/>
        </w:rPr>
        <w:tab/>
        <w:t xml:space="preserve">15,649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1,202 </w:t>
      </w:r>
      <w:r>
        <w:rPr>
          <w:rFonts w:ascii="Arial" w:hAnsi="Arial" w:cs="Arial"/>
          <w:sz w:val="18"/>
          <w:szCs w:val="18"/>
          <w:lang w:eastAsia="en-US"/>
        </w:rPr>
        <w:tab/>
        <w:t xml:space="preserve">1,597 </w:t>
      </w:r>
      <w:r>
        <w:rPr>
          <w:rFonts w:ascii="Arial" w:hAnsi="Arial" w:cs="Arial"/>
          <w:sz w:val="18"/>
          <w:szCs w:val="18"/>
          <w:lang w:eastAsia="en-US"/>
        </w:rPr>
        <w:tab/>
        <w:t xml:space="preserve">--- </w:t>
      </w:r>
      <w:r>
        <w:rPr>
          <w:rFonts w:ascii="Arial" w:hAnsi="Arial" w:cs="Arial"/>
          <w:sz w:val="18"/>
          <w:szCs w:val="18"/>
          <w:lang w:eastAsia="en-US"/>
        </w:rPr>
        <w:tab/>
        <w:t>18,448</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5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1,202 </w:t>
      </w:r>
      <w:r>
        <w:rPr>
          <w:rFonts w:ascii="Arial" w:hAnsi="Arial" w:cs="Arial"/>
          <w:sz w:val="18"/>
          <w:szCs w:val="18"/>
          <w:lang w:eastAsia="en-US"/>
        </w:rPr>
        <w:tab/>
        <w:t xml:space="preserve">1,359 </w:t>
      </w:r>
      <w:r>
        <w:rPr>
          <w:rFonts w:ascii="Arial" w:hAnsi="Arial" w:cs="Arial"/>
          <w:sz w:val="18"/>
          <w:szCs w:val="18"/>
          <w:lang w:eastAsia="en-US"/>
        </w:rPr>
        <w:tab/>
        <w:t xml:space="preserve">--- </w:t>
      </w:r>
      <w:r>
        <w:rPr>
          <w:rFonts w:ascii="Arial" w:hAnsi="Arial" w:cs="Arial"/>
          <w:sz w:val="18"/>
          <w:szCs w:val="18"/>
          <w:lang w:eastAsia="en-US"/>
        </w:rPr>
        <w:tab/>
        <w:t>2,561</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6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1,202 </w:t>
      </w:r>
      <w:r>
        <w:rPr>
          <w:rFonts w:ascii="Arial" w:hAnsi="Arial" w:cs="Arial"/>
          <w:sz w:val="18"/>
          <w:szCs w:val="18"/>
          <w:lang w:eastAsia="en-US"/>
        </w:rPr>
        <w:tab/>
        <w:t xml:space="preserve">1,221 </w:t>
      </w:r>
      <w:r>
        <w:rPr>
          <w:rFonts w:ascii="Arial" w:hAnsi="Arial" w:cs="Arial"/>
          <w:sz w:val="18"/>
          <w:szCs w:val="18"/>
          <w:lang w:eastAsia="en-US"/>
        </w:rPr>
        <w:tab/>
        <w:t xml:space="preserve">--- </w:t>
      </w:r>
      <w:r>
        <w:rPr>
          <w:rFonts w:ascii="Arial" w:hAnsi="Arial" w:cs="Arial"/>
          <w:sz w:val="18"/>
          <w:szCs w:val="18"/>
          <w:lang w:eastAsia="en-US"/>
        </w:rPr>
        <w:tab/>
        <w:t>2,424</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7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1,202 </w:t>
      </w:r>
      <w:r>
        <w:rPr>
          <w:rFonts w:ascii="Arial" w:hAnsi="Arial" w:cs="Arial"/>
          <w:sz w:val="18"/>
          <w:szCs w:val="18"/>
          <w:lang w:eastAsia="en-US"/>
        </w:rPr>
        <w:tab/>
        <w:t xml:space="preserve">1,262 </w:t>
      </w:r>
      <w:r>
        <w:rPr>
          <w:rFonts w:ascii="Arial" w:hAnsi="Arial" w:cs="Arial"/>
          <w:sz w:val="18"/>
          <w:szCs w:val="18"/>
          <w:lang w:eastAsia="en-US"/>
        </w:rPr>
        <w:tab/>
        <w:t xml:space="preserve">--- </w:t>
      </w:r>
      <w:r>
        <w:rPr>
          <w:rFonts w:ascii="Arial" w:hAnsi="Arial" w:cs="Arial"/>
          <w:sz w:val="18"/>
          <w:szCs w:val="18"/>
          <w:lang w:eastAsia="en-US"/>
        </w:rPr>
        <w:tab/>
        <w:t>2,464</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8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1,202 </w:t>
      </w:r>
      <w:r>
        <w:rPr>
          <w:rFonts w:ascii="Arial" w:hAnsi="Arial" w:cs="Arial"/>
          <w:sz w:val="18"/>
          <w:szCs w:val="18"/>
          <w:lang w:eastAsia="en-US"/>
        </w:rPr>
        <w:tab/>
        <w:t xml:space="preserve">1,359 </w:t>
      </w:r>
      <w:r>
        <w:rPr>
          <w:rFonts w:ascii="Arial" w:hAnsi="Arial" w:cs="Arial"/>
          <w:sz w:val="18"/>
          <w:szCs w:val="18"/>
          <w:lang w:eastAsia="en-US"/>
        </w:rPr>
        <w:tab/>
        <w:t xml:space="preserve">--- </w:t>
      </w:r>
      <w:r>
        <w:rPr>
          <w:rFonts w:ascii="Arial" w:hAnsi="Arial" w:cs="Arial"/>
          <w:sz w:val="18"/>
          <w:szCs w:val="18"/>
          <w:lang w:eastAsia="en-US"/>
        </w:rPr>
        <w:tab/>
        <w:t>2,561</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9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1,202 </w:t>
      </w:r>
      <w:r>
        <w:rPr>
          <w:rFonts w:ascii="Arial" w:hAnsi="Arial" w:cs="Arial"/>
          <w:sz w:val="18"/>
          <w:szCs w:val="18"/>
          <w:lang w:eastAsia="en-US"/>
        </w:rPr>
        <w:tab/>
        <w:t xml:space="preserve">1,634 </w:t>
      </w:r>
      <w:r>
        <w:rPr>
          <w:rFonts w:ascii="Arial" w:hAnsi="Arial" w:cs="Arial"/>
          <w:sz w:val="18"/>
          <w:szCs w:val="18"/>
          <w:lang w:eastAsia="en-US"/>
        </w:rPr>
        <w:tab/>
        <w:t xml:space="preserve">--- </w:t>
      </w:r>
      <w:r>
        <w:rPr>
          <w:rFonts w:ascii="Arial" w:hAnsi="Arial" w:cs="Arial"/>
          <w:sz w:val="18"/>
          <w:szCs w:val="18"/>
          <w:lang w:eastAsia="en-US"/>
        </w:rPr>
        <w:tab/>
        <w:t>2,837</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10 </w:t>
      </w:r>
      <w:r>
        <w:rPr>
          <w:rFonts w:ascii="Arial" w:hAnsi="Arial" w:cs="Arial"/>
          <w:sz w:val="18"/>
          <w:szCs w:val="18"/>
          <w:lang w:eastAsia="en-US"/>
        </w:rPr>
        <w:tab/>
        <w:t xml:space="preserve">18,551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1,202 </w:t>
      </w:r>
      <w:r>
        <w:rPr>
          <w:rFonts w:ascii="Arial" w:hAnsi="Arial" w:cs="Arial"/>
          <w:sz w:val="18"/>
          <w:szCs w:val="18"/>
          <w:lang w:eastAsia="en-US"/>
        </w:rPr>
        <w:tab/>
        <w:t xml:space="preserve">1,999 </w:t>
      </w:r>
      <w:r>
        <w:rPr>
          <w:rFonts w:ascii="Arial" w:hAnsi="Arial" w:cs="Arial"/>
          <w:sz w:val="18"/>
          <w:szCs w:val="18"/>
          <w:lang w:eastAsia="en-US"/>
        </w:rPr>
        <w:tab/>
        <w:t xml:space="preserve">--- </w:t>
      </w:r>
      <w:r>
        <w:rPr>
          <w:rFonts w:ascii="Arial" w:hAnsi="Arial" w:cs="Arial"/>
          <w:sz w:val="18"/>
          <w:szCs w:val="18"/>
          <w:lang w:eastAsia="en-US"/>
        </w:rPr>
        <w:tab/>
        <w:t>21,753</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11 </w:t>
      </w:r>
      <w:r>
        <w:rPr>
          <w:rFonts w:ascii="Arial" w:hAnsi="Arial" w:cs="Arial"/>
          <w:sz w:val="18"/>
          <w:szCs w:val="18"/>
          <w:lang w:eastAsia="en-US"/>
        </w:rPr>
        <w:tab/>
        <w:t xml:space="preserve">45,281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1,202 </w:t>
      </w:r>
      <w:r>
        <w:rPr>
          <w:rFonts w:ascii="Arial" w:hAnsi="Arial" w:cs="Arial"/>
          <w:sz w:val="18"/>
          <w:szCs w:val="18"/>
          <w:lang w:eastAsia="en-US"/>
        </w:rPr>
        <w:tab/>
        <w:t xml:space="preserve">2,329 </w:t>
      </w:r>
      <w:r>
        <w:rPr>
          <w:rFonts w:ascii="Arial" w:hAnsi="Arial" w:cs="Arial"/>
          <w:sz w:val="18"/>
          <w:szCs w:val="18"/>
          <w:lang w:eastAsia="en-US"/>
        </w:rPr>
        <w:tab/>
        <w:t xml:space="preserve">--- </w:t>
      </w:r>
      <w:r>
        <w:rPr>
          <w:rFonts w:ascii="Arial" w:hAnsi="Arial" w:cs="Arial"/>
          <w:sz w:val="18"/>
          <w:szCs w:val="18"/>
          <w:lang w:eastAsia="en-US"/>
        </w:rPr>
        <w:tab/>
        <w:t>48,813</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12 </w:t>
      </w:r>
      <w:r>
        <w:rPr>
          <w:rFonts w:ascii="Arial" w:hAnsi="Arial" w:cs="Arial"/>
          <w:sz w:val="18"/>
          <w:szCs w:val="18"/>
          <w:lang w:eastAsia="en-US"/>
        </w:rPr>
        <w:tab/>
        <w:t xml:space="preserve">61,832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1,202 </w:t>
      </w:r>
      <w:r>
        <w:rPr>
          <w:rFonts w:ascii="Arial" w:hAnsi="Arial" w:cs="Arial"/>
          <w:sz w:val="18"/>
          <w:szCs w:val="18"/>
          <w:lang w:eastAsia="en-US"/>
        </w:rPr>
        <w:tab/>
        <w:t xml:space="preserve">2,912 </w:t>
      </w:r>
      <w:r>
        <w:rPr>
          <w:rFonts w:ascii="Arial" w:hAnsi="Arial" w:cs="Arial"/>
          <w:sz w:val="18"/>
          <w:szCs w:val="18"/>
          <w:lang w:eastAsia="en-US"/>
        </w:rPr>
        <w:tab/>
        <w:t xml:space="preserve">--- </w:t>
      </w:r>
      <w:r>
        <w:rPr>
          <w:rFonts w:ascii="Arial" w:hAnsi="Arial" w:cs="Arial"/>
          <w:sz w:val="18"/>
          <w:szCs w:val="18"/>
          <w:lang w:eastAsia="en-US"/>
        </w:rPr>
        <w:tab/>
        <w:t>65,946</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t xml:space="preserve">Vysvětlivky: </w:t>
      </w:r>
      <w:r>
        <w:rPr>
          <w:rFonts w:ascii="Arial" w:hAnsi="Arial" w:cs="Arial"/>
          <w:sz w:val="14"/>
          <w:szCs w:val="14"/>
          <w:lang w:eastAsia="en-US"/>
        </w:rPr>
        <w:tab/>
        <w:t>Q,f,H je vypočtená spotřeba energie na vytápění; Q,f,C je vypočtená spotřeba energie na chlazení; Q,f,RH je</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vypočtená spotřeba energie na úpravu vlhkosti vzduchu; Q,f,F je vypočtená spotřeba energie na nucené větrání;</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Q,f,W je vypočtená spotřeba energie na přípravu teplé vody; Q,f,L je vypočtená spotřeba energie na osvětlení</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 xml:space="preserve"> (popř. i na spotřebiče); Q,f,A je pomocná energie (čerpadla, regulace atd.) a Q,fuel je celková dodaná energie.</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Všechny hodnoty zohledňují vlivy účinností technických systémů.</w:t>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4800"/>
        </w:tabs>
        <w:autoSpaceDE w:val="0"/>
        <w:autoSpaceDN w:val="0"/>
        <w:adjustRightInd w:val="0"/>
        <w:spacing w:before="0" w:line="240" w:lineRule="auto"/>
        <w:ind w:firstLine="0"/>
        <w:jc w:val="left"/>
        <w:rPr>
          <w:rFonts w:ascii="Arial" w:hAnsi="Arial" w:cs="Arial"/>
          <w:b/>
          <w:bCs/>
          <w:sz w:val="18"/>
          <w:szCs w:val="18"/>
          <w:u w:val="single"/>
          <w:lang w:eastAsia="en-US"/>
        </w:rPr>
      </w:pPr>
      <w:r>
        <w:rPr>
          <w:rFonts w:ascii="Arial" w:hAnsi="Arial" w:cs="Arial"/>
          <w:b/>
          <w:bCs/>
          <w:sz w:val="18"/>
          <w:szCs w:val="18"/>
          <w:lang w:eastAsia="en-US"/>
        </w:rPr>
        <w:tab/>
      </w:r>
      <w:r>
        <w:rPr>
          <w:rFonts w:ascii="Arial" w:hAnsi="Arial" w:cs="Arial"/>
          <w:b/>
          <w:bCs/>
          <w:sz w:val="18"/>
          <w:szCs w:val="18"/>
          <w:u w:val="single"/>
          <w:lang w:eastAsia="en-US"/>
        </w:rPr>
        <w:t xml:space="preserve">Celková roční dodaná energie Q,fuel: </w:t>
      </w:r>
      <w:r>
        <w:rPr>
          <w:rFonts w:ascii="Arial" w:hAnsi="Arial" w:cs="Arial"/>
          <w:b/>
          <w:bCs/>
          <w:sz w:val="18"/>
          <w:szCs w:val="18"/>
          <w:u w:val="single"/>
          <w:lang w:eastAsia="en-US"/>
        </w:rPr>
        <w:tab/>
        <w:t>344,355 GJ</w:t>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b/>
          <w:bCs/>
          <w:color w:val="32525C"/>
          <w:sz w:val="18"/>
          <w:szCs w:val="18"/>
          <w:u w:val="single"/>
          <w:lang w:eastAsia="en-US"/>
        </w:rPr>
      </w:pPr>
      <w:r>
        <w:rPr>
          <w:rFonts w:ascii="Arial" w:hAnsi="Arial" w:cs="Arial"/>
          <w:b/>
          <w:bCs/>
          <w:sz w:val="18"/>
          <w:szCs w:val="18"/>
          <w:lang w:eastAsia="en-US"/>
        </w:rPr>
        <w:tab/>
      </w:r>
      <w:r>
        <w:rPr>
          <w:rFonts w:ascii="Arial" w:hAnsi="Arial" w:cs="Arial"/>
          <w:b/>
          <w:bCs/>
          <w:color w:val="32525C"/>
          <w:sz w:val="18"/>
          <w:szCs w:val="18"/>
          <w:u w:val="single"/>
          <w:lang w:eastAsia="en-US"/>
        </w:rPr>
        <w:t>Průměrný součinitel prostupu tepla zóny</w:t>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Měrný tepelný tok prostupem obálkou zóny Ht: </w:t>
      </w:r>
      <w:r>
        <w:rPr>
          <w:rFonts w:ascii="Arial" w:hAnsi="Arial" w:cs="Arial"/>
          <w:sz w:val="18"/>
          <w:szCs w:val="18"/>
          <w:lang w:eastAsia="en-US"/>
        </w:rPr>
        <w:tab/>
        <w:t>889,1 W/K</w:t>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Plocha obalových konstrukcí zóny: </w:t>
      </w:r>
      <w:r>
        <w:rPr>
          <w:rFonts w:ascii="Arial" w:hAnsi="Arial" w:cs="Arial"/>
          <w:sz w:val="18"/>
          <w:szCs w:val="18"/>
          <w:lang w:eastAsia="en-US"/>
        </w:rPr>
        <w:tab/>
        <w:t>2521,8 m2</w:t>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b/>
          <w:bCs/>
          <w:sz w:val="8"/>
          <w:szCs w:val="8"/>
          <w:lang w:eastAsia="en-US"/>
        </w:rPr>
      </w:pPr>
      <w:r>
        <w:rPr>
          <w:rFonts w:ascii="Arial" w:hAnsi="Arial" w:cs="Arial"/>
          <w:b/>
          <w:bCs/>
          <w:sz w:val="8"/>
          <w:szCs w:val="8"/>
          <w:lang w:eastAsia="en-US"/>
        </w:rPr>
        <w:tab/>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Výchozí hodnota požadavku na průměrný součinitel prostupu tepla</w:t>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podle čl. 5.3.4 v ČSN 730540-2 (2011) .......... Uem,N,20:  </w:t>
      </w:r>
      <w:r>
        <w:rPr>
          <w:rFonts w:ascii="Arial" w:hAnsi="Arial" w:cs="Arial"/>
          <w:sz w:val="18"/>
          <w:szCs w:val="18"/>
          <w:lang w:eastAsia="en-US"/>
        </w:rPr>
        <w:tab/>
        <w:t>0,43 W/m2K</w:t>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b/>
          <w:bCs/>
          <w:sz w:val="8"/>
          <w:szCs w:val="8"/>
          <w:lang w:eastAsia="en-US"/>
        </w:rPr>
      </w:pPr>
      <w:r>
        <w:rPr>
          <w:rFonts w:ascii="Arial" w:hAnsi="Arial" w:cs="Arial"/>
          <w:b/>
          <w:bCs/>
          <w:sz w:val="8"/>
          <w:szCs w:val="8"/>
          <w:lang w:eastAsia="en-US"/>
        </w:rPr>
        <w:tab/>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b/>
          <w:bCs/>
          <w:sz w:val="18"/>
          <w:szCs w:val="18"/>
          <w:u w:val="single"/>
          <w:lang w:eastAsia="en-US"/>
        </w:rPr>
      </w:pPr>
      <w:r>
        <w:rPr>
          <w:rFonts w:ascii="Arial" w:hAnsi="Arial" w:cs="Arial"/>
          <w:sz w:val="18"/>
          <w:szCs w:val="18"/>
          <w:lang w:eastAsia="en-US"/>
        </w:rPr>
        <w:tab/>
      </w:r>
      <w:r>
        <w:rPr>
          <w:rFonts w:ascii="Arial" w:hAnsi="Arial" w:cs="Arial"/>
          <w:b/>
          <w:bCs/>
          <w:sz w:val="18"/>
          <w:szCs w:val="18"/>
          <w:u w:val="single"/>
          <w:lang w:eastAsia="en-US"/>
        </w:rPr>
        <w:t xml:space="preserve">Průměrný součinitel prostupu tepla zóny U,em: </w:t>
      </w:r>
      <w:r>
        <w:rPr>
          <w:rFonts w:ascii="Arial" w:hAnsi="Arial" w:cs="Arial"/>
          <w:b/>
          <w:bCs/>
          <w:sz w:val="18"/>
          <w:szCs w:val="18"/>
          <w:u w:val="single"/>
          <w:lang w:eastAsia="en-US"/>
        </w:rPr>
        <w:tab/>
        <w:t>0,35 W/m2K</w:t>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b/>
          <w:bCs/>
          <w:sz w:val="14"/>
          <w:szCs w:val="14"/>
          <w:lang w:eastAsia="en-US"/>
        </w:rPr>
      </w:pPr>
      <w:r>
        <w:rPr>
          <w:rFonts w:ascii="Arial" w:hAnsi="Arial" w:cs="Arial"/>
          <w:b/>
          <w:bCs/>
          <w:sz w:val="14"/>
          <w:szCs w:val="14"/>
          <w:lang w:eastAsia="en-US"/>
        </w:rPr>
        <w:lastRenderedPageBreak/>
        <w:tab/>
      </w:r>
    </w:p>
    <w:p w:rsidR="007A3593" w:rsidRDefault="007A3593" w:rsidP="007A35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b/>
          <w:bCs/>
          <w:szCs w:val="22"/>
          <w:lang w:eastAsia="en-US"/>
        </w:rPr>
      </w:pPr>
      <w:r>
        <w:rPr>
          <w:rFonts w:ascii="Arial" w:hAnsi="Arial" w:cs="Arial"/>
          <w:b/>
          <w:bCs/>
          <w:szCs w:val="22"/>
          <w:lang w:eastAsia="en-US"/>
        </w:rPr>
        <w:tab/>
      </w:r>
      <w:r>
        <w:rPr>
          <w:rFonts w:ascii="Arial" w:hAnsi="Arial" w:cs="Arial"/>
          <w:b/>
          <w:bCs/>
          <w:color w:val="FFFFFF"/>
          <w:szCs w:val="22"/>
          <w:highlight w:val="darkCyan"/>
          <w:lang w:eastAsia="en-US"/>
        </w:rPr>
        <w:tab/>
        <w:t xml:space="preserve">PŘEHLEDNÉ VÝSLEDKY VÝPOČTU PRO CELOU BUDOVU : </w:t>
      </w:r>
      <w:r>
        <w:rPr>
          <w:rFonts w:ascii="Arial" w:hAnsi="Arial" w:cs="Arial"/>
          <w:b/>
          <w:bCs/>
          <w:color w:val="FFFFFF"/>
          <w:szCs w:val="22"/>
          <w:highlight w:val="darkCyan"/>
          <w:lang w:eastAsia="en-US"/>
        </w:rPr>
        <w:tab/>
      </w:r>
    </w:p>
    <w:p w:rsidR="007A3593" w:rsidRDefault="007A3593" w:rsidP="007A3593">
      <w:pPr>
        <w:tabs>
          <w:tab w:val="left" w:pos="0"/>
          <w:tab w:val="left" w:pos="300"/>
          <w:tab w:val="left" w:pos="3000"/>
        </w:tabs>
        <w:autoSpaceDE w:val="0"/>
        <w:autoSpaceDN w:val="0"/>
        <w:adjustRightInd w:val="0"/>
        <w:spacing w:before="0" w:line="240" w:lineRule="auto"/>
        <w:ind w:firstLine="0"/>
        <w:jc w:val="left"/>
        <w:rPr>
          <w:rFonts w:ascii="Arial" w:hAnsi="Arial" w:cs="Arial"/>
          <w:sz w:val="10"/>
          <w:szCs w:val="10"/>
          <w:lang w:eastAsia="en-US"/>
        </w:rPr>
      </w:pPr>
      <w:r>
        <w:rPr>
          <w:rFonts w:ascii="Arial" w:hAnsi="Arial" w:cs="Arial"/>
          <w:sz w:val="10"/>
          <w:szCs w:val="10"/>
          <w:lang w:eastAsia="en-US"/>
        </w:rPr>
        <w:tab/>
      </w:r>
    </w:p>
    <w:p w:rsidR="007A3593" w:rsidRDefault="007A3593" w:rsidP="007A3593">
      <w:pPr>
        <w:tabs>
          <w:tab w:val="left" w:pos="0"/>
          <w:tab w:val="left" w:pos="300"/>
          <w:tab w:val="left" w:pos="30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Faktor tvaru budovy A/V: </w:t>
      </w:r>
      <w:r>
        <w:rPr>
          <w:rFonts w:ascii="Arial" w:hAnsi="Arial" w:cs="Arial"/>
          <w:sz w:val="18"/>
          <w:szCs w:val="18"/>
          <w:lang w:eastAsia="en-US"/>
        </w:rPr>
        <w:tab/>
        <w:t>0,34 m2/m3</w:t>
      </w:r>
    </w:p>
    <w:p w:rsidR="007A3593" w:rsidRDefault="007A3593" w:rsidP="007A3593">
      <w:pPr>
        <w:tabs>
          <w:tab w:val="left" w:pos="0"/>
          <w:tab w:val="left" w:pos="300"/>
          <w:tab w:val="left" w:pos="1000"/>
          <w:tab w:val="left" w:pos="4700"/>
          <w:tab w:val="left" w:pos="5900"/>
          <w:tab w:val="left" w:pos="7400"/>
        </w:tabs>
        <w:autoSpaceDE w:val="0"/>
        <w:autoSpaceDN w:val="0"/>
        <w:adjustRightInd w:val="0"/>
        <w:spacing w:before="0" w:line="240" w:lineRule="auto"/>
        <w:ind w:firstLine="0"/>
        <w:jc w:val="left"/>
        <w:rPr>
          <w:rFonts w:ascii="Arial" w:hAnsi="Arial" w:cs="Arial"/>
          <w:szCs w:val="22"/>
          <w:lang w:eastAsia="en-US"/>
        </w:rPr>
      </w:pPr>
      <w:r>
        <w:rPr>
          <w:rFonts w:ascii="Arial" w:hAnsi="Arial" w:cs="Arial"/>
          <w:szCs w:val="22"/>
          <w:lang w:eastAsia="en-US"/>
        </w:rPr>
        <w:tab/>
      </w:r>
    </w:p>
    <w:p w:rsidR="007A3593" w:rsidRDefault="007A3593" w:rsidP="007A3593">
      <w:pPr>
        <w:tabs>
          <w:tab w:val="left" w:pos="0"/>
          <w:tab w:val="left" w:pos="300"/>
          <w:tab w:val="left" w:pos="1000"/>
          <w:tab w:val="left" w:pos="4700"/>
          <w:tab w:val="left" w:pos="5900"/>
          <w:tab w:val="left" w:pos="7400"/>
        </w:tabs>
        <w:autoSpaceDE w:val="0"/>
        <w:autoSpaceDN w:val="0"/>
        <w:adjustRightInd w:val="0"/>
        <w:spacing w:before="0" w:line="240" w:lineRule="auto"/>
        <w:ind w:firstLine="0"/>
        <w:jc w:val="left"/>
        <w:rPr>
          <w:rFonts w:ascii="Arial" w:hAnsi="Arial" w:cs="Arial"/>
          <w:b/>
          <w:bCs/>
          <w:sz w:val="20"/>
          <w:u w:val="single"/>
          <w:lang w:eastAsia="en-US"/>
        </w:rPr>
      </w:pPr>
      <w:r>
        <w:rPr>
          <w:rFonts w:ascii="Arial" w:hAnsi="Arial" w:cs="Arial"/>
          <w:b/>
          <w:bCs/>
          <w:sz w:val="20"/>
          <w:lang w:eastAsia="en-US"/>
        </w:rPr>
        <w:tab/>
      </w:r>
      <w:r>
        <w:rPr>
          <w:rFonts w:ascii="Arial" w:hAnsi="Arial" w:cs="Arial"/>
          <w:b/>
          <w:bCs/>
          <w:color w:val="32525C"/>
          <w:sz w:val="20"/>
          <w:u w:val="single"/>
          <w:lang w:eastAsia="en-US"/>
        </w:rPr>
        <w:t xml:space="preserve">Rozložení měrných tepelných toků </w:t>
      </w:r>
    </w:p>
    <w:p w:rsidR="007A3593" w:rsidRDefault="007A3593" w:rsidP="007A3593">
      <w:pPr>
        <w:tabs>
          <w:tab w:val="left" w:pos="0"/>
          <w:tab w:val="left" w:pos="300"/>
          <w:tab w:val="left" w:pos="1000"/>
          <w:tab w:val="left" w:pos="4700"/>
          <w:tab w:val="left" w:pos="5900"/>
          <w:tab w:val="left" w:pos="74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p>
    <w:p w:rsidR="007A3593" w:rsidRDefault="007A3593" w:rsidP="007A3593">
      <w:pPr>
        <w:tabs>
          <w:tab w:val="left" w:pos="0"/>
          <w:tab w:val="left" w:pos="300"/>
          <w:tab w:val="left" w:pos="1000"/>
          <w:tab w:val="left" w:pos="4700"/>
          <w:tab w:val="left" w:pos="5900"/>
          <w:tab w:val="left" w:pos="74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t xml:space="preserve">Zóna </w:t>
      </w:r>
      <w:r>
        <w:rPr>
          <w:rFonts w:ascii="Arial" w:hAnsi="Arial" w:cs="Arial"/>
          <w:b/>
          <w:bCs/>
          <w:sz w:val="16"/>
          <w:szCs w:val="16"/>
          <w:lang w:eastAsia="en-US"/>
        </w:rPr>
        <w:tab/>
        <w:t xml:space="preserve">Položka </w:t>
      </w:r>
      <w:r>
        <w:rPr>
          <w:rFonts w:ascii="Arial" w:hAnsi="Arial" w:cs="Arial"/>
          <w:b/>
          <w:bCs/>
          <w:sz w:val="16"/>
          <w:szCs w:val="16"/>
          <w:lang w:eastAsia="en-US"/>
        </w:rPr>
        <w:tab/>
        <w:t xml:space="preserve">Plocha [m2] </w:t>
      </w:r>
      <w:r>
        <w:rPr>
          <w:rFonts w:ascii="Arial" w:hAnsi="Arial" w:cs="Arial"/>
          <w:b/>
          <w:bCs/>
          <w:sz w:val="16"/>
          <w:szCs w:val="16"/>
          <w:lang w:eastAsia="en-US"/>
        </w:rPr>
        <w:tab/>
        <w:t xml:space="preserve">Měrný tok [W/K] </w:t>
      </w:r>
      <w:r>
        <w:rPr>
          <w:rFonts w:ascii="Arial" w:hAnsi="Arial" w:cs="Arial"/>
          <w:b/>
          <w:bCs/>
          <w:sz w:val="16"/>
          <w:szCs w:val="16"/>
          <w:lang w:eastAsia="en-US"/>
        </w:rPr>
        <w:tab/>
        <w:t>Procento [%]</w:t>
      </w:r>
    </w:p>
    <w:p w:rsidR="007A3593" w:rsidRDefault="007A3593" w:rsidP="007A3593">
      <w:pPr>
        <w:tabs>
          <w:tab w:val="left" w:pos="0"/>
          <w:tab w:val="left" w:pos="300"/>
          <w:tab w:val="left" w:pos="1000"/>
          <w:tab w:val="left" w:pos="4900"/>
          <w:tab w:val="left" w:pos="6100"/>
          <w:tab w:val="left" w:pos="7700"/>
        </w:tabs>
        <w:autoSpaceDE w:val="0"/>
        <w:autoSpaceDN w:val="0"/>
        <w:adjustRightInd w:val="0"/>
        <w:spacing w:before="0" w:line="240" w:lineRule="auto"/>
        <w:ind w:firstLine="0"/>
        <w:jc w:val="left"/>
        <w:rPr>
          <w:rFonts w:ascii="Arial" w:hAnsi="Arial" w:cs="Arial"/>
          <w:b/>
          <w:bCs/>
          <w:sz w:val="2"/>
          <w:szCs w:val="2"/>
          <w:lang w:eastAsia="en-US"/>
        </w:rPr>
      </w:pPr>
      <w:r>
        <w:rPr>
          <w:rFonts w:ascii="Arial" w:hAnsi="Arial" w:cs="Arial"/>
          <w:b/>
          <w:bCs/>
          <w:sz w:val="2"/>
          <w:szCs w:val="2"/>
          <w:lang w:eastAsia="en-US"/>
        </w:rPr>
        <w:tab/>
      </w:r>
    </w:p>
    <w:p w:rsidR="007A3593" w:rsidRDefault="007A3593" w:rsidP="007A3593">
      <w:pPr>
        <w:tabs>
          <w:tab w:val="left" w:pos="0"/>
          <w:tab w:val="left" w:pos="300"/>
          <w:tab w:val="left" w:pos="10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u w:val="single"/>
          <w:lang w:eastAsia="en-US"/>
        </w:rPr>
      </w:pPr>
      <w:r>
        <w:rPr>
          <w:rFonts w:ascii="Arial" w:hAnsi="Arial" w:cs="Arial"/>
          <w:sz w:val="18"/>
          <w:szCs w:val="18"/>
          <w:lang w:eastAsia="en-US"/>
        </w:rPr>
        <w:tab/>
      </w:r>
      <w:r>
        <w:rPr>
          <w:rFonts w:ascii="Arial" w:hAnsi="Arial" w:cs="Arial"/>
          <w:sz w:val="18"/>
          <w:szCs w:val="18"/>
          <w:u w:val="single"/>
          <w:lang w:eastAsia="en-US"/>
        </w:rPr>
        <w:t xml:space="preserve">1 </w:t>
      </w:r>
      <w:r>
        <w:rPr>
          <w:rFonts w:ascii="Arial" w:hAnsi="Arial" w:cs="Arial"/>
          <w:sz w:val="18"/>
          <w:szCs w:val="18"/>
          <w:u w:val="single"/>
          <w:lang w:eastAsia="en-US"/>
        </w:rPr>
        <w:tab/>
        <w:t xml:space="preserve">Celkový měrný tok H: </w:t>
      </w:r>
      <w:r>
        <w:rPr>
          <w:rFonts w:ascii="Arial" w:hAnsi="Arial" w:cs="Arial"/>
          <w:sz w:val="18"/>
          <w:szCs w:val="18"/>
          <w:u w:val="single"/>
          <w:lang w:eastAsia="en-US"/>
        </w:rPr>
        <w:tab/>
        <w:t xml:space="preserve">--- </w:t>
      </w:r>
      <w:r>
        <w:rPr>
          <w:rFonts w:ascii="Arial" w:hAnsi="Arial" w:cs="Arial"/>
          <w:sz w:val="18"/>
          <w:szCs w:val="18"/>
          <w:u w:val="single"/>
          <w:lang w:eastAsia="en-US"/>
        </w:rPr>
        <w:tab/>
        <w:t xml:space="preserve">3161,996 </w:t>
      </w:r>
      <w:r>
        <w:rPr>
          <w:rFonts w:ascii="Arial" w:hAnsi="Arial" w:cs="Arial"/>
          <w:sz w:val="18"/>
          <w:szCs w:val="18"/>
          <w:u w:val="single"/>
          <w:lang w:eastAsia="en-US"/>
        </w:rPr>
        <w:tab/>
        <w:t>100,00 %</w:t>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b/>
          <w:bCs/>
          <w:sz w:val="2"/>
          <w:szCs w:val="2"/>
          <w:lang w:eastAsia="en-US"/>
        </w:rPr>
      </w:pPr>
      <w:r>
        <w:rPr>
          <w:rFonts w:ascii="Arial" w:hAnsi="Arial" w:cs="Arial"/>
          <w:b/>
          <w:bCs/>
          <w:sz w:val="2"/>
          <w:szCs w:val="2"/>
          <w:lang w:eastAsia="en-US"/>
        </w:rPr>
        <w:tab/>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z toho: </w:t>
      </w:r>
      <w:r>
        <w:rPr>
          <w:rFonts w:ascii="Arial" w:hAnsi="Arial" w:cs="Arial"/>
          <w:sz w:val="18"/>
          <w:szCs w:val="18"/>
          <w:lang w:eastAsia="en-US"/>
        </w:rPr>
        <w:tab/>
        <w:t xml:space="preserve">Měrný tok výměnou vzduchu Hv: </w:t>
      </w:r>
      <w:r>
        <w:rPr>
          <w:rFonts w:ascii="Arial" w:hAnsi="Arial" w:cs="Arial"/>
          <w:sz w:val="18"/>
          <w:szCs w:val="18"/>
          <w:lang w:eastAsia="en-US"/>
        </w:rPr>
        <w:tab/>
        <w:t xml:space="preserve">--- </w:t>
      </w:r>
      <w:r>
        <w:rPr>
          <w:rFonts w:ascii="Arial" w:hAnsi="Arial" w:cs="Arial"/>
          <w:sz w:val="18"/>
          <w:szCs w:val="18"/>
          <w:lang w:eastAsia="en-US"/>
        </w:rPr>
        <w:tab/>
        <w:t xml:space="preserve">1395,611 </w:t>
      </w:r>
      <w:r>
        <w:rPr>
          <w:rFonts w:ascii="Arial" w:hAnsi="Arial" w:cs="Arial"/>
          <w:sz w:val="18"/>
          <w:szCs w:val="18"/>
          <w:lang w:eastAsia="en-US"/>
        </w:rPr>
        <w:tab/>
        <w:t>44,14 %</w:t>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r>
        <w:rPr>
          <w:rFonts w:ascii="Arial" w:hAnsi="Arial" w:cs="Arial"/>
          <w:sz w:val="18"/>
          <w:szCs w:val="18"/>
          <w:lang w:eastAsia="en-US"/>
        </w:rPr>
        <w:tab/>
        <w:t xml:space="preserve">Měrný (ustálený) tok zeminou Hg: </w:t>
      </w:r>
      <w:r>
        <w:rPr>
          <w:rFonts w:ascii="Arial" w:hAnsi="Arial" w:cs="Arial"/>
          <w:sz w:val="18"/>
          <w:szCs w:val="18"/>
          <w:lang w:eastAsia="en-US"/>
        </w:rPr>
        <w:tab/>
        <w:t xml:space="preserve">--- </w:t>
      </w:r>
      <w:r>
        <w:rPr>
          <w:rFonts w:ascii="Arial" w:hAnsi="Arial" w:cs="Arial"/>
          <w:sz w:val="18"/>
          <w:szCs w:val="18"/>
          <w:lang w:eastAsia="en-US"/>
        </w:rPr>
        <w:tab/>
        <w:t xml:space="preserve">242,849 </w:t>
      </w:r>
      <w:r>
        <w:rPr>
          <w:rFonts w:ascii="Arial" w:hAnsi="Arial" w:cs="Arial"/>
          <w:sz w:val="18"/>
          <w:szCs w:val="18"/>
          <w:lang w:eastAsia="en-US"/>
        </w:rPr>
        <w:tab/>
        <w:t>7,68 %</w:t>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r>
        <w:rPr>
          <w:rFonts w:ascii="Arial" w:hAnsi="Arial" w:cs="Arial"/>
          <w:sz w:val="18"/>
          <w:szCs w:val="18"/>
          <w:lang w:eastAsia="en-US"/>
        </w:rPr>
        <w:tab/>
        <w:t xml:space="preserve">Měrný tok přes nevytápěné prostory Hu: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0,00 %</w:t>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r>
        <w:rPr>
          <w:rFonts w:ascii="Arial" w:hAnsi="Arial" w:cs="Arial"/>
          <w:sz w:val="18"/>
          <w:szCs w:val="18"/>
          <w:lang w:eastAsia="en-US"/>
        </w:rPr>
        <w:tab/>
        <w:t xml:space="preserve">Měrný tok tepelnými vazbami H,tb: </w:t>
      </w:r>
      <w:r>
        <w:rPr>
          <w:rFonts w:ascii="Arial" w:hAnsi="Arial" w:cs="Arial"/>
          <w:sz w:val="18"/>
          <w:szCs w:val="18"/>
          <w:lang w:eastAsia="en-US"/>
        </w:rPr>
        <w:tab/>
        <w:t xml:space="preserve">--- </w:t>
      </w:r>
      <w:r>
        <w:rPr>
          <w:rFonts w:ascii="Arial" w:hAnsi="Arial" w:cs="Arial"/>
          <w:sz w:val="18"/>
          <w:szCs w:val="18"/>
          <w:lang w:eastAsia="en-US"/>
        </w:rPr>
        <w:tab/>
        <w:t xml:space="preserve">167,265 </w:t>
      </w:r>
      <w:r>
        <w:rPr>
          <w:rFonts w:ascii="Arial" w:hAnsi="Arial" w:cs="Arial"/>
          <w:sz w:val="18"/>
          <w:szCs w:val="18"/>
          <w:lang w:eastAsia="en-US"/>
        </w:rPr>
        <w:tab/>
        <w:t>5,29 %</w:t>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r>
        <w:rPr>
          <w:rFonts w:ascii="Arial" w:hAnsi="Arial" w:cs="Arial"/>
          <w:sz w:val="18"/>
          <w:szCs w:val="18"/>
          <w:lang w:eastAsia="en-US"/>
        </w:rPr>
        <w:tab/>
        <w:t xml:space="preserve">Měrný tok do ext. plošnými kcemi Hd,c: </w:t>
      </w:r>
      <w:r>
        <w:rPr>
          <w:rFonts w:ascii="Arial" w:hAnsi="Arial" w:cs="Arial"/>
          <w:sz w:val="18"/>
          <w:szCs w:val="18"/>
          <w:lang w:eastAsia="en-US"/>
        </w:rPr>
        <w:tab/>
        <w:t xml:space="preserve">--- </w:t>
      </w:r>
      <w:r>
        <w:rPr>
          <w:rFonts w:ascii="Arial" w:hAnsi="Arial" w:cs="Arial"/>
          <w:sz w:val="18"/>
          <w:szCs w:val="18"/>
          <w:lang w:eastAsia="en-US"/>
        </w:rPr>
        <w:tab/>
        <w:t xml:space="preserve">1356,271 </w:t>
      </w:r>
      <w:r>
        <w:rPr>
          <w:rFonts w:ascii="Arial" w:hAnsi="Arial" w:cs="Arial"/>
          <w:sz w:val="18"/>
          <w:szCs w:val="18"/>
          <w:lang w:eastAsia="en-US"/>
        </w:rPr>
        <w:tab/>
        <w:t>42,89 %</w:t>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b/>
          <w:bCs/>
          <w:sz w:val="6"/>
          <w:szCs w:val="6"/>
          <w:lang w:eastAsia="en-US"/>
        </w:rPr>
      </w:pPr>
      <w:r>
        <w:rPr>
          <w:rFonts w:ascii="Arial" w:hAnsi="Arial" w:cs="Arial"/>
          <w:b/>
          <w:bCs/>
          <w:sz w:val="6"/>
          <w:szCs w:val="6"/>
          <w:lang w:eastAsia="en-US"/>
        </w:rPr>
        <w:tab/>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rozložení měrných toků po konstrukcích:</w:t>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b/>
          <w:bCs/>
          <w:sz w:val="2"/>
          <w:szCs w:val="2"/>
          <w:lang w:eastAsia="en-US"/>
        </w:rPr>
      </w:pPr>
      <w:r>
        <w:rPr>
          <w:rFonts w:ascii="Arial" w:hAnsi="Arial" w:cs="Arial"/>
          <w:b/>
          <w:bCs/>
          <w:sz w:val="2"/>
          <w:szCs w:val="2"/>
          <w:lang w:eastAsia="en-US"/>
        </w:rPr>
        <w:tab/>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r>
        <w:rPr>
          <w:rFonts w:ascii="Arial" w:hAnsi="Arial" w:cs="Arial"/>
          <w:sz w:val="18"/>
          <w:szCs w:val="18"/>
          <w:lang w:eastAsia="en-US"/>
        </w:rPr>
        <w:tab/>
        <w:t xml:space="preserve">Obvodová stěna: </w:t>
      </w:r>
      <w:r>
        <w:rPr>
          <w:rFonts w:ascii="Arial" w:hAnsi="Arial" w:cs="Arial"/>
          <w:sz w:val="18"/>
          <w:szCs w:val="18"/>
          <w:lang w:eastAsia="en-US"/>
        </w:rPr>
        <w:tab/>
        <w:t xml:space="preserve">1179,1 </w:t>
      </w:r>
      <w:r>
        <w:rPr>
          <w:rFonts w:ascii="Arial" w:hAnsi="Arial" w:cs="Arial"/>
          <w:sz w:val="18"/>
          <w:szCs w:val="18"/>
          <w:lang w:eastAsia="en-US"/>
        </w:rPr>
        <w:tab/>
        <w:t xml:space="preserve">255,863 </w:t>
      </w:r>
      <w:r>
        <w:rPr>
          <w:rFonts w:ascii="Arial" w:hAnsi="Arial" w:cs="Arial"/>
          <w:sz w:val="18"/>
          <w:szCs w:val="18"/>
          <w:lang w:eastAsia="en-US"/>
        </w:rPr>
        <w:tab/>
        <w:t>8,09 %</w:t>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r>
        <w:rPr>
          <w:rFonts w:ascii="Arial" w:hAnsi="Arial" w:cs="Arial"/>
          <w:sz w:val="18"/>
          <w:szCs w:val="18"/>
          <w:lang w:eastAsia="en-US"/>
        </w:rPr>
        <w:tab/>
        <w:t xml:space="preserve">Střecha: </w:t>
      </w:r>
      <w:r>
        <w:rPr>
          <w:rFonts w:ascii="Arial" w:hAnsi="Arial" w:cs="Arial"/>
          <w:sz w:val="18"/>
          <w:szCs w:val="18"/>
          <w:lang w:eastAsia="en-US"/>
        </w:rPr>
        <w:tab/>
        <w:t xml:space="preserve">749,1 </w:t>
      </w:r>
      <w:r>
        <w:rPr>
          <w:rFonts w:ascii="Arial" w:hAnsi="Arial" w:cs="Arial"/>
          <w:sz w:val="18"/>
          <w:szCs w:val="18"/>
          <w:lang w:eastAsia="en-US"/>
        </w:rPr>
        <w:tab/>
        <w:t xml:space="preserve">198,501 </w:t>
      </w:r>
      <w:r>
        <w:rPr>
          <w:rFonts w:ascii="Arial" w:hAnsi="Arial" w:cs="Arial"/>
          <w:sz w:val="18"/>
          <w:szCs w:val="18"/>
          <w:lang w:eastAsia="en-US"/>
        </w:rPr>
        <w:tab/>
        <w:t>6,28 %</w:t>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r>
        <w:rPr>
          <w:rFonts w:ascii="Arial" w:hAnsi="Arial" w:cs="Arial"/>
          <w:sz w:val="18"/>
          <w:szCs w:val="18"/>
          <w:lang w:eastAsia="en-US"/>
        </w:rPr>
        <w:tab/>
        <w:t xml:space="preserve">Podlaha: </w:t>
      </w:r>
      <w:r>
        <w:rPr>
          <w:rFonts w:ascii="Arial" w:hAnsi="Arial" w:cs="Arial"/>
          <w:sz w:val="18"/>
          <w:szCs w:val="18"/>
          <w:lang w:eastAsia="en-US"/>
        </w:rPr>
        <w:tab/>
        <w:t xml:space="preserve">749,1 </w:t>
      </w:r>
      <w:r>
        <w:rPr>
          <w:rFonts w:ascii="Arial" w:hAnsi="Arial" w:cs="Arial"/>
          <w:sz w:val="18"/>
          <w:szCs w:val="18"/>
          <w:lang w:eastAsia="en-US"/>
        </w:rPr>
        <w:tab/>
        <w:t xml:space="preserve">242,849 </w:t>
      </w:r>
      <w:r>
        <w:rPr>
          <w:rFonts w:ascii="Arial" w:hAnsi="Arial" w:cs="Arial"/>
          <w:sz w:val="18"/>
          <w:szCs w:val="18"/>
          <w:lang w:eastAsia="en-US"/>
        </w:rPr>
        <w:tab/>
        <w:t>7,68 %</w:t>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r>
        <w:rPr>
          <w:rFonts w:ascii="Arial" w:hAnsi="Arial" w:cs="Arial"/>
          <w:sz w:val="18"/>
          <w:szCs w:val="18"/>
          <w:lang w:eastAsia="en-US"/>
        </w:rPr>
        <w:tab/>
        <w:t xml:space="preserve">Otvorová výplň: </w:t>
      </w:r>
      <w:r>
        <w:rPr>
          <w:rFonts w:ascii="Arial" w:hAnsi="Arial" w:cs="Arial"/>
          <w:sz w:val="18"/>
          <w:szCs w:val="18"/>
          <w:lang w:eastAsia="en-US"/>
        </w:rPr>
        <w:tab/>
        <w:t xml:space="preserve">15,6 </w:t>
      </w:r>
      <w:r>
        <w:rPr>
          <w:rFonts w:ascii="Arial" w:hAnsi="Arial" w:cs="Arial"/>
          <w:sz w:val="18"/>
          <w:szCs w:val="18"/>
          <w:lang w:eastAsia="en-US"/>
        </w:rPr>
        <w:tab/>
        <w:t xml:space="preserve">21,033 </w:t>
      </w:r>
      <w:r>
        <w:rPr>
          <w:rFonts w:ascii="Arial" w:hAnsi="Arial" w:cs="Arial"/>
          <w:sz w:val="18"/>
          <w:szCs w:val="18"/>
          <w:lang w:eastAsia="en-US"/>
        </w:rPr>
        <w:tab/>
        <w:t>0,67 %</w:t>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r>
        <w:rPr>
          <w:rFonts w:ascii="Arial" w:hAnsi="Arial" w:cs="Arial"/>
          <w:sz w:val="18"/>
          <w:szCs w:val="18"/>
          <w:lang w:eastAsia="en-US"/>
        </w:rPr>
        <w:tab/>
        <w:t xml:space="preserve">Otvorová výplň 01: </w:t>
      </w:r>
      <w:r>
        <w:rPr>
          <w:rFonts w:ascii="Arial" w:hAnsi="Arial" w:cs="Arial"/>
          <w:sz w:val="18"/>
          <w:szCs w:val="18"/>
          <w:lang w:eastAsia="en-US"/>
        </w:rPr>
        <w:tab/>
        <w:t xml:space="preserve">624,1 </w:t>
      </w:r>
      <w:r>
        <w:rPr>
          <w:rFonts w:ascii="Arial" w:hAnsi="Arial" w:cs="Arial"/>
          <w:sz w:val="18"/>
          <w:szCs w:val="18"/>
          <w:lang w:eastAsia="en-US"/>
        </w:rPr>
        <w:tab/>
        <w:t xml:space="preserve">842,562 </w:t>
      </w:r>
      <w:r>
        <w:rPr>
          <w:rFonts w:ascii="Arial" w:hAnsi="Arial" w:cs="Arial"/>
          <w:sz w:val="18"/>
          <w:szCs w:val="18"/>
          <w:lang w:eastAsia="en-US"/>
        </w:rPr>
        <w:tab/>
        <w:t>26,65 %</w:t>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r>
        <w:rPr>
          <w:rFonts w:ascii="Arial" w:hAnsi="Arial" w:cs="Arial"/>
          <w:sz w:val="18"/>
          <w:szCs w:val="18"/>
          <w:lang w:eastAsia="en-US"/>
        </w:rPr>
        <w:tab/>
        <w:t xml:space="preserve">Otvorová výplň 02: </w:t>
      </w:r>
      <w:r>
        <w:rPr>
          <w:rFonts w:ascii="Arial" w:hAnsi="Arial" w:cs="Arial"/>
          <w:sz w:val="18"/>
          <w:szCs w:val="18"/>
          <w:lang w:eastAsia="en-US"/>
        </w:rPr>
        <w:tab/>
        <w:t xml:space="preserve">28,4 </w:t>
      </w:r>
      <w:r>
        <w:rPr>
          <w:rFonts w:ascii="Arial" w:hAnsi="Arial" w:cs="Arial"/>
          <w:sz w:val="18"/>
          <w:szCs w:val="18"/>
          <w:lang w:eastAsia="en-US"/>
        </w:rPr>
        <w:tab/>
        <w:t xml:space="preserve">38,313 </w:t>
      </w:r>
      <w:r>
        <w:rPr>
          <w:rFonts w:ascii="Arial" w:hAnsi="Arial" w:cs="Arial"/>
          <w:sz w:val="18"/>
          <w:szCs w:val="18"/>
          <w:lang w:eastAsia="en-US"/>
        </w:rPr>
        <w:tab/>
        <w:t>1,21 %</w:t>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r>
        <w:rPr>
          <w:rFonts w:ascii="Arial" w:hAnsi="Arial" w:cs="Arial"/>
          <w:sz w:val="18"/>
          <w:szCs w:val="18"/>
          <w:lang w:eastAsia="en-US"/>
        </w:rPr>
        <w:tab/>
        <w:t xml:space="preserve">Střecha 01: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0,00 %</w:t>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1000"/>
          <w:tab w:val="left" w:pos="4900"/>
          <w:tab w:val="left" w:pos="6100"/>
          <w:tab w:val="left" w:pos="7700"/>
        </w:tabs>
        <w:autoSpaceDE w:val="0"/>
        <w:autoSpaceDN w:val="0"/>
        <w:adjustRightInd w:val="0"/>
        <w:spacing w:before="0" w:line="240" w:lineRule="auto"/>
        <w:ind w:firstLine="0"/>
        <w:jc w:val="left"/>
        <w:rPr>
          <w:rFonts w:ascii="Arial" w:hAnsi="Arial" w:cs="Arial"/>
          <w:b/>
          <w:bCs/>
          <w:sz w:val="2"/>
          <w:szCs w:val="2"/>
          <w:lang w:eastAsia="en-US"/>
        </w:rPr>
      </w:pPr>
      <w:r>
        <w:rPr>
          <w:rFonts w:ascii="Arial" w:hAnsi="Arial" w:cs="Arial"/>
          <w:b/>
          <w:bCs/>
          <w:sz w:val="2"/>
          <w:szCs w:val="2"/>
          <w:lang w:eastAsia="en-US"/>
        </w:rPr>
        <w:tab/>
      </w:r>
    </w:p>
    <w:p w:rsidR="007A3593" w:rsidRDefault="007A3593" w:rsidP="007A3593">
      <w:pPr>
        <w:tabs>
          <w:tab w:val="left" w:pos="0"/>
          <w:tab w:val="left" w:pos="300"/>
          <w:tab w:val="left" w:pos="10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u w:val="single"/>
          <w:lang w:eastAsia="en-US"/>
        </w:rPr>
      </w:pPr>
      <w:r>
        <w:rPr>
          <w:rFonts w:ascii="Arial" w:hAnsi="Arial" w:cs="Arial"/>
          <w:sz w:val="18"/>
          <w:szCs w:val="18"/>
          <w:lang w:eastAsia="en-US"/>
        </w:rPr>
        <w:tab/>
      </w:r>
      <w:r>
        <w:rPr>
          <w:rFonts w:ascii="Arial" w:hAnsi="Arial" w:cs="Arial"/>
          <w:sz w:val="18"/>
          <w:szCs w:val="18"/>
          <w:u w:val="single"/>
          <w:lang w:eastAsia="en-US"/>
        </w:rPr>
        <w:t xml:space="preserve">2 </w:t>
      </w:r>
      <w:r>
        <w:rPr>
          <w:rFonts w:ascii="Arial" w:hAnsi="Arial" w:cs="Arial"/>
          <w:sz w:val="18"/>
          <w:szCs w:val="18"/>
          <w:u w:val="single"/>
          <w:lang w:eastAsia="en-US"/>
        </w:rPr>
        <w:tab/>
        <w:t xml:space="preserve">Celkový měrný tok H: </w:t>
      </w:r>
      <w:r>
        <w:rPr>
          <w:rFonts w:ascii="Arial" w:hAnsi="Arial" w:cs="Arial"/>
          <w:sz w:val="18"/>
          <w:szCs w:val="18"/>
          <w:u w:val="single"/>
          <w:lang w:eastAsia="en-US"/>
        </w:rPr>
        <w:tab/>
        <w:t xml:space="preserve">--- </w:t>
      </w:r>
      <w:r>
        <w:rPr>
          <w:rFonts w:ascii="Arial" w:hAnsi="Arial" w:cs="Arial"/>
          <w:sz w:val="18"/>
          <w:szCs w:val="18"/>
          <w:u w:val="single"/>
          <w:lang w:eastAsia="en-US"/>
        </w:rPr>
        <w:tab/>
        <w:t xml:space="preserve">1943,245 </w:t>
      </w:r>
      <w:r>
        <w:rPr>
          <w:rFonts w:ascii="Arial" w:hAnsi="Arial" w:cs="Arial"/>
          <w:sz w:val="18"/>
          <w:szCs w:val="18"/>
          <w:u w:val="single"/>
          <w:lang w:eastAsia="en-US"/>
        </w:rPr>
        <w:tab/>
        <w:t>100,00 %</w:t>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b/>
          <w:bCs/>
          <w:sz w:val="2"/>
          <w:szCs w:val="2"/>
          <w:lang w:eastAsia="en-US"/>
        </w:rPr>
      </w:pPr>
      <w:r>
        <w:rPr>
          <w:rFonts w:ascii="Arial" w:hAnsi="Arial" w:cs="Arial"/>
          <w:b/>
          <w:bCs/>
          <w:sz w:val="2"/>
          <w:szCs w:val="2"/>
          <w:lang w:eastAsia="en-US"/>
        </w:rPr>
        <w:tab/>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z toho: </w:t>
      </w:r>
      <w:r>
        <w:rPr>
          <w:rFonts w:ascii="Arial" w:hAnsi="Arial" w:cs="Arial"/>
          <w:sz w:val="18"/>
          <w:szCs w:val="18"/>
          <w:lang w:eastAsia="en-US"/>
        </w:rPr>
        <w:tab/>
        <w:t xml:space="preserve">Měrný tok výměnou vzduchu Hv: </w:t>
      </w:r>
      <w:r>
        <w:rPr>
          <w:rFonts w:ascii="Arial" w:hAnsi="Arial" w:cs="Arial"/>
          <w:sz w:val="18"/>
          <w:szCs w:val="18"/>
          <w:lang w:eastAsia="en-US"/>
        </w:rPr>
        <w:tab/>
        <w:t xml:space="preserve">--- </w:t>
      </w:r>
      <w:r>
        <w:rPr>
          <w:rFonts w:ascii="Arial" w:hAnsi="Arial" w:cs="Arial"/>
          <w:sz w:val="18"/>
          <w:szCs w:val="18"/>
          <w:lang w:eastAsia="en-US"/>
        </w:rPr>
        <w:tab/>
        <w:t xml:space="preserve">1054,112 </w:t>
      </w:r>
      <w:r>
        <w:rPr>
          <w:rFonts w:ascii="Arial" w:hAnsi="Arial" w:cs="Arial"/>
          <w:sz w:val="18"/>
          <w:szCs w:val="18"/>
          <w:lang w:eastAsia="en-US"/>
        </w:rPr>
        <w:tab/>
        <w:t>54,24 %</w:t>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r>
        <w:rPr>
          <w:rFonts w:ascii="Arial" w:hAnsi="Arial" w:cs="Arial"/>
          <w:sz w:val="18"/>
          <w:szCs w:val="18"/>
          <w:lang w:eastAsia="en-US"/>
        </w:rPr>
        <w:tab/>
        <w:t xml:space="preserve">Měrný (ustálený) tok zeminou Hg: </w:t>
      </w:r>
      <w:r>
        <w:rPr>
          <w:rFonts w:ascii="Arial" w:hAnsi="Arial" w:cs="Arial"/>
          <w:sz w:val="18"/>
          <w:szCs w:val="18"/>
          <w:lang w:eastAsia="en-US"/>
        </w:rPr>
        <w:tab/>
        <w:t xml:space="preserve">--- </w:t>
      </w:r>
      <w:r>
        <w:rPr>
          <w:rFonts w:ascii="Arial" w:hAnsi="Arial" w:cs="Arial"/>
          <w:sz w:val="18"/>
          <w:szCs w:val="18"/>
          <w:lang w:eastAsia="en-US"/>
        </w:rPr>
        <w:tab/>
        <w:t xml:space="preserve">227,417 </w:t>
      </w:r>
      <w:r>
        <w:rPr>
          <w:rFonts w:ascii="Arial" w:hAnsi="Arial" w:cs="Arial"/>
          <w:sz w:val="18"/>
          <w:szCs w:val="18"/>
          <w:lang w:eastAsia="en-US"/>
        </w:rPr>
        <w:tab/>
        <w:t>11,70 %</w:t>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r>
        <w:rPr>
          <w:rFonts w:ascii="Arial" w:hAnsi="Arial" w:cs="Arial"/>
          <w:sz w:val="18"/>
          <w:szCs w:val="18"/>
          <w:lang w:eastAsia="en-US"/>
        </w:rPr>
        <w:tab/>
        <w:t xml:space="preserve">Měrný tok přes nevytápěné prostory Hu: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0,00 %</w:t>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r>
        <w:rPr>
          <w:rFonts w:ascii="Arial" w:hAnsi="Arial" w:cs="Arial"/>
          <w:sz w:val="18"/>
          <w:szCs w:val="18"/>
          <w:lang w:eastAsia="en-US"/>
        </w:rPr>
        <w:tab/>
        <w:t xml:space="preserve">Měrný tok tepelnými vazbami H,tb: </w:t>
      </w:r>
      <w:r>
        <w:rPr>
          <w:rFonts w:ascii="Arial" w:hAnsi="Arial" w:cs="Arial"/>
          <w:sz w:val="18"/>
          <w:szCs w:val="18"/>
          <w:lang w:eastAsia="en-US"/>
        </w:rPr>
        <w:tab/>
        <w:t xml:space="preserve">--- </w:t>
      </w:r>
      <w:r>
        <w:rPr>
          <w:rFonts w:ascii="Arial" w:hAnsi="Arial" w:cs="Arial"/>
          <w:sz w:val="18"/>
          <w:szCs w:val="18"/>
          <w:lang w:eastAsia="en-US"/>
        </w:rPr>
        <w:tab/>
        <w:t xml:space="preserve">126,090 </w:t>
      </w:r>
      <w:r>
        <w:rPr>
          <w:rFonts w:ascii="Arial" w:hAnsi="Arial" w:cs="Arial"/>
          <w:sz w:val="18"/>
          <w:szCs w:val="18"/>
          <w:lang w:eastAsia="en-US"/>
        </w:rPr>
        <w:tab/>
        <w:t>6,49 %</w:t>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r>
        <w:rPr>
          <w:rFonts w:ascii="Arial" w:hAnsi="Arial" w:cs="Arial"/>
          <w:sz w:val="18"/>
          <w:szCs w:val="18"/>
          <w:lang w:eastAsia="en-US"/>
        </w:rPr>
        <w:tab/>
        <w:t xml:space="preserve">Měrný tok do ext. plošnými kcemi Hd,c: </w:t>
      </w:r>
      <w:r>
        <w:rPr>
          <w:rFonts w:ascii="Arial" w:hAnsi="Arial" w:cs="Arial"/>
          <w:sz w:val="18"/>
          <w:szCs w:val="18"/>
          <w:lang w:eastAsia="en-US"/>
        </w:rPr>
        <w:tab/>
        <w:t xml:space="preserve">--- </w:t>
      </w:r>
      <w:r>
        <w:rPr>
          <w:rFonts w:ascii="Arial" w:hAnsi="Arial" w:cs="Arial"/>
          <w:sz w:val="18"/>
          <w:szCs w:val="18"/>
          <w:lang w:eastAsia="en-US"/>
        </w:rPr>
        <w:tab/>
        <w:t xml:space="preserve">535,626 </w:t>
      </w:r>
      <w:r>
        <w:rPr>
          <w:rFonts w:ascii="Arial" w:hAnsi="Arial" w:cs="Arial"/>
          <w:sz w:val="18"/>
          <w:szCs w:val="18"/>
          <w:lang w:eastAsia="en-US"/>
        </w:rPr>
        <w:tab/>
        <w:t>27,56 %</w:t>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b/>
          <w:bCs/>
          <w:sz w:val="6"/>
          <w:szCs w:val="6"/>
          <w:lang w:eastAsia="en-US"/>
        </w:rPr>
      </w:pPr>
      <w:r>
        <w:rPr>
          <w:rFonts w:ascii="Arial" w:hAnsi="Arial" w:cs="Arial"/>
          <w:b/>
          <w:bCs/>
          <w:sz w:val="6"/>
          <w:szCs w:val="6"/>
          <w:lang w:eastAsia="en-US"/>
        </w:rPr>
        <w:tab/>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rozložení měrných toků po konstrukcích:</w:t>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b/>
          <w:bCs/>
          <w:sz w:val="2"/>
          <w:szCs w:val="2"/>
          <w:lang w:eastAsia="en-US"/>
        </w:rPr>
      </w:pPr>
      <w:r>
        <w:rPr>
          <w:rFonts w:ascii="Arial" w:hAnsi="Arial" w:cs="Arial"/>
          <w:b/>
          <w:bCs/>
          <w:sz w:val="2"/>
          <w:szCs w:val="2"/>
          <w:lang w:eastAsia="en-US"/>
        </w:rPr>
        <w:tab/>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r>
        <w:rPr>
          <w:rFonts w:ascii="Arial" w:hAnsi="Arial" w:cs="Arial"/>
          <w:sz w:val="18"/>
          <w:szCs w:val="18"/>
          <w:lang w:eastAsia="en-US"/>
        </w:rPr>
        <w:tab/>
        <w:t xml:space="preserve">Obvodová stěna: </w:t>
      </w:r>
      <w:r>
        <w:rPr>
          <w:rFonts w:ascii="Arial" w:hAnsi="Arial" w:cs="Arial"/>
          <w:sz w:val="18"/>
          <w:szCs w:val="18"/>
          <w:lang w:eastAsia="en-US"/>
        </w:rPr>
        <w:tab/>
        <w:t xml:space="preserve">615,9 </w:t>
      </w:r>
      <w:r>
        <w:rPr>
          <w:rFonts w:ascii="Arial" w:hAnsi="Arial" w:cs="Arial"/>
          <w:sz w:val="18"/>
          <w:szCs w:val="18"/>
          <w:lang w:eastAsia="en-US"/>
        </w:rPr>
        <w:tab/>
        <w:t xml:space="preserve">133,655 </w:t>
      </w:r>
      <w:r>
        <w:rPr>
          <w:rFonts w:ascii="Arial" w:hAnsi="Arial" w:cs="Arial"/>
          <w:sz w:val="18"/>
          <w:szCs w:val="18"/>
          <w:lang w:eastAsia="en-US"/>
        </w:rPr>
        <w:tab/>
        <w:t>6,88 %</w:t>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r>
        <w:rPr>
          <w:rFonts w:ascii="Arial" w:hAnsi="Arial" w:cs="Arial"/>
          <w:sz w:val="18"/>
          <w:szCs w:val="18"/>
          <w:lang w:eastAsia="en-US"/>
        </w:rPr>
        <w:tab/>
        <w:t xml:space="preserve">Střecha: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0,00 %</w:t>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r>
        <w:rPr>
          <w:rFonts w:ascii="Arial" w:hAnsi="Arial" w:cs="Arial"/>
          <w:sz w:val="18"/>
          <w:szCs w:val="18"/>
          <w:lang w:eastAsia="en-US"/>
        </w:rPr>
        <w:tab/>
        <w:t xml:space="preserve">Podlaha: </w:t>
      </w:r>
      <w:r>
        <w:rPr>
          <w:rFonts w:ascii="Arial" w:hAnsi="Arial" w:cs="Arial"/>
          <w:sz w:val="18"/>
          <w:szCs w:val="18"/>
          <w:lang w:eastAsia="en-US"/>
        </w:rPr>
        <w:tab/>
        <w:t xml:space="preserve">881,8 </w:t>
      </w:r>
      <w:r>
        <w:rPr>
          <w:rFonts w:ascii="Arial" w:hAnsi="Arial" w:cs="Arial"/>
          <w:sz w:val="18"/>
          <w:szCs w:val="18"/>
          <w:lang w:eastAsia="en-US"/>
        </w:rPr>
        <w:tab/>
        <w:t xml:space="preserve">227,417 </w:t>
      </w:r>
      <w:r>
        <w:rPr>
          <w:rFonts w:ascii="Arial" w:hAnsi="Arial" w:cs="Arial"/>
          <w:sz w:val="18"/>
          <w:szCs w:val="18"/>
          <w:lang w:eastAsia="en-US"/>
        </w:rPr>
        <w:tab/>
        <w:t>11,70 %</w:t>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r>
        <w:rPr>
          <w:rFonts w:ascii="Arial" w:hAnsi="Arial" w:cs="Arial"/>
          <w:sz w:val="18"/>
          <w:szCs w:val="18"/>
          <w:lang w:eastAsia="en-US"/>
        </w:rPr>
        <w:tab/>
        <w:t xml:space="preserve">Otvorová výplň: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0,00 %</w:t>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r>
        <w:rPr>
          <w:rFonts w:ascii="Arial" w:hAnsi="Arial" w:cs="Arial"/>
          <w:sz w:val="18"/>
          <w:szCs w:val="18"/>
          <w:lang w:eastAsia="en-US"/>
        </w:rPr>
        <w:tab/>
        <w:t xml:space="preserve">Otvorová výplň 01: </w:t>
      </w:r>
      <w:r>
        <w:rPr>
          <w:rFonts w:ascii="Arial" w:hAnsi="Arial" w:cs="Arial"/>
          <w:sz w:val="18"/>
          <w:szCs w:val="18"/>
          <w:lang w:eastAsia="en-US"/>
        </w:rPr>
        <w:tab/>
        <w:t xml:space="preserve">135,0 </w:t>
      </w:r>
      <w:r>
        <w:rPr>
          <w:rFonts w:ascii="Arial" w:hAnsi="Arial" w:cs="Arial"/>
          <w:sz w:val="18"/>
          <w:szCs w:val="18"/>
          <w:lang w:eastAsia="en-US"/>
        </w:rPr>
        <w:tab/>
        <w:t xml:space="preserve">182,183 </w:t>
      </w:r>
      <w:r>
        <w:rPr>
          <w:rFonts w:ascii="Arial" w:hAnsi="Arial" w:cs="Arial"/>
          <w:sz w:val="18"/>
          <w:szCs w:val="18"/>
          <w:lang w:eastAsia="en-US"/>
        </w:rPr>
        <w:tab/>
        <w:t>9,38 %</w:t>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r>
        <w:rPr>
          <w:rFonts w:ascii="Arial" w:hAnsi="Arial" w:cs="Arial"/>
          <w:sz w:val="18"/>
          <w:szCs w:val="18"/>
          <w:lang w:eastAsia="en-US"/>
        </w:rPr>
        <w:tab/>
        <w:t xml:space="preserve">Otvorová výplň 02: </w:t>
      </w:r>
      <w:r>
        <w:rPr>
          <w:rFonts w:ascii="Arial" w:hAnsi="Arial" w:cs="Arial"/>
          <w:sz w:val="18"/>
          <w:szCs w:val="18"/>
          <w:lang w:eastAsia="en-US"/>
        </w:rPr>
        <w:tab/>
        <w:t xml:space="preserve">7,4 </w:t>
      </w:r>
      <w:r>
        <w:rPr>
          <w:rFonts w:ascii="Arial" w:hAnsi="Arial" w:cs="Arial"/>
          <w:sz w:val="18"/>
          <w:szCs w:val="18"/>
          <w:lang w:eastAsia="en-US"/>
        </w:rPr>
        <w:tab/>
        <w:t xml:space="preserve">9,923 </w:t>
      </w:r>
      <w:r>
        <w:rPr>
          <w:rFonts w:ascii="Arial" w:hAnsi="Arial" w:cs="Arial"/>
          <w:sz w:val="18"/>
          <w:szCs w:val="18"/>
          <w:lang w:eastAsia="en-US"/>
        </w:rPr>
        <w:tab/>
        <w:t>0,51 %</w:t>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r>
        <w:rPr>
          <w:rFonts w:ascii="Arial" w:hAnsi="Arial" w:cs="Arial"/>
          <w:sz w:val="18"/>
          <w:szCs w:val="18"/>
          <w:lang w:eastAsia="en-US"/>
        </w:rPr>
        <w:tab/>
        <w:t xml:space="preserve">Střecha 01: </w:t>
      </w:r>
      <w:r>
        <w:rPr>
          <w:rFonts w:ascii="Arial" w:hAnsi="Arial" w:cs="Arial"/>
          <w:sz w:val="18"/>
          <w:szCs w:val="18"/>
          <w:lang w:eastAsia="en-US"/>
        </w:rPr>
        <w:tab/>
        <w:t xml:space="preserve">881,8 </w:t>
      </w:r>
      <w:r>
        <w:rPr>
          <w:rFonts w:ascii="Arial" w:hAnsi="Arial" w:cs="Arial"/>
          <w:sz w:val="18"/>
          <w:szCs w:val="18"/>
          <w:lang w:eastAsia="en-US"/>
        </w:rPr>
        <w:tab/>
        <w:t xml:space="preserve">209,866 </w:t>
      </w:r>
      <w:r>
        <w:rPr>
          <w:rFonts w:ascii="Arial" w:hAnsi="Arial" w:cs="Arial"/>
          <w:sz w:val="18"/>
          <w:szCs w:val="18"/>
          <w:lang w:eastAsia="en-US"/>
        </w:rPr>
        <w:tab/>
        <w:t>10,80 %</w:t>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b/>
          <w:bCs/>
          <w:sz w:val="2"/>
          <w:szCs w:val="2"/>
          <w:lang w:eastAsia="en-US"/>
        </w:rPr>
      </w:pPr>
      <w:r>
        <w:rPr>
          <w:rFonts w:ascii="Arial" w:hAnsi="Arial" w:cs="Arial"/>
          <w:b/>
          <w:bCs/>
          <w:sz w:val="2"/>
          <w:szCs w:val="2"/>
          <w:lang w:eastAsia="en-US"/>
        </w:rPr>
        <w:tab/>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r>
        <w:rPr>
          <w:rFonts w:ascii="Arial" w:hAnsi="Arial" w:cs="Arial"/>
          <w:sz w:val="18"/>
          <w:szCs w:val="18"/>
          <w:lang w:eastAsia="en-US"/>
        </w:rPr>
        <w:tab/>
        <w:t xml:space="preserve">Měrný tok speciálními konstrukcemi dH: </w:t>
      </w:r>
      <w:r>
        <w:rPr>
          <w:rFonts w:ascii="Arial" w:hAnsi="Arial" w:cs="Arial"/>
          <w:sz w:val="18"/>
          <w:szCs w:val="18"/>
          <w:lang w:eastAsia="en-US"/>
        </w:rPr>
        <w:tab/>
        <w:t xml:space="preserve">--- </w:t>
      </w:r>
      <w:r>
        <w:rPr>
          <w:rFonts w:ascii="Arial" w:hAnsi="Arial" w:cs="Arial"/>
          <w:sz w:val="18"/>
          <w:szCs w:val="18"/>
          <w:lang w:eastAsia="en-US"/>
        </w:rPr>
        <w:tab/>
        <w:t xml:space="preserve">0,000 </w:t>
      </w:r>
      <w:r>
        <w:rPr>
          <w:rFonts w:ascii="Arial" w:hAnsi="Arial" w:cs="Arial"/>
          <w:sz w:val="18"/>
          <w:szCs w:val="18"/>
          <w:lang w:eastAsia="en-US"/>
        </w:rPr>
        <w:tab/>
        <w:t>0,00 %</w:t>
      </w: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sz w:val="18"/>
          <w:szCs w:val="18"/>
          <w:lang w:eastAsia="en-US"/>
        </w:rPr>
      </w:pPr>
    </w:p>
    <w:p w:rsidR="007A3593" w:rsidRDefault="007A3593" w:rsidP="007A3593">
      <w:pPr>
        <w:tabs>
          <w:tab w:val="left" w:pos="0"/>
          <w:tab w:val="left" w:pos="300"/>
          <w:tab w:val="left" w:pos="1200"/>
          <w:tab w:val="left" w:pos="4900"/>
          <w:tab w:val="left" w:pos="6100"/>
          <w:tab w:val="left" w:pos="7700"/>
        </w:tabs>
        <w:autoSpaceDE w:val="0"/>
        <w:autoSpaceDN w:val="0"/>
        <w:adjustRightInd w:val="0"/>
        <w:spacing w:before="0" w:line="240" w:lineRule="auto"/>
        <w:ind w:firstLine="0"/>
        <w:jc w:val="left"/>
        <w:rPr>
          <w:rFonts w:ascii="Arial" w:hAnsi="Arial" w:cs="Arial"/>
          <w:b/>
          <w:bCs/>
          <w:sz w:val="20"/>
          <w:u w:val="single"/>
          <w:lang w:eastAsia="en-US"/>
        </w:rPr>
      </w:pPr>
      <w:r>
        <w:rPr>
          <w:rFonts w:ascii="Arial" w:hAnsi="Arial" w:cs="Arial"/>
          <w:b/>
          <w:bCs/>
          <w:sz w:val="20"/>
          <w:lang w:eastAsia="en-US"/>
        </w:rPr>
        <w:tab/>
      </w:r>
      <w:r>
        <w:rPr>
          <w:rFonts w:ascii="Arial" w:hAnsi="Arial" w:cs="Arial"/>
          <w:b/>
          <w:bCs/>
          <w:color w:val="32525C"/>
          <w:sz w:val="20"/>
          <w:u w:val="single"/>
          <w:lang w:eastAsia="en-US"/>
        </w:rPr>
        <w:t xml:space="preserve">Měrný tok budovou a parametry podle starších předpisů </w:t>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Součet celkových měrných tepelných toků jednotlivými zónami Hc: </w:t>
      </w:r>
      <w:r>
        <w:rPr>
          <w:rFonts w:ascii="Arial" w:hAnsi="Arial" w:cs="Arial"/>
          <w:sz w:val="18"/>
          <w:szCs w:val="18"/>
          <w:lang w:eastAsia="en-US"/>
        </w:rPr>
        <w:tab/>
        <w:t>5105,241 W/K</w:t>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Objem budovy stanovený z vnějších rozměrů: </w:t>
      </w:r>
      <w:r>
        <w:rPr>
          <w:rFonts w:ascii="Arial" w:hAnsi="Arial" w:cs="Arial"/>
          <w:sz w:val="18"/>
          <w:szCs w:val="18"/>
          <w:lang w:eastAsia="en-US"/>
        </w:rPr>
        <w:tab/>
      </w:r>
      <w:r>
        <w:rPr>
          <w:rFonts w:ascii="Arial" w:hAnsi="Arial" w:cs="Arial"/>
          <w:sz w:val="18"/>
          <w:szCs w:val="18"/>
          <w:lang w:eastAsia="en-US"/>
        </w:rPr>
        <w:tab/>
        <w:t>17049,3 m3</w:t>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Tepelná charakteristika budovy podle ČSN 730540 (1994): </w:t>
      </w:r>
      <w:r>
        <w:rPr>
          <w:rFonts w:ascii="Arial" w:hAnsi="Arial" w:cs="Arial"/>
          <w:sz w:val="18"/>
          <w:szCs w:val="18"/>
          <w:lang w:eastAsia="en-US"/>
        </w:rPr>
        <w:tab/>
        <w:t>0,30 W/m3K</w:t>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Spotřeba tepla na vytápění podle STN 730540, Zmena 5 (1997): </w:t>
      </w:r>
      <w:r>
        <w:rPr>
          <w:rFonts w:ascii="Arial" w:hAnsi="Arial" w:cs="Arial"/>
          <w:sz w:val="18"/>
          <w:szCs w:val="18"/>
          <w:lang w:eastAsia="en-US"/>
        </w:rPr>
        <w:tab/>
        <w:t>22,0 kWh/(m3.a)</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6"/>
          <w:szCs w:val="6"/>
          <w:lang w:eastAsia="en-US"/>
        </w:rPr>
      </w:pP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t xml:space="preserve">Poznámka:  </w:t>
      </w:r>
      <w:r>
        <w:rPr>
          <w:rFonts w:ascii="Arial" w:hAnsi="Arial" w:cs="Arial"/>
          <w:sz w:val="14"/>
          <w:szCs w:val="14"/>
          <w:lang w:eastAsia="en-US"/>
        </w:rPr>
        <w:tab/>
        <w:t>Orientační tepelnou ztrátu budovy lze získat vynásobením součtu měrných toků jednotlivých zón Hc</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působícím teplotním rozdílem mezi interiérem a exteriérem.</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b/>
          <w:bCs/>
          <w:sz w:val="18"/>
          <w:szCs w:val="18"/>
          <w:lang w:eastAsia="en-US"/>
        </w:rPr>
      </w:pPr>
      <w:r>
        <w:rPr>
          <w:rFonts w:ascii="Arial" w:hAnsi="Arial" w:cs="Arial"/>
          <w:b/>
          <w:bCs/>
          <w:sz w:val="18"/>
          <w:szCs w:val="18"/>
          <w:lang w:eastAsia="en-US"/>
        </w:rPr>
        <w:tab/>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b/>
          <w:bCs/>
          <w:sz w:val="18"/>
          <w:szCs w:val="18"/>
          <w:lang w:eastAsia="en-US"/>
        </w:rPr>
      </w:pPr>
      <w:r>
        <w:rPr>
          <w:rFonts w:ascii="Arial" w:hAnsi="Arial" w:cs="Arial"/>
          <w:b/>
          <w:bCs/>
          <w:sz w:val="18"/>
          <w:szCs w:val="18"/>
          <w:lang w:eastAsia="en-US"/>
        </w:rPr>
        <w:tab/>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b/>
          <w:bCs/>
          <w:sz w:val="20"/>
          <w:u w:val="single"/>
          <w:lang w:eastAsia="en-US"/>
        </w:rPr>
      </w:pPr>
      <w:r>
        <w:rPr>
          <w:rFonts w:ascii="Arial" w:hAnsi="Arial" w:cs="Arial"/>
          <w:b/>
          <w:bCs/>
          <w:sz w:val="20"/>
          <w:lang w:eastAsia="en-US"/>
        </w:rPr>
        <w:tab/>
      </w:r>
      <w:r>
        <w:rPr>
          <w:rFonts w:ascii="Arial" w:hAnsi="Arial" w:cs="Arial"/>
          <w:b/>
          <w:bCs/>
          <w:color w:val="32525C"/>
          <w:sz w:val="20"/>
          <w:u w:val="single"/>
          <w:lang w:eastAsia="en-US"/>
        </w:rPr>
        <w:t xml:space="preserve">Průměrný součinitel prostupu tepla budovy </w:t>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Měrný tepelný tok prostupem obálkou budovy Ht: </w:t>
      </w:r>
      <w:r>
        <w:rPr>
          <w:rFonts w:ascii="Arial" w:hAnsi="Arial" w:cs="Arial"/>
          <w:sz w:val="18"/>
          <w:szCs w:val="18"/>
          <w:lang w:eastAsia="en-US"/>
        </w:rPr>
        <w:tab/>
        <w:t>2655,5 W/K</w:t>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Plocha obalových konstrukcí budovy: </w:t>
      </w:r>
      <w:r>
        <w:rPr>
          <w:rFonts w:ascii="Arial" w:hAnsi="Arial" w:cs="Arial"/>
          <w:sz w:val="18"/>
          <w:szCs w:val="18"/>
          <w:lang w:eastAsia="en-US"/>
        </w:rPr>
        <w:tab/>
        <w:t>5867,1 m2</w:t>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b/>
          <w:bCs/>
          <w:sz w:val="8"/>
          <w:szCs w:val="8"/>
          <w:lang w:eastAsia="en-US"/>
        </w:rPr>
      </w:pPr>
      <w:r>
        <w:rPr>
          <w:rFonts w:ascii="Arial" w:hAnsi="Arial" w:cs="Arial"/>
          <w:b/>
          <w:bCs/>
          <w:sz w:val="8"/>
          <w:szCs w:val="8"/>
          <w:lang w:eastAsia="en-US"/>
        </w:rPr>
        <w:tab/>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Výchozí hodnota požadavku na průměrný součinitel prostupu tepla</w:t>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podle čl. 5.3.4 v ČSN 730540-2 (2011) .......... Uem,N,20:  </w:t>
      </w:r>
      <w:r>
        <w:rPr>
          <w:rFonts w:ascii="Arial" w:hAnsi="Arial" w:cs="Arial"/>
          <w:sz w:val="18"/>
          <w:szCs w:val="18"/>
          <w:lang w:eastAsia="en-US"/>
        </w:rPr>
        <w:tab/>
        <w:t>0,49 W/m2K</w:t>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b/>
          <w:bCs/>
          <w:sz w:val="8"/>
          <w:szCs w:val="8"/>
          <w:lang w:eastAsia="en-US"/>
        </w:rPr>
      </w:pPr>
      <w:r>
        <w:rPr>
          <w:rFonts w:ascii="Arial" w:hAnsi="Arial" w:cs="Arial"/>
          <w:b/>
          <w:bCs/>
          <w:sz w:val="8"/>
          <w:szCs w:val="8"/>
          <w:lang w:eastAsia="en-US"/>
        </w:rPr>
        <w:tab/>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b/>
          <w:bCs/>
          <w:sz w:val="20"/>
          <w:u w:val="single"/>
          <w:lang w:eastAsia="en-US"/>
        </w:rPr>
      </w:pPr>
      <w:r>
        <w:rPr>
          <w:rFonts w:ascii="Arial" w:hAnsi="Arial" w:cs="Arial"/>
          <w:sz w:val="20"/>
          <w:lang w:eastAsia="en-US"/>
        </w:rPr>
        <w:tab/>
      </w:r>
      <w:r>
        <w:rPr>
          <w:rFonts w:ascii="Arial" w:hAnsi="Arial" w:cs="Arial"/>
          <w:b/>
          <w:bCs/>
          <w:sz w:val="20"/>
          <w:u w:val="single"/>
          <w:lang w:eastAsia="en-US"/>
        </w:rPr>
        <w:t xml:space="preserve">Průměrný součinitel prostupu tepla budovy U,em: </w:t>
      </w:r>
      <w:r>
        <w:rPr>
          <w:rFonts w:ascii="Arial" w:hAnsi="Arial" w:cs="Arial"/>
          <w:b/>
          <w:bCs/>
          <w:sz w:val="20"/>
          <w:u w:val="single"/>
          <w:lang w:eastAsia="en-US"/>
        </w:rPr>
        <w:tab/>
        <w:t>0,45 W/m2K</w:t>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b/>
          <w:bCs/>
          <w:sz w:val="14"/>
          <w:szCs w:val="14"/>
          <w:lang w:eastAsia="en-US"/>
        </w:rPr>
      </w:pPr>
      <w:r>
        <w:rPr>
          <w:rFonts w:ascii="Arial" w:hAnsi="Arial" w:cs="Arial"/>
          <w:b/>
          <w:bCs/>
          <w:sz w:val="14"/>
          <w:szCs w:val="14"/>
          <w:lang w:eastAsia="en-US"/>
        </w:rPr>
        <w:tab/>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r>
    </w:p>
    <w:p w:rsidR="007A3593" w:rsidRDefault="007A3593" w:rsidP="007A3593">
      <w:pPr>
        <w:tabs>
          <w:tab w:val="left" w:pos="0"/>
          <w:tab w:val="left" w:pos="300"/>
          <w:tab w:val="left" w:pos="6700"/>
        </w:tabs>
        <w:autoSpaceDE w:val="0"/>
        <w:autoSpaceDN w:val="0"/>
        <w:adjustRightInd w:val="0"/>
        <w:spacing w:before="0" w:line="240" w:lineRule="auto"/>
        <w:ind w:firstLine="0"/>
        <w:jc w:val="left"/>
        <w:rPr>
          <w:rFonts w:ascii="Arial" w:hAnsi="Arial" w:cs="Arial"/>
          <w:sz w:val="14"/>
          <w:szCs w:val="14"/>
          <w:lang w:eastAsia="en-US"/>
        </w:rPr>
      </w:pP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b/>
          <w:bCs/>
          <w:color w:val="32525C"/>
          <w:sz w:val="20"/>
          <w:u w:val="single"/>
          <w:lang w:eastAsia="en-US"/>
        </w:rPr>
      </w:pPr>
      <w:r>
        <w:rPr>
          <w:rFonts w:ascii="Arial" w:hAnsi="Arial" w:cs="Arial"/>
          <w:b/>
          <w:bCs/>
          <w:sz w:val="20"/>
          <w:lang w:eastAsia="en-US"/>
        </w:rPr>
        <w:tab/>
      </w:r>
      <w:r>
        <w:rPr>
          <w:rFonts w:ascii="Arial" w:hAnsi="Arial" w:cs="Arial"/>
          <w:b/>
          <w:bCs/>
          <w:color w:val="32525C"/>
          <w:sz w:val="20"/>
          <w:u w:val="single"/>
          <w:lang w:eastAsia="en-US"/>
        </w:rPr>
        <w:t>Potřeba tepla na vytápění budovy</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6"/>
          <w:szCs w:val="6"/>
          <w:lang w:eastAsia="en-US"/>
        </w:rPr>
      </w:pP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t xml:space="preserve">Měsíc </w:t>
      </w:r>
      <w:r>
        <w:rPr>
          <w:rFonts w:ascii="Arial" w:hAnsi="Arial" w:cs="Arial"/>
          <w:b/>
          <w:bCs/>
          <w:sz w:val="16"/>
          <w:szCs w:val="16"/>
          <w:lang w:eastAsia="en-US"/>
        </w:rPr>
        <w:tab/>
        <w:t xml:space="preserve">Q,H,ht[GJ] </w:t>
      </w:r>
      <w:r>
        <w:rPr>
          <w:rFonts w:ascii="Arial" w:hAnsi="Arial" w:cs="Arial"/>
          <w:b/>
          <w:bCs/>
          <w:sz w:val="16"/>
          <w:szCs w:val="16"/>
          <w:lang w:eastAsia="en-US"/>
        </w:rPr>
        <w:tab/>
        <w:t xml:space="preserve">Q,int[GJ] </w:t>
      </w:r>
      <w:r>
        <w:rPr>
          <w:rFonts w:ascii="Arial" w:hAnsi="Arial" w:cs="Arial"/>
          <w:b/>
          <w:bCs/>
          <w:sz w:val="16"/>
          <w:szCs w:val="16"/>
          <w:lang w:eastAsia="en-US"/>
        </w:rPr>
        <w:tab/>
        <w:t xml:space="preserve">Q,sol[GJ] </w:t>
      </w:r>
      <w:r>
        <w:rPr>
          <w:rFonts w:ascii="Arial" w:hAnsi="Arial" w:cs="Arial"/>
          <w:b/>
          <w:bCs/>
          <w:sz w:val="16"/>
          <w:szCs w:val="16"/>
          <w:lang w:eastAsia="en-US"/>
        </w:rPr>
        <w:tab/>
        <w:t xml:space="preserve">Q,gn [GJ] </w:t>
      </w:r>
      <w:r>
        <w:rPr>
          <w:rFonts w:ascii="Arial" w:hAnsi="Arial" w:cs="Arial"/>
          <w:b/>
          <w:bCs/>
          <w:sz w:val="16"/>
          <w:szCs w:val="16"/>
          <w:lang w:eastAsia="en-US"/>
        </w:rPr>
        <w:tab/>
        <w:t xml:space="preserve">Eta,H [-] </w:t>
      </w:r>
      <w:r>
        <w:rPr>
          <w:rFonts w:ascii="Arial" w:hAnsi="Arial" w:cs="Arial"/>
          <w:b/>
          <w:bCs/>
          <w:sz w:val="16"/>
          <w:szCs w:val="16"/>
          <w:lang w:eastAsia="en-US"/>
        </w:rPr>
        <w:tab/>
        <w:t xml:space="preserve">fH [%] </w:t>
      </w:r>
      <w:r>
        <w:rPr>
          <w:rFonts w:ascii="Arial" w:hAnsi="Arial" w:cs="Arial"/>
          <w:b/>
          <w:bCs/>
          <w:sz w:val="16"/>
          <w:szCs w:val="16"/>
          <w:lang w:eastAsia="en-US"/>
        </w:rPr>
        <w:tab/>
        <w:t>Q,H,nd[GJ]</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1 </w:t>
      </w:r>
      <w:r>
        <w:rPr>
          <w:rFonts w:ascii="Arial" w:hAnsi="Arial" w:cs="Arial"/>
          <w:sz w:val="18"/>
          <w:szCs w:val="18"/>
          <w:lang w:eastAsia="en-US"/>
        </w:rPr>
        <w:tab/>
        <w:t xml:space="preserve">225,889 </w:t>
      </w:r>
      <w:r>
        <w:rPr>
          <w:rFonts w:ascii="Arial" w:hAnsi="Arial" w:cs="Arial"/>
          <w:sz w:val="18"/>
          <w:szCs w:val="18"/>
          <w:lang w:eastAsia="en-US"/>
        </w:rPr>
        <w:tab/>
        <w:t xml:space="preserve">30,499 </w:t>
      </w:r>
      <w:r>
        <w:rPr>
          <w:rFonts w:ascii="Arial" w:hAnsi="Arial" w:cs="Arial"/>
          <w:sz w:val="18"/>
          <w:szCs w:val="18"/>
          <w:lang w:eastAsia="en-US"/>
        </w:rPr>
        <w:tab/>
        <w:t xml:space="preserve">28,526 </w:t>
      </w:r>
      <w:r>
        <w:rPr>
          <w:rFonts w:ascii="Arial" w:hAnsi="Arial" w:cs="Arial"/>
          <w:sz w:val="18"/>
          <w:szCs w:val="18"/>
          <w:lang w:eastAsia="en-US"/>
        </w:rPr>
        <w:tab/>
        <w:t xml:space="preserve">59,025 </w:t>
      </w:r>
      <w:r>
        <w:rPr>
          <w:rFonts w:ascii="Arial" w:hAnsi="Arial" w:cs="Arial"/>
          <w:sz w:val="18"/>
          <w:szCs w:val="18"/>
          <w:lang w:eastAsia="en-US"/>
        </w:rPr>
        <w:tab/>
        <w:t xml:space="preserve">0,973 </w:t>
      </w:r>
      <w:r>
        <w:rPr>
          <w:rFonts w:ascii="Arial" w:hAnsi="Arial" w:cs="Arial"/>
          <w:sz w:val="18"/>
          <w:szCs w:val="18"/>
          <w:lang w:eastAsia="en-US"/>
        </w:rPr>
        <w:tab/>
        <w:t xml:space="preserve">100,0 </w:t>
      </w:r>
      <w:r>
        <w:rPr>
          <w:rFonts w:ascii="Arial" w:hAnsi="Arial" w:cs="Arial"/>
          <w:sz w:val="18"/>
          <w:szCs w:val="18"/>
          <w:lang w:eastAsia="en-US"/>
        </w:rPr>
        <w:tab/>
        <w:t>168,439</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2 </w:t>
      </w:r>
      <w:r>
        <w:rPr>
          <w:rFonts w:ascii="Arial" w:hAnsi="Arial" w:cs="Arial"/>
          <w:sz w:val="18"/>
          <w:szCs w:val="18"/>
          <w:lang w:eastAsia="en-US"/>
        </w:rPr>
        <w:tab/>
        <w:t xml:space="preserve">189,644 </w:t>
      </w:r>
      <w:r>
        <w:rPr>
          <w:rFonts w:ascii="Arial" w:hAnsi="Arial" w:cs="Arial"/>
          <w:sz w:val="18"/>
          <w:szCs w:val="18"/>
          <w:lang w:eastAsia="en-US"/>
        </w:rPr>
        <w:tab/>
        <w:t xml:space="preserve">26,109 </w:t>
      </w:r>
      <w:r>
        <w:rPr>
          <w:rFonts w:ascii="Arial" w:hAnsi="Arial" w:cs="Arial"/>
          <w:sz w:val="18"/>
          <w:szCs w:val="18"/>
          <w:lang w:eastAsia="en-US"/>
        </w:rPr>
        <w:tab/>
        <w:t xml:space="preserve">45,285 </w:t>
      </w:r>
      <w:r>
        <w:rPr>
          <w:rFonts w:ascii="Arial" w:hAnsi="Arial" w:cs="Arial"/>
          <w:sz w:val="18"/>
          <w:szCs w:val="18"/>
          <w:lang w:eastAsia="en-US"/>
        </w:rPr>
        <w:tab/>
        <w:t xml:space="preserve">71,394 </w:t>
      </w:r>
      <w:r>
        <w:rPr>
          <w:rFonts w:ascii="Arial" w:hAnsi="Arial" w:cs="Arial"/>
          <w:sz w:val="18"/>
          <w:szCs w:val="18"/>
          <w:lang w:eastAsia="en-US"/>
        </w:rPr>
        <w:tab/>
        <w:t xml:space="preserve">0,940 </w:t>
      </w:r>
      <w:r>
        <w:rPr>
          <w:rFonts w:ascii="Arial" w:hAnsi="Arial" w:cs="Arial"/>
          <w:sz w:val="18"/>
          <w:szCs w:val="18"/>
          <w:lang w:eastAsia="en-US"/>
        </w:rPr>
        <w:tab/>
        <w:t xml:space="preserve">100,0 </w:t>
      </w:r>
      <w:r>
        <w:rPr>
          <w:rFonts w:ascii="Arial" w:hAnsi="Arial" w:cs="Arial"/>
          <w:sz w:val="18"/>
          <w:szCs w:val="18"/>
          <w:lang w:eastAsia="en-US"/>
        </w:rPr>
        <w:tab/>
        <w:t>122,560</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3 </w:t>
      </w:r>
      <w:r>
        <w:rPr>
          <w:rFonts w:ascii="Arial" w:hAnsi="Arial" w:cs="Arial"/>
          <w:sz w:val="18"/>
          <w:szCs w:val="18"/>
          <w:lang w:eastAsia="en-US"/>
        </w:rPr>
        <w:tab/>
        <w:t xml:space="preserve">159,444 </w:t>
      </w:r>
      <w:r>
        <w:rPr>
          <w:rFonts w:ascii="Arial" w:hAnsi="Arial" w:cs="Arial"/>
          <w:sz w:val="18"/>
          <w:szCs w:val="18"/>
          <w:lang w:eastAsia="en-US"/>
        </w:rPr>
        <w:tab/>
        <w:t xml:space="preserve">27,668 </w:t>
      </w:r>
      <w:r>
        <w:rPr>
          <w:rFonts w:ascii="Arial" w:hAnsi="Arial" w:cs="Arial"/>
          <w:sz w:val="18"/>
          <w:szCs w:val="18"/>
          <w:lang w:eastAsia="en-US"/>
        </w:rPr>
        <w:tab/>
        <w:t xml:space="preserve">72,814 </w:t>
      </w:r>
      <w:r>
        <w:rPr>
          <w:rFonts w:ascii="Arial" w:hAnsi="Arial" w:cs="Arial"/>
          <w:sz w:val="18"/>
          <w:szCs w:val="18"/>
          <w:lang w:eastAsia="en-US"/>
        </w:rPr>
        <w:tab/>
        <w:t xml:space="preserve">100,482 </w:t>
      </w:r>
      <w:r>
        <w:rPr>
          <w:rFonts w:ascii="Arial" w:hAnsi="Arial" w:cs="Arial"/>
          <w:sz w:val="18"/>
          <w:szCs w:val="18"/>
          <w:lang w:eastAsia="en-US"/>
        </w:rPr>
        <w:tab/>
        <w:t xml:space="preserve">0,838 </w:t>
      </w:r>
      <w:r>
        <w:rPr>
          <w:rFonts w:ascii="Arial" w:hAnsi="Arial" w:cs="Arial"/>
          <w:sz w:val="18"/>
          <w:szCs w:val="18"/>
          <w:lang w:eastAsia="en-US"/>
        </w:rPr>
        <w:tab/>
        <w:t xml:space="preserve">100,0 </w:t>
      </w:r>
      <w:r>
        <w:rPr>
          <w:rFonts w:ascii="Arial" w:hAnsi="Arial" w:cs="Arial"/>
          <w:sz w:val="18"/>
          <w:szCs w:val="18"/>
          <w:lang w:eastAsia="en-US"/>
        </w:rPr>
        <w:tab/>
        <w:t>75,239</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4 </w:t>
      </w:r>
      <w:r>
        <w:rPr>
          <w:rFonts w:ascii="Arial" w:hAnsi="Arial" w:cs="Arial"/>
          <w:sz w:val="18"/>
          <w:szCs w:val="18"/>
          <w:lang w:eastAsia="en-US"/>
        </w:rPr>
        <w:tab/>
        <w:t xml:space="preserve">97,362 </w:t>
      </w:r>
      <w:r>
        <w:rPr>
          <w:rFonts w:ascii="Arial" w:hAnsi="Arial" w:cs="Arial"/>
          <w:sz w:val="18"/>
          <w:szCs w:val="18"/>
          <w:lang w:eastAsia="en-US"/>
        </w:rPr>
        <w:tab/>
        <w:t xml:space="preserve">25,691 </w:t>
      </w:r>
      <w:r>
        <w:rPr>
          <w:rFonts w:ascii="Arial" w:hAnsi="Arial" w:cs="Arial"/>
          <w:sz w:val="18"/>
          <w:szCs w:val="18"/>
          <w:lang w:eastAsia="en-US"/>
        </w:rPr>
        <w:tab/>
        <w:t xml:space="preserve">96,507 </w:t>
      </w:r>
      <w:r>
        <w:rPr>
          <w:rFonts w:ascii="Arial" w:hAnsi="Arial" w:cs="Arial"/>
          <w:sz w:val="18"/>
          <w:szCs w:val="18"/>
          <w:lang w:eastAsia="en-US"/>
        </w:rPr>
        <w:tab/>
        <w:t xml:space="preserve">122,198 </w:t>
      </w:r>
      <w:r>
        <w:rPr>
          <w:rFonts w:ascii="Arial" w:hAnsi="Arial" w:cs="Arial"/>
          <w:sz w:val="18"/>
          <w:szCs w:val="18"/>
          <w:lang w:eastAsia="en-US"/>
        </w:rPr>
        <w:tab/>
        <w:t xml:space="preserve">0,604 </w:t>
      </w:r>
      <w:r>
        <w:rPr>
          <w:rFonts w:ascii="Arial" w:hAnsi="Arial" w:cs="Arial"/>
          <w:sz w:val="18"/>
          <w:szCs w:val="18"/>
          <w:lang w:eastAsia="en-US"/>
        </w:rPr>
        <w:tab/>
        <w:t xml:space="preserve">39,0 </w:t>
      </w:r>
      <w:r>
        <w:rPr>
          <w:rFonts w:ascii="Arial" w:hAnsi="Arial" w:cs="Arial"/>
          <w:sz w:val="18"/>
          <w:szCs w:val="18"/>
          <w:lang w:eastAsia="en-US"/>
        </w:rPr>
        <w:tab/>
        <w:t>23,596</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5 </w:t>
      </w:r>
      <w:r>
        <w:rPr>
          <w:rFonts w:ascii="Arial" w:hAnsi="Arial" w:cs="Arial"/>
          <w:sz w:val="18"/>
          <w:szCs w:val="18"/>
          <w:lang w:eastAsia="en-US"/>
        </w:rPr>
        <w:tab/>
        <w:t xml:space="preserve">29,617 </w:t>
      </w:r>
      <w:r>
        <w:rPr>
          <w:rFonts w:ascii="Arial" w:hAnsi="Arial" w:cs="Arial"/>
          <w:sz w:val="18"/>
          <w:szCs w:val="18"/>
          <w:lang w:eastAsia="en-US"/>
        </w:rPr>
        <w:tab/>
        <w:t xml:space="preserve">25,663 </w:t>
      </w:r>
      <w:r>
        <w:rPr>
          <w:rFonts w:ascii="Arial" w:hAnsi="Arial" w:cs="Arial"/>
          <w:sz w:val="18"/>
          <w:szCs w:val="18"/>
          <w:lang w:eastAsia="en-US"/>
        </w:rPr>
        <w:tab/>
        <w:t xml:space="preserve">107,992 </w:t>
      </w:r>
      <w:r>
        <w:rPr>
          <w:rFonts w:ascii="Arial" w:hAnsi="Arial" w:cs="Arial"/>
          <w:sz w:val="18"/>
          <w:szCs w:val="18"/>
          <w:lang w:eastAsia="en-US"/>
        </w:rPr>
        <w:tab/>
        <w:t xml:space="preserve">133,655 </w:t>
      </w:r>
      <w:r>
        <w:rPr>
          <w:rFonts w:ascii="Arial" w:hAnsi="Arial" w:cs="Arial"/>
          <w:sz w:val="18"/>
          <w:szCs w:val="18"/>
          <w:lang w:eastAsia="en-US"/>
        </w:rPr>
        <w:tab/>
        <w:t xml:space="preserve">0,222 </w:t>
      </w:r>
      <w:r>
        <w:rPr>
          <w:rFonts w:ascii="Arial" w:hAnsi="Arial" w:cs="Arial"/>
          <w:sz w:val="18"/>
          <w:szCs w:val="18"/>
          <w:lang w:eastAsia="en-US"/>
        </w:rPr>
        <w:tab/>
        <w:t xml:space="preserve">0,0 </w:t>
      </w:r>
      <w:r>
        <w:rPr>
          <w:rFonts w:ascii="Arial" w:hAnsi="Arial" w:cs="Arial"/>
          <w:sz w:val="18"/>
          <w:szCs w:val="18"/>
          <w:lang w:eastAsia="en-US"/>
        </w:rPr>
        <w:tab/>
        <w:t>---</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lastRenderedPageBreak/>
        <w:tab/>
        <w:t xml:space="preserve">6 </w:t>
      </w:r>
      <w:r>
        <w:rPr>
          <w:rFonts w:ascii="Arial" w:hAnsi="Arial" w:cs="Arial"/>
          <w:sz w:val="18"/>
          <w:szCs w:val="18"/>
          <w:lang w:eastAsia="en-US"/>
        </w:rPr>
        <w:tab/>
        <w:t xml:space="preserve">4,638 </w:t>
      </w:r>
      <w:r>
        <w:rPr>
          <w:rFonts w:ascii="Arial" w:hAnsi="Arial" w:cs="Arial"/>
          <w:sz w:val="18"/>
          <w:szCs w:val="18"/>
          <w:lang w:eastAsia="en-US"/>
        </w:rPr>
        <w:tab/>
        <w:t xml:space="preserve">24,550 </w:t>
      </w:r>
      <w:r>
        <w:rPr>
          <w:rFonts w:ascii="Arial" w:hAnsi="Arial" w:cs="Arial"/>
          <w:sz w:val="18"/>
          <w:szCs w:val="18"/>
          <w:lang w:eastAsia="en-US"/>
        </w:rPr>
        <w:tab/>
        <w:t xml:space="preserve">104,194 </w:t>
      </w:r>
      <w:r>
        <w:rPr>
          <w:rFonts w:ascii="Arial" w:hAnsi="Arial" w:cs="Arial"/>
          <w:sz w:val="18"/>
          <w:szCs w:val="18"/>
          <w:lang w:eastAsia="en-US"/>
        </w:rPr>
        <w:tab/>
        <w:t xml:space="preserve">128,744 </w:t>
      </w:r>
      <w:r>
        <w:rPr>
          <w:rFonts w:ascii="Arial" w:hAnsi="Arial" w:cs="Arial"/>
          <w:sz w:val="18"/>
          <w:szCs w:val="18"/>
          <w:lang w:eastAsia="en-US"/>
        </w:rPr>
        <w:tab/>
        <w:t xml:space="preserve">0,036 </w:t>
      </w:r>
      <w:r>
        <w:rPr>
          <w:rFonts w:ascii="Arial" w:hAnsi="Arial" w:cs="Arial"/>
          <w:sz w:val="18"/>
          <w:szCs w:val="18"/>
          <w:lang w:eastAsia="en-US"/>
        </w:rPr>
        <w:tab/>
        <w:t xml:space="preserve">0,0 </w:t>
      </w:r>
      <w:r>
        <w:rPr>
          <w:rFonts w:ascii="Arial" w:hAnsi="Arial" w:cs="Arial"/>
          <w:sz w:val="18"/>
          <w:szCs w:val="18"/>
          <w:lang w:eastAsia="en-US"/>
        </w:rPr>
        <w:tab/>
        <w:t>---</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7 </w:t>
      </w:r>
      <w:r>
        <w:rPr>
          <w:rFonts w:ascii="Arial" w:hAnsi="Arial" w:cs="Arial"/>
          <w:sz w:val="18"/>
          <w:szCs w:val="18"/>
          <w:lang w:eastAsia="en-US"/>
        </w:rPr>
        <w:tab/>
        <w:t xml:space="preserve">--- </w:t>
      </w:r>
      <w:r>
        <w:rPr>
          <w:rFonts w:ascii="Arial" w:hAnsi="Arial" w:cs="Arial"/>
          <w:sz w:val="18"/>
          <w:szCs w:val="18"/>
          <w:lang w:eastAsia="en-US"/>
        </w:rPr>
        <w:tab/>
        <w:t xml:space="preserve">25,368 </w:t>
      </w:r>
      <w:r>
        <w:rPr>
          <w:rFonts w:ascii="Arial" w:hAnsi="Arial" w:cs="Arial"/>
          <w:sz w:val="18"/>
          <w:szCs w:val="18"/>
          <w:lang w:eastAsia="en-US"/>
        </w:rPr>
        <w:tab/>
        <w:t xml:space="preserve">102,343 </w:t>
      </w:r>
      <w:r>
        <w:rPr>
          <w:rFonts w:ascii="Arial" w:hAnsi="Arial" w:cs="Arial"/>
          <w:sz w:val="18"/>
          <w:szCs w:val="18"/>
          <w:lang w:eastAsia="en-US"/>
        </w:rPr>
        <w:tab/>
        <w:t xml:space="preserve">127,711 </w:t>
      </w:r>
      <w:r>
        <w:rPr>
          <w:rFonts w:ascii="Arial" w:hAnsi="Arial" w:cs="Arial"/>
          <w:sz w:val="18"/>
          <w:szCs w:val="18"/>
          <w:lang w:eastAsia="en-US"/>
        </w:rPr>
        <w:tab/>
        <w:t xml:space="preserve">--- </w:t>
      </w:r>
      <w:r>
        <w:rPr>
          <w:rFonts w:ascii="Arial" w:hAnsi="Arial" w:cs="Arial"/>
          <w:sz w:val="18"/>
          <w:szCs w:val="18"/>
          <w:lang w:eastAsia="en-US"/>
        </w:rPr>
        <w:tab/>
        <w:t xml:space="preserve">0,0 </w:t>
      </w:r>
      <w:r>
        <w:rPr>
          <w:rFonts w:ascii="Arial" w:hAnsi="Arial" w:cs="Arial"/>
          <w:sz w:val="18"/>
          <w:szCs w:val="18"/>
          <w:lang w:eastAsia="en-US"/>
        </w:rPr>
        <w:tab/>
        <w:t>---</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8 </w:t>
      </w:r>
      <w:r>
        <w:rPr>
          <w:rFonts w:ascii="Arial" w:hAnsi="Arial" w:cs="Arial"/>
          <w:sz w:val="18"/>
          <w:szCs w:val="18"/>
          <w:lang w:eastAsia="en-US"/>
        </w:rPr>
        <w:tab/>
        <w:t xml:space="preserve">--- </w:t>
      </w:r>
      <w:r>
        <w:rPr>
          <w:rFonts w:ascii="Arial" w:hAnsi="Arial" w:cs="Arial"/>
          <w:sz w:val="18"/>
          <w:szCs w:val="18"/>
          <w:lang w:eastAsia="en-US"/>
        </w:rPr>
        <w:tab/>
        <w:t xml:space="preserve">25,663 </w:t>
      </w:r>
      <w:r>
        <w:rPr>
          <w:rFonts w:ascii="Arial" w:hAnsi="Arial" w:cs="Arial"/>
          <w:sz w:val="18"/>
          <w:szCs w:val="18"/>
          <w:lang w:eastAsia="en-US"/>
        </w:rPr>
        <w:tab/>
        <w:t xml:space="preserve">107,346 </w:t>
      </w:r>
      <w:r>
        <w:rPr>
          <w:rFonts w:ascii="Arial" w:hAnsi="Arial" w:cs="Arial"/>
          <w:sz w:val="18"/>
          <w:szCs w:val="18"/>
          <w:lang w:eastAsia="en-US"/>
        </w:rPr>
        <w:tab/>
        <w:t xml:space="preserve">133,009 </w:t>
      </w:r>
      <w:r>
        <w:rPr>
          <w:rFonts w:ascii="Arial" w:hAnsi="Arial" w:cs="Arial"/>
          <w:sz w:val="18"/>
          <w:szCs w:val="18"/>
          <w:lang w:eastAsia="en-US"/>
        </w:rPr>
        <w:tab/>
        <w:t xml:space="preserve">--- </w:t>
      </w:r>
      <w:r>
        <w:rPr>
          <w:rFonts w:ascii="Arial" w:hAnsi="Arial" w:cs="Arial"/>
          <w:sz w:val="18"/>
          <w:szCs w:val="18"/>
          <w:lang w:eastAsia="en-US"/>
        </w:rPr>
        <w:tab/>
        <w:t xml:space="preserve">0,0 </w:t>
      </w:r>
      <w:r>
        <w:rPr>
          <w:rFonts w:ascii="Arial" w:hAnsi="Arial" w:cs="Arial"/>
          <w:sz w:val="18"/>
          <w:szCs w:val="18"/>
          <w:lang w:eastAsia="en-US"/>
        </w:rPr>
        <w:tab/>
        <w:t>---</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9 </w:t>
      </w:r>
      <w:r>
        <w:rPr>
          <w:rFonts w:ascii="Arial" w:hAnsi="Arial" w:cs="Arial"/>
          <w:sz w:val="18"/>
          <w:szCs w:val="18"/>
          <w:lang w:eastAsia="en-US"/>
        </w:rPr>
        <w:tab/>
        <w:t xml:space="preserve">26,991 </w:t>
      </w:r>
      <w:r>
        <w:rPr>
          <w:rFonts w:ascii="Arial" w:hAnsi="Arial" w:cs="Arial"/>
          <w:sz w:val="18"/>
          <w:szCs w:val="18"/>
          <w:lang w:eastAsia="en-US"/>
        </w:rPr>
        <w:tab/>
        <w:t xml:space="preserve">25,805 </w:t>
      </w:r>
      <w:r>
        <w:rPr>
          <w:rFonts w:ascii="Arial" w:hAnsi="Arial" w:cs="Arial"/>
          <w:sz w:val="18"/>
          <w:szCs w:val="18"/>
          <w:lang w:eastAsia="en-US"/>
        </w:rPr>
        <w:tab/>
        <w:t xml:space="preserve">79,106 </w:t>
      </w:r>
      <w:r>
        <w:rPr>
          <w:rFonts w:ascii="Arial" w:hAnsi="Arial" w:cs="Arial"/>
          <w:sz w:val="18"/>
          <w:szCs w:val="18"/>
          <w:lang w:eastAsia="en-US"/>
        </w:rPr>
        <w:tab/>
        <w:t xml:space="preserve">104,912 </w:t>
      </w:r>
      <w:r>
        <w:rPr>
          <w:rFonts w:ascii="Arial" w:hAnsi="Arial" w:cs="Arial"/>
          <w:sz w:val="18"/>
          <w:szCs w:val="18"/>
          <w:lang w:eastAsia="en-US"/>
        </w:rPr>
        <w:tab/>
        <w:t xml:space="preserve">0,257 </w:t>
      </w:r>
      <w:r>
        <w:rPr>
          <w:rFonts w:ascii="Arial" w:hAnsi="Arial" w:cs="Arial"/>
          <w:sz w:val="18"/>
          <w:szCs w:val="18"/>
          <w:lang w:eastAsia="en-US"/>
        </w:rPr>
        <w:tab/>
        <w:t xml:space="preserve">0,0 </w:t>
      </w:r>
      <w:r>
        <w:rPr>
          <w:rFonts w:ascii="Arial" w:hAnsi="Arial" w:cs="Arial"/>
          <w:sz w:val="18"/>
          <w:szCs w:val="18"/>
          <w:lang w:eastAsia="en-US"/>
        </w:rPr>
        <w:tab/>
        <w:t>---</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10 </w:t>
      </w:r>
      <w:r>
        <w:rPr>
          <w:rFonts w:ascii="Arial" w:hAnsi="Arial" w:cs="Arial"/>
          <w:sz w:val="18"/>
          <w:szCs w:val="18"/>
          <w:lang w:eastAsia="en-US"/>
        </w:rPr>
        <w:tab/>
        <w:t xml:space="preserve">97,916 </w:t>
      </w:r>
      <w:r>
        <w:rPr>
          <w:rFonts w:ascii="Arial" w:hAnsi="Arial" w:cs="Arial"/>
          <w:sz w:val="18"/>
          <w:szCs w:val="18"/>
          <w:lang w:eastAsia="en-US"/>
        </w:rPr>
        <w:tab/>
        <w:t xml:space="preserve">27,609 </w:t>
      </w:r>
      <w:r>
        <w:rPr>
          <w:rFonts w:ascii="Arial" w:hAnsi="Arial" w:cs="Arial"/>
          <w:sz w:val="18"/>
          <w:szCs w:val="18"/>
          <w:lang w:eastAsia="en-US"/>
        </w:rPr>
        <w:tab/>
        <w:t xml:space="preserve">66,454 </w:t>
      </w:r>
      <w:r>
        <w:rPr>
          <w:rFonts w:ascii="Arial" w:hAnsi="Arial" w:cs="Arial"/>
          <w:sz w:val="18"/>
          <w:szCs w:val="18"/>
          <w:lang w:eastAsia="en-US"/>
        </w:rPr>
        <w:tab/>
        <w:t xml:space="preserve">94,063 </w:t>
      </w:r>
      <w:r>
        <w:rPr>
          <w:rFonts w:ascii="Arial" w:hAnsi="Arial" w:cs="Arial"/>
          <w:sz w:val="18"/>
          <w:szCs w:val="18"/>
          <w:lang w:eastAsia="en-US"/>
        </w:rPr>
        <w:tab/>
        <w:t xml:space="preserve">0,706 </w:t>
      </w:r>
      <w:r>
        <w:rPr>
          <w:rFonts w:ascii="Arial" w:hAnsi="Arial" w:cs="Arial"/>
          <w:sz w:val="18"/>
          <w:szCs w:val="18"/>
          <w:lang w:eastAsia="en-US"/>
        </w:rPr>
        <w:tab/>
        <w:t xml:space="preserve">53,6 </w:t>
      </w:r>
      <w:r>
        <w:rPr>
          <w:rFonts w:ascii="Arial" w:hAnsi="Arial" w:cs="Arial"/>
          <w:sz w:val="18"/>
          <w:szCs w:val="18"/>
          <w:lang w:eastAsia="en-US"/>
        </w:rPr>
        <w:tab/>
        <w:t>31,472</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11 </w:t>
      </w:r>
      <w:r>
        <w:rPr>
          <w:rFonts w:ascii="Arial" w:hAnsi="Arial" w:cs="Arial"/>
          <w:sz w:val="18"/>
          <w:szCs w:val="18"/>
          <w:lang w:eastAsia="en-US"/>
        </w:rPr>
        <w:tab/>
        <w:t xml:space="preserve">160,743 </w:t>
      </w:r>
      <w:r>
        <w:rPr>
          <w:rFonts w:ascii="Arial" w:hAnsi="Arial" w:cs="Arial"/>
          <w:sz w:val="18"/>
          <w:szCs w:val="18"/>
          <w:lang w:eastAsia="en-US"/>
        </w:rPr>
        <w:tab/>
        <w:t xml:space="preserve">27,917 </w:t>
      </w:r>
      <w:r>
        <w:rPr>
          <w:rFonts w:ascii="Arial" w:hAnsi="Arial" w:cs="Arial"/>
          <w:sz w:val="18"/>
          <w:szCs w:val="18"/>
          <w:lang w:eastAsia="en-US"/>
        </w:rPr>
        <w:tab/>
        <w:t xml:space="preserve">37,017 </w:t>
      </w:r>
      <w:r>
        <w:rPr>
          <w:rFonts w:ascii="Arial" w:hAnsi="Arial" w:cs="Arial"/>
          <w:sz w:val="18"/>
          <w:szCs w:val="18"/>
          <w:lang w:eastAsia="en-US"/>
        </w:rPr>
        <w:tab/>
        <w:t xml:space="preserve">64,934 </w:t>
      </w:r>
      <w:r>
        <w:rPr>
          <w:rFonts w:ascii="Arial" w:hAnsi="Arial" w:cs="Arial"/>
          <w:sz w:val="18"/>
          <w:szCs w:val="18"/>
          <w:lang w:eastAsia="en-US"/>
        </w:rPr>
        <w:tab/>
        <w:t xml:space="preserve">0,932 </w:t>
      </w:r>
      <w:r>
        <w:rPr>
          <w:rFonts w:ascii="Arial" w:hAnsi="Arial" w:cs="Arial"/>
          <w:sz w:val="18"/>
          <w:szCs w:val="18"/>
          <w:lang w:eastAsia="en-US"/>
        </w:rPr>
        <w:tab/>
        <w:t xml:space="preserve">100,0 </w:t>
      </w:r>
      <w:r>
        <w:rPr>
          <w:rFonts w:ascii="Arial" w:hAnsi="Arial" w:cs="Arial"/>
          <w:sz w:val="18"/>
          <w:szCs w:val="18"/>
          <w:lang w:eastAsia="en-US"/>
        </w:rPr>
        <w:tab/>
        <w:t>100,241</w:t>
      </w:r>
    </w:p>
    <w:p w:rsidR="007A3593" w:rsidRDefault="007A3593" w:rsidP="007A3593">
      <w:pPr>
        <w:tabs>
          <w:tab w:val="left" w:pos="0"/>
          <w:tab w:val="left" w:pos="300"/>
          <w:tab w:val="left" w:pos="1000"/>
          <w:tab w:val="left" w:pos="2300"/>
          <w:tab w:val="left" w:pos="3300"/>
          <w:tab w:val="left" w:pos="4300"/>
          <w:tab w:val="left" w:pos="5400"/>
          <w:tab w:val="left" w:pos="63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12 </w:t>
      </w:r>
      <w:r>
        <w:rPr>
          <w:rFonts w:ascii="Arial" w:hAnsi="Arial" w:cs="Arial"/>
          <w:sz w:val="18"/>
          <w:szCs w:val="18"/>
          <w:lang w:eastAsia="en-US"/>
        </w:rPr>
        <w:tab/>
        <w:t xml:space="preserve">201,997 </w:t>
      </w:r>
      <w:r>
        <w:rPr>
          <w:rFonts w:ascii="Arial" w:hAnsi="Arial" w:cs="Arial"/>
          <w:sz w:val="18"/>
          <w:szCs w:val="18"/>
          <w:lang w:eastAsia="en-US"/>
        </w:rPr>
        <w:tab/>
        <w:t xml:space="preserve">30,381 </w:t>
      </w:r>
      <w:r>
        <w:rPr>
          <w:rFonts w:ascii="Arial" w:hAnsi="Arial" w:cs="Arial"/>
          <w:sz w:val="18"/>
          <w:szCs w:val="18"/>
          <w:lang w:eastAsia="en-US"/>
        </w:rPr>
        <w:tab/>
        <w:t xml:space="preserve">23,493 </w:t>
      </w:r>
      <w:r>
        <w:rPr>
          <w:rFonts w:ascii="Arial" w:hAnsi="Arial" w:cs="Arial"/>
          <w:sz w:val="18"/>
          <w:szCs w:val="18"/>
          <w:lang w:eastAsia="en-US"/>
        </w:rPr>
        <w:tab/>
        <w:t xml:space="preserve">53,873 </w:t>
      </w:r>
      <w:r>
        <w:rPr>
          <w:rFonts w:ascii="Arial" w:hAnsi="Arial" w:cs="Arial"/>
          <w:sz w:val="18"/>
          <w:szCs w:val="18"/>
          <w:lang w:eastAsia="en-US"/>
        </w:rPr>
        <w:tab/>
        <w:t xml:space="preserve">0,973 </w:t>
      </w:r>
      <w:r>
        <w:rPr>
          <w:rFonts w:ascii="Arial" w:hAnsi="Arial" w:cs="Arial"/>
          <w:sz w:val="18"/>
          <w:szCs w:val="18"/>
          <w:lang w:eastAsia="en-US"/>
        </w:rPr>
        <w:tab/>
        <w:t xml:space="preserve">100,0 </w:t>
      </w:r>
      <w:r>
        <w:rPr>
          <w:rFonts w:ascii="Arial" w:hAnsi="Arial" w:cs="Arial"/>
          <w:sz w:val="18"/>
          <w:szCs w:val="18"/>
          <w:lang w:eastAsia="en-US"/>
        </w:rPr>
        <w:tab/>
        <w:t>149,601</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t xml:space="preserve">Vysvětlivky: </w:t>
      </w:r>
      <w:r>
        <w:rPr>
          <w:rFonts w:ascii="Arial" w:hAnsi="Arial" w:cs="Arial"/>
          <w:sz w:val="14"/>
          <w:szCs w:val="14"/>
          <w:lang w:eastAsia="en-US"/>
        </w:rPr>
        <w:tab/>
        <w:t>Q,H,ht je potřeba tepla na pokrytí tepelné ztráty; Q,int jsou vnitřní tepelné zisky; Q,sol jsou solární</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tepelné zisky; Q,gn jsou celkové tepelné zisky; Eta,H je stupeň využitelnosti tepelných zisků; fH je část</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měsíce, v níž musí být zóna s regulovaným vytápěním vytápěna, a Q,H,nd je potřeba tepla na vytápění.</w:t>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b/>
          <w:bCs/>
          <w:sz w:val="18"/>
          <w:szCs w:val="18"/>
          <w:lang w:eastAsia="en-US"/>
        </w:rPr>
      </w:pPr>
      <w:r>
        <w:rPr>
          <w:rFonts w:ascii="Arial" w:hAnsi="Arial" w:cs="Arial"/>
          <w:b/>
          <w:bCs/>
          <w:sz w:val="18"/>
          <w:szCs w:val="18"/>
          <w:lang w:eastAsia="en-US"/>
        </w:rPr>
        <w:tab/>
        <w:t xml:space="preserve">Potřeba tepla na vytápění za rok Q,H,nd: </w:t>
      </w:r>
      <w:r>
        <w:rPr>
          <w:rFonts w:ascii="Arial" w:hAnsi="Arial" w:cs="Arial"/>
          <w:b/>
          <w:bCs/>
          <w:sz w:val="18"/>
          <w:szCs w:val="18"/>
          <w:lang w:eastAsia="en-US"/>
        </w:rPr>
        <w:tab/>
        <w:t xml:space="preserve">671,148 GJ </w:t>
      </w:r>
      <w:r>
        <w:rPr>
          <w:rFonts w:ascii="Arial" w:hAnsi="Arial" w:cs="Arial"/>
          <w:b/>
          <w:bCs/>
          <w:sz w:val="18"/>
          <w:szCs w:val="18"/>
          <w:lang w:eastAsia="en-US"/>
        </w:rPr>
        <w:tab/>
        <w:t>186,430 MWh</w:t>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Objem budovy stanovený z vnějších rozměrů: </w:t>
      </w:r>
      <w:r>
        <w:rPr>
          <w:rFonts w:ascii="Arial" w:hAnsi="Arial" w:cs="Arial"/>
          <w:sz w:val="18"/>
          <w:szCs w:val="18"/>
          <w:lang w:eastAsia="en-US"/>
        </w:rPr>
        <w:tab/>
        <w:t>17049,3 m3</w:t>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Celková energeticky vztažná podlah. plocha budovy: </w:t>
      </w:r>
      <w:r>
        <w:rPr>
          <w:rFonts w:ascii="Arial" w:hAnsi="Arial" w:cs="Arial"/>
          <w:sz w:val="18"/>
          <w:szCs w:val="18"/>
          <w:lang w:eastAsia="en-US"/>
        </w:rPr>
        <w:tab/>
        <w:t>3584,4 m2</w:t>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Měrná potřeba tepla na vytápění budovy (na 1 m3): </w:t>
      </w:r>
      <w:r>
        <w:rPr>
          <w:rFonts w:ascii="Arial" w:hAnsi="Arial" w:cs="Arial"/>
          <w:sz w:val="18"/>
          <w:szCs w:val="18"/>
          <w:lang w:eastAsia="en-US"/>
        </w:rPr>
        <w:tab/>
        <w:t>10,9 kWh/(m3.a)</w:t>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b/>
          <w:bCs/>
          <w:sz w:val="20"/>
          <w:u w:val="single"/>
          <w:lang w:eastAsia="en-US"/>
        </w:rPr>
      </w:pPr>
      <w:r>
        <w:rPr>
          <w:rFonts w:ascii="Arial" w:hAnsi="Arial" w:cs="Arial"/>
          <w:sz w:val="20"/>
          <w:lang w:eastAsia="en-US"/>
        </w:rPr>
        <w:tab/>
      </w:r>
      <w:r>
        <w:rPr>
          <w:rFonts w:ascii="Arial" w:hAnsi="Arial" w:cs="Arial"/>
          <w:b/>
          <w:bCs/>
          <w:sz w:val="20"/>
          <w:u w:val="single"/>
          <w:lang w:eastAsia="en-US"/>
        </w:rPr>
        <w:t xml:space="preserve">Měrná potřeba tepla na vytápění budovy: </w:t>
      </w:r>
      <w:r>
        <w:rPr>
          <w:rFonts w:ascii="Arial" w:hAnsi="Arial" w:cs="Arial"/>
          <w:b/>
          <w:bCs/>
          <w:sz w:val="20"/>
          <w:u w:val="single"/>
          <w:lang w:eastAsia="en-US"/>
        </w:rPr>
        <w:tab/>
        <w:t>52 kWh/(m2.a)</w:t>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Hodnota byla stanovena pro počet denostupňů D =  </w:t>
      </w:r>
      <w:r>
        <w:rPr>
          <w:rFonts w:ascii="Arial" w:hAnsi="Arial" w:cs="Arial"/>
          <w:sz w:val="18"/>
          <w:szCs w:val="18"/>
          <w:lang w:eastAsia="en-US"/>
        </w:rPr>
        <w:tab/>
        <w:t>2623.</w:t>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b/>
          <w:bCs/>
          <w:sz w:val="14"/>
          <w:szCs w:val="14"/>
          <w:lang w:eastAsia="en-US"/>
        </w:rPr>
      </w:pPr>
      <w:r>
        <w:rPr>
          <w:rFonts w:ascii="Arial" w:hAnsi="Arial" w:cs="Arial"/>
          <w:b/>
          <w:bCs/>
          <w:sz w:val="14"/>
          <w:szCs w:val="14"/>
          <w:lang w:eastAsia="en-US"/>
        </w:rPr>
        <w:tab/>
        <w:t>Poznámka: Měrná potřeba tepla je stanovena bez vlivu účinností systémů výroby, distribuce a emise tepla.</w:t>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b/>
          <w:bCs/>
          <w:color w:val="32525C"/>
          <w:sz w:val="20"/>
          <w:u w:val="single"/>
          <w:lang w:eastAsia="en-US"/>
        </w:rPr>
      </w:pPr>
      <w:r>
        <w:rPr>
          <w:rFonts w:ascii="Arial" w:hAnsi="Arial" w:cs="Arial"/>
          <w:b/>
          <w:bCs/>
          <w:sz w:val="20"/>
          <w:lang w:eastAsia="en-US"/>
        </w:rPr>
        <w:tab/>
      </w:r>
      <w:r>
        <w:rPr>
          <w:rFonts w:ascii="Arial" w:hAnsi="Arial" w:cs="Arial"/>
          <w:b/>
          <w:bCs/>
          <w:color w:val="32525C"/>
          <w:sz w:val="20"/>
          <w:u w:val="single"/>
          <w:lang w:eastAsia="en-US"/>
        </w:rPr>
        <w:t>Celková energie dodaná do budovy</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6"/>
          <w:szCs w:val="6"/>
          <w:lang w:eastAsia="en-US"/>
        </w:rPr>
      </w:pP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t xml:space="preserve">Měsíc </w:t>
      </w:r>
      <w:r>
        <w:rPr>
          <w:rFonts w:ascii="Arial" w:hAnsi="Arial" w:cs="Arial"/>
          <w:b/>
          <w:bCs/>
          <w:sz w:val="16"/>
          <w:szCs w:val="16"/>
          <w:lang w:eastAsia="en-US"/>
        </w:rPr>
        <w:tab/>
        <w:t xml:space="preserve">Q,f,H[GJ] </w:t>
      </w:r>
      <w:r>
        <w:rPr>
          <w:rFonts w:ascii="Arial" w:hAnsi="Arial" w:cs="Arial"/>
          <w:b/>
          <w:bCs/>
          <w:sz w:val="16"/>
          <w:szCs w:val="16"/>
          <w:lang w:eastAsia="en-US"/>
        </w:rPr>
        <w:tab/>
        <w:t xml:space="preserve">Q,f,C[GJ] </w:t>
      </w:r>
      <w:r>
        <w:rPr>
          <w:rFonts w:ascii="Arial" w:hAnsi="Arial" w:cs="Arial"/>
          <w:b/>
          <w:bCs/>
          <w:sz w:val="16"/>
          <w:szCs w:val="16"/>
          <w:lang w:eastAsia="en-US"/>
        </w:rPr>
        <w:tab/>
        <w:t xml:space="preserve">Q,f,RH[GJ] </w:t>
      </w:r>
      <w:r>
        <w:rPr>
          <w:rFonts w:ascii="Arial" w:hAnsi="Arial" w:cs="Arial"/>
          <w:b/>
          <w:bCs/>
          <w:sz w:val="16"/>
          <w:szCs w:val="16"/>
          <w:lang w:eastAsia="en-US"/>
        </w:rPr>
        <w:tab/>
        <w:t xml:space="preserve">Q,f,F[GJ] </w:t>
      </w:r>
      <w:r>
        <w:rPr>
          <w:rFonts w:ascii="Arial" w:hAnsi="Arial" w:cs="Arial"/>
          <w:b/>
          <w:bCs/>
          <w:sz w:val="16"/>
          <w:szCs w:val="16"/>
          <w:lang w:eastAsia="en-US"/>
        </w:rPr>
        <w:tab/>
        <w:t xml:space="preserve">Q,f,W[GJ] </w:t>
      </w:r>
      <w:r>
        <w:rPr>
          <w:rFonts w:ascii="Arial" w:hAnsi="Arial" w:cs="Arial"/>
          <w:b/>
          <w:bCs/>
          <w:sz w:val="16"/>
          <w:szCs w:val="16"/>
          <w:lang w:eastAsia="en-US"/>
        </w:rPr>
        <w:tab/>
        <w:t xml:space="preserve">Q,f,L[GJ] </w:t>
      </w:r>
      <w:r>
        <w:rPr>
          <w:rFonts w:ascii="Arial" w:hAnsi="Arial" w:cs="Arial"/>
          <w:b/>
          <w:bCs/>
          <w:sz w:val="16"/>
          <w:szCs w:val="16"/>
          <w:lang w:eastAsia="en-US"/>
        </w:rPr>
        <w:tab/>
        <w:t xml:space="preserve">Q,f,A[GJ] </w:t>
      </w:r>
      <w:r>
        <w:rPr>
          <w:rFonts w:ascii="Arial" w:hAnsi="Arial" w:cs="Arial"/>
          <w:b/>
          <w:bCs/>
          <w:sz w:val="16"/>
          <w:szCs w:val="16"/>
          <w:lang w:eastAsia="en-US"/>
        </w:rPr>
        <w:tab/>
        <w:t>Q,fuel[GJ]</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1 </w:t>
      </w:r>
      <w:r>
        <w:rPr>
          <w:rFonts w:ascii="Arial" w:hAnsi="Arial" w:cs="Arial"/>
          <w:sz w:val="18"/>
          <w:szCs w:val="18"/>
          <w:lang w:eastAsia="en-US"/>
        </w:rPr>
        <w:tab/>
        <w:t xml:space="preserve">173,595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4,683 </w:t>
      </w:r>
      <w:r>
        <w:rPr>
          <w:rFonts w:ascii="Arial" w:hAnsi="Arial" w:cs="Arial"/>
          <w:sz w:val="18"/>
          <w:szCs w:val="18"/>
          <w:lang w:eastAsia="en-US"/>
        </w:rPr>
        <w:tab/>
        <w:t xml:space="preserve">11,492 </w:t>
      </w:r>
      <w:r>
        <w:rPr>
          <w:rFonts w:ascii="Arial" w:hAnsi="Arial" w:cs="Arial"/>
          <w:sz w:val="18"/>
          <w:szCs w:val="18"/>
          <w:lang w:eastAsia="en-US"/>
        </w:rPr>
        <w:tab/>
        <w:t xml:space="preserve">1,152 </w:t>
      </w:r>
      <w:r>
        <w:rPr>
          <w:rFonts w:ascii="Arial" w:hAnsi="Arial" w:cs="Arial"/>
          <w:sz w:val="18"/>
          <w:szCs w:val="18"/>
          <w:lang w:eastAsia="en-US"/>
        </w:rPr>
        <w:tab/>
        <w:t>190,921</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2 </w:t>
      </w:r>
      <w:r>
        <w:rPr>
          <w:rFonts w:ascii="Arial" w:hAnsi="Arial" w:cs="Arial"/>
          <w:sz w:val="18"/>
          <w:szCs w:val="18"/>
          <w:lang w:eastAsia="en-US"/>
        </w:rPr>
        <w:tab/>
        <w:t xml:space="preserve">126,312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4,683 </w:t>
      </w:r>
      <w:r>
        <w:rPr>
          <w:rFonts w:ascii="Arial" w:hAnsi="Arial" w:cs="Arial"/>
          <w:sz w:val="18"/>
          <w:szCs w:val="18"/>
          <w:lang w:eastAsia="en-US"/>
        </w:rPr>
        <w:tab/>
        <w:t xml:space="preserve">8,536 </w:t>
      </w:r>
      <w:r>
        <w:rPr>
          <w:rFonts w:ascii="Arial" w:hAnsi="Arial" w:cs="Arial"/>
          <w:sz w:val="18"/>
          <w:szCs w:val="18"/>
          <w:lang w:eastAsia="en-US"/>
        </w:rPr>
        <w:tab/>
        <w:t xml:space="preserve">1,040 </w:t>
      </w:r>
      <w:r>
        <w:rPr>
          <w:rFonts w:ascii="Arial" w:hAnsi="Arial" w:cs="Arial"/>
          <w:sz w:val="18"/>
          <w:szCs w:val="18"/>
          <w:lang w:eastAsia="en-US"/>
        </w:rPr>
        <w:tab/>
        <w:t>140,571</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3 </w:t>
      </w:r>
      <w:r>
        <w:rPr>
          <w:rFonts w:ascii="Arial" w:hAnsi="Arial" w:cs="Arial"/>
          <w:sz w:val="18"/>
          <w:szCs w:val="18"/>
          <w:lang w:eastAsia="en-US"/>
        </w:rPr>
        <w:tab/>
        <w:t xml:space="preserve">77,542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4,683 </w:t>
      </w:r>
      <w:r>
        <w:rPr>
          <w:rFonts w:ascii="Arial" w:hAnsi="Arial" w:cs="Arial"/>
          <w:sz w:val="18"/>
          <w:szCs w:val="18"/>
          <w:lang w:eastAsia="en-US"/>
        </w:rPr>
        <w:tab/>
        <w:t xml:space="preserve">7,863 </w:t>
      </w:r>
      <w:r>
        <w:rPr>
          <w:rFonts w:ascii="Arial" w:hAnsi="Arial" w:cs="Arial"/>
          <w:sz w:val="18"/>
          <w:szCs w:val="18"/>
          <w:lang w:eastAsia="en-US"/>
        </w:rPr>
        <w:tab/>
        <w:t xml:space="preserve">1,152 </w:t>
      </w:r>
      <w:r>
        <w:rPr>
          <w:rFonts w:ascii="Arial" w:hAnsi="Arial" w:cs="Arial"/>
          <w:sz w:val="18"/>
          <w:szCs w:val="18"/>
          <w:lang w:eastAsia="en-US"/>
        </w:rPr>
        <w:tab/>
        <w:t>91,239</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4 </w:t>
      </w:r>
      <w:r>
        <w:rPr>
          <w:rFonts w:ascii="Arial" w:hAnsi="Arial" w:cs="Arial"/>
          <w:sz w:val="18"/>
          <w:szCs w:val="18"/>
          <w:lang w:eastAsia="en-US"/>
        </w:rPr>
        <w:tab/>
        <w:t xml:space="preserve">24,318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4,683 </w:t>
      </w:r>
      <w:r>
        <w:rPr>
          <w:rFonts w:ascii="Arial" w:hAnsi="Arial" w:cs="Arial"/>
          <w:sz w:val="18"/>
          <w:szCs w:val="18"/>
          <w:lang w:eastAsia="en-US"/>
        </w:rPr>
        <w:tab/>
        <w:t xml:space="preserve">6,219 </w:t>
      </w:r>
      <w:r>
        <w:rPr>
          <w:rFonts w:ascii="Arial" w:hAnsi="Arial" w:cs="Arial"/>
          <w:sz w:val="18"/>
          <w:szCs w:val="18"/>
          <w:lang w:eastAsia="en-US"/>
        </w:rPr>
        <w:tab/>
        <w:t xml:space="preserve">0,311 </w:t>
      </w:r>
      <w:r>
        <w:rPr>
          <w:rFonts w:ascii="Arial" w:hAnsi="Arial" w:cs="Arial"/>
          <w:sz w:val="18"/>
          <w:szCs w:val="18"/>
          <w:lang w:eastAsia="en-US"/>
        </w:rPr>
        <w:tab/>
        <w:t>35,532</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5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4,683 </w:t>
      </w:r>
      <w:r>
        <w:rPr>
          <w:rFonts w:ascii="Arial" w:hAnsi="Arial" w:cs="Arial"/>
          <w:sz w:val="18"/>
          <w:szCs w:val="18"/>
          <w:lang w:eastAsia="en-US"/>
        </w:rPr>
        <w:tab/>
        <w:t xml:space="preserve">5,292 </w:t>
      </w:r>
      <w:r>
        <w:rPr>
          <w:rFonts w:ascii="Arial" w:hAnsi="Arial" w:cs="Arial"/>
          <w:sz w:val="18"/>
          <w:szCs w:val="18"/>
          <w:lang w:eastAsia="en-US"/>
        </w:rPr>
        <w:tab/>
        <w:t xml:space="preserve">--- </w:t>
      </w:r>
      <w:r>
        <w:rPr>
          <w:rFonts w:ascii="Arial" w:hAnsi="Arial" w:cs="Arial"/>
          <w:sz w:val="18"/>
          <w:szCs w:val="18"/>
          <w:lang w:eastAsia="en-US"/>
        </w:rPr>
        <w:tab/>
        <w:t>9,975</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6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4,683 </w:t>
      </w:r>
      <w:r>
        <w:rPr>
          <w:rFonts w:ascii="Arial" w:hAnsi="Arial" w:cs="Arial"/>
          <w:sz w:val="18"/>
          <w:szCs w:val="18"/>
          <w:lang w:eastAsia="en-US"/>
        </w:rPr>
        <w:tab/>
        <w:t xml:space="preserve">4,756 </w:t>
      </w:r>
      <w:r>
        <w:rPr>
          <w:rFonts w:ascii="Arial" w:hAnsi="Arial" w:cs="Arial"/>
          <w:sz w:val="18"/>
          <w:szCs w:val="18"/>
          <w:lang w:eastAsia="en-US"/>
        </w:rPr>
        <w:tab/>
        <w:t xml:space="preserve">--- </w:t>
      </w:r>
      <w:r>
        <w:rPr>
          <w:rFonts w:ascii="Arial" w:hAnsi="Arial" w:cs="Arial"/>
          <w:sz w:val="18"/>
          <w:szCs w:val="18"/>
          <w:lang w:eastAsia="en-US"/>
        </w:rPr>
        <w:tab/>
        <w:t>9,439</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7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4,683 </w:t>
      </w:r>
      <w:r>
        <w:rPr>
          <w:rFonts w:ascii="Arial" w:hAnsi="Arial" w:cs="Arial"/>
          <w:sz w:val="18"/>
          <w:szCs w:val="18"/>
          <w:lang w:eastAsia="en-US"/>
        </w:rPr>
        <w:tab/>
        <w:t xml:space="preserve">4,914 </w:t>
      </w:r>
      <w:r>
        <w:rPr>
          <w:rFonts w:ascii="Arial" w:hAnsi="Arial" w:cs="Arial"/>
          <w:sz w:val="18"/>
          <w:szCs w:val="18"/>
          <w:lang w:eastAsia="en-US"/>
        </w:rPr>
        <w:tab/>
        <w:t xml:space="preserve">--- </w:t>
      </w:r>
      <w:r>
        <w:rPr>
          <w:rFonts w:ascii="Arial" w:hAnsi="Arial" w:cs="Arial"/>
          <w:sz w:val="18"/>
          <w:szCs w:val="18"/>
          <w:lang w:eastAsia="en-US"/>
        </w:rPr>
        <w:tab/>
        <w:t>9,597</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8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4,683 </w:t>
      </w:r>
      <w:r>
        <w:rPr>
          <w:rFonts w:ascii="Arial" w:hAnsi="Arial" w:cs="Arial"/>
          <w:sz w:val="18"/>
          <w:szCs w:val="18"/>
          <w:lang w:eastAsia="en-US"/>
        </w:rPr>
        <w:tab/>
        <w:t xml:space="preserve">5,292 </w:t>
      </w:r>
      <w:r>
        <w:rPr>
          <w:rFonts w:ascii="Arial" w:hAnsi="Arial" w:cs="Arial"/>
          <w:sz w:val="18"/>
          <w:szCs w:val="18"/>
          <w:lang w:eastAsia="en-US"/>
        </w:rPr>
        <w:tab/>
        <w:t xml:space="preserve">--- </w:t>
      </w:r>
      <w:r>
        <w:rPr>
          <w:rFonts w:ascii="Arial" w:hAnsi="Arial" w:cs="Arial"/>
          <w:sz w:val="18"/>
          <w:szCs w:val="18"/>
          <w:lang w:eastAsia="en-US"/>
        </w:rPr>
        <w:tab/>
        <w:t>9,975</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9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4,683 </w:t>
      </w:r>
      <w:r>
        <w:rPr>
          <w:rFonts w:ascii="Arial" w:hAnsi="Arial" w:cs="Arial"/>
          <w:sz w:val="18"/>
          <w:szCs w:val="18"/>
          <w:lang w:eastAsia="en-US"/>
        </w:rPr>
        <w:tab/>
        <w:t xml:space="preserve">6,365 </w:t>
      </w:r>
      <w:r>
        <w:rPr>
          <w:rFonts w:ascii="Arial" w:hAnsi="Arial" w:cs="Arial"/>
          <w:sz w:val="18"/>
          <w:szCs w:val="18"/>
          <w:lang w:eastAsia="en-US"/>
        </w:rPr>
        <w:tab/>
        <w:t xml:space="preserve">--- </w:t>
      </w:r>
      <w:r>
        <w:rPr>
          <w:rFonts w:ascii="Arial" w:hAnsi="Arial" w:cs="Arial"/>
          <w:sz w:val="18"/>
          <w:szCs w:val="18"/>
          <w:lang w:eastAsia="en-US"/>
        </w:rPr>
        <w:tab/>
        <w:t>11,048</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10 </w:t>
      </w:r>
      <w:r>
        <w:rPr>
          <w:rFonts w:ascii="Arial" w:hAnsi="Arial" w:cs="Arial"/>
          <w:sz w:val="18"/>
          <w:szCs w:val="18"/>
          <w:lang w:eastAsia="en-US"/>
        </w:rPr>
        <w:tab/>
        <w:t xml:space="preserve">32,436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4,683 </w:t>
      </w:r>
      <w:r>
        <w:rPr>
          <w:rFonts w:ascii="Arial" w:hAnsi="Arial" w:cs="Arial"/>
          <w:sz w:val="18"/>
          <w:szCs w:val="18"/>
          <w:lang w:eastAsia="en-US"/>
        </w:rPr>
        <w:tab/>
        <w:t xml:space="preserve">7,787 </w:t>
      </w:r>
      <w:r>
        <w:rPr>
          <w:rFonts w:ascii="Arial" w:hAnsi="Arial" w:cs="Arial"/>
          <w:sz w:val="18"/>
          <w:szCs w:val="18"/>
          <w:lang w:eastAsia="en-US"/>
        </w:rPr>
        <w:tab/>
        <w:t xml:space="preserve">0,658 </w:t>
      </w:r>
      <w:r>
        <w:rPr>
          <w:rFonts w:ascii="Arial" w:hAnsi="Arial" w:cs="Arial"/>
          <w:sz w:val="18"/>
          <w:szCs w:val="18"/>
          <w:lang w:eastAsia="en-US"/>
        </w:rPr>
        <w:tab/>
        <w:t>45,564</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11 </w:t>
      </w:r>
      <w:r>
        <w:rPr>
          <w:rFonts w:ascii="Arial" w:hAnsi="Arial" w:cs="Arial"/>
          <w:sz w:val="18"/>
          <w:szCs w:val="18"/>
          <w:lang w:eastAsia="en-US"/>
        </w:rPr>
        <w:tab/>
        <w:t xml:space="preserve">103,310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4,683 </w:t>
      </w:r>
      <w:r>
        <w:rPr>
          <w:rFonts w:ascii="Arial" w:hAnsi="Arial" w:cs="Arial"/>
          <w:sz w:val="18"/>
          <w:szCs w:val="18"/>
          <w:lang w:eastAsia="en-US"/>
        </w:rPr>
        <w:tab/>
        <w:t xml:space="preserve">9,072 </w:t>
      </w:r>
      <w:r>
        <w:rPr>
          <w:rFonts w:ascii="Arial" w:hAnsi="Arial" w:cs="Arial"/>
          <w:sz w:val="18"/>
          <w:szCs w:val="18"/>
          <w:lang w:eastAsia="en-US"/>
        </w:rPr>
        <w:tab/>
        <w:t xml:space="preserve">1,115 </w:t>
      </w:r>
      <w:r>
        <w:rPr>
          <w:rFonts w:ascii="Arial" w:hAnsi="Arial" w:cs="Arial"/>
          <w:sz w:val="18"/>
          <w:szCs w:val="18"/>
          <w:lang w:eastAsia="en-US"/>
        </w:rPr>
        <w:tab/>
        <w:t>118,180</w:t>
      </w:r>
    </w:p>
    <w:p w:rsidR="007A3593" w:rsidRDefault="007A3593" w:rsidP="007A3593">
      <w:pPr>
        <w:tabs>
          <w:tab w:val="left" w:pos="0"/>
          <w:tab w:val="left" w:pos="300"/>
          <w:tab w:val="left" w:pos="1000"/>
          <w:tab w:val="left" w:pos="2100"/>
          <w:tab w:val="left" w:pos="3100"/>
          <w:tab w:val="left" w:pos="4200"/>
          <w:tab w:val="left" w:pos="5200"/>
          <w:tab w:val="left" w:pos="6300"/>
          <w:tab w:val="left" w:pos="730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12 </w:t>
      </w:r>
      <w:r>
        <w:rPr>
          <w:rFonts w:ascii="Arial" w:hAnsi="Arial" w:cs="Arial"/>
          <w:sz w:val="18"/>
          <w:szCs w:val="18"/>
          <w:lang w:eastAsia="en-US"/>
        </w:rPr>
        <w:tab/>
        <w:t xml:space="preserve">154,180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 </w:t>
      </w:r>
      <w:r>
        <w:rPr>
          <w:rFonts w:ascii="Arial" w:hAnsi="Arial" w:cs="Arial"/>
          <w:sz w:val="18"/>
          <w:szCs w:val="18"/>
          <w:lang w:eastAsia="en-US"/>
        </w:rPr>
        <w:tab/>
        <w:t xml:space="preserve">4,683 </w:t>
      </w:r>
      <w:r>
        <w:rPr>
          <w:rFonts w:ascii="Arial" w:hAnsi="Arial" w:cs="Arial"/>
          <w:sz w:val="18"/>
          <w:szCs w:val="18"/>
          <w:lang w:eastAsia="en-US"/>
        </w:rPr>
        <w:tab/>
        <w:t xml:space="preserve">11,340 </w:t>
      </w:r>
      <w:r>
        <w:rPr>
          <w:rFonts w:ascii="Arial" w:hAnsi="Arial" w:cs="Arial"/>
          <w:sz w:val="18"/>
          <w:szCs w:val="18"/>
          <w:lang w:eastAsia="en-US"/>
        </w:rPr>
        <w:tab/>
        <w:t xml:space="preserve">1,152 </w:t>
      </w:r>
      <w:r>
        <w:rPr>
          <w:rFonts w:ascii="Arial" w:hAnsi="Arial" w:cs="Arial"/>
          <w:sz w:val="18"/>
          <w:szCs w:val="18"/>
          <w:lang w:eastAsia="en-US"/>
        </w:rPr>
        <w:tab/>
        <w:t>171,355</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t xml:space="preserve">Vysvětlivky: </w:t>
      </w:r>
      <w:r>
        <w:rPr>
          <w:rFonts w:ascii="Arial" w:hAnsi="Arial" w:cs="Arial"/>
          <w:sz w:val="14"/>
          <w:szCs w:val="14"/>
          <w:lang w:eastAsia="en-US"/>
        </w:rPr>
        <w:tab/>
        <w:t>Q,f,H je vypočtená spotřeba energie na vytápění; Q,f,C je vypočtená spotřeba energie na chlazení; Q,f,RH je</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vypočtená spotřeba energie na úpravu vlhkosti vzduchu; Q,f,F je vypočtená spotřeba energie na nucené větrání;</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Q,f,W je vypočtená spotřeba energie na přípravu teplé vody; Q,f,L je vypočtená spotřeba energie na osvětlení</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 xml:space="preserve"> (popř. i na spotřebiče); Q,f,A je pomocná energie (čerpadla, regulace atd.) a Q,fuel je celková dodaná energie.</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Všechny hodnoty zohledňují vlivy účinností technických systémů.</w:t>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sz w:val="16"/>
          <w:szCs w:val="16"/>
          <w:lang w:eastAsia="en-US"/>
        </w:rPr>
      </w:pPr>
      <w:r>
        <w:rPr>
          <w:rFonts w:ascii="Arial" w:hAnsi="Arial" w:cs="Arial"/>
          <w:sz w:val="16"/>
          <w:szCs w:val="16"/>
          <w:lang w:eastAsia="en-US"/>
        </w:rPr>
        <w:tab/>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b/>
          <w:bCs/>
          <w:sz w:val="16"/>
          <w:szCs w:val="16"/>
          <w:u w:val="single"/>
          <w:lang w:eastAsia="en-US"/>
        </w:rPr>
      </w:pPr>
      <w:r>
        <w:rPr>
          <w:rFonts w:ascii="Arial" w:hAnsi="Arial" w:cs="Arial"/>
          <w:sz w:val="16"/>
          <w:szCs w:val="16"/>
          <w:lang w:eastAsia="en-US"/>
        </w:rPr>
        <w:tab/>
      </w:r>
      <w:r>
        <w:rPr>
          <w:rFonts w:ascii="Arial" w:hAnsi="Arial" w:cs="Arial"/>
          <w:b/>
          <w:bCs/>
          <w:sz w:val="16"/>
          <w:szCs w:val="16"/>
          <w:u w:val="single"/>
          <w:lang w:eastAsia="en-US"/>
        </w:rPr>
        <w:t>Dodané energie:</w:t>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sz w:val="2"/>
          <w:szCs w:val="2"/>
          <w:lang w:eastAsia="en-US"/>
        </w:rPr>
      </w:pPr>
      <w:r>
        <w:rPr>
          <w:rFonts w:ascii="Arial" w:hAnsi="Arial" w:cs="Arial"/>
          <w:sz w:val="2"/>
          <w:szCs w:val="2"/>
          <w:lang w:eastAsia="en-US"/>
        </w:rPr>
        <w:tab/>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sz w:val="16"/>
          <w:szCs w:val="16"/>
          <w:lang w:eastAsia="en-US"/>
        </w:rPr>
      </w:pPr>
      <w:r>
        <w:rPr>
          <w:rFonts w:ascii="Arial" w:hAnsi="Arial" w:cs="Arial"/>
          <w:sz w:val="16"/>
          <w:szCs w:val="16"/>
          <w:lang w:eastAsia="en-US"/>
        </w:rPr>
        <w:tab/>
        <w:t xml:space="preserve">Vyp.spotřeba energie na vytápění za rok Q,fuel,H: </w:t>
      </w:r>
      <w:r>
        <w:rPr>
          <w:rFonts w:ascii="Arial" w:hAnsi="Arial" w:cs="Arial"/>
          <w:sz w:val="16"/>
          <w:szCs w:val="16"/>
          <w:lang w:eastAsia="en-US"/>
        </w:rPr>
        <w:tab/>
        <w:t xml:space="preserve">691,692 GJ </w:t>
      </w:r>
      <w:r>
        <w:rPr>
          <w:rFonts w:ascii="Arial" w:hAnsi="Arial" w:cs="Arial"/>
          <w:sz w:val="16"/>
          <w:szCs w:val="16"/>
          <w:lang w:eastAsia="en-US"/>
        </w:rPr>
        <w:tab/>
        <w:t xml:space="preserve">192,137 MWh </w:t>
      </w:r>
      <w:r>
        <w:rPr>
          <w:rFonts w:ascii="Arial" w:hAnsi="Arial" w:cs="Arial"/>
          <w:sz w:val="16"/>
          <w:szCs w:val="16"/>
          <w:lang w:eastAsia="en-US"/>
        </w:rPr>
        <w:tab/>
        <w:t>54 kWh/m2</w:t>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sz w:val="16"/>
          <w:szCs w:val="16"/>
          <w:lang w:eastAsia="en-US"/>
        </w:rPr>
      </w:pPr>
      <w:r>
        <w:rPr>
          <w:rFonts w:ascii="Arial" w:hAnsi="Arial" w:cs="Arial"/>
          <w:sz w:val="16"/>
          <w:szCs w:val="16"/>
          <w:lang w:eastAsia="en-US"/>
        </w:rPr>
        <w:tab/>
        <w:t xml:space="preserve">Pomocná energie na vytápění Q,aux,H: </w:t>
      </w:r>
      <w:r>
        <w:rPr>
          <w:rFonts w:ascii="Arial" w:hAnsi="Arial" w:cs="Arial"/>
          <w:sz w:val="16"/>
          <w:szCs w:val="16"/>
          <w:lang w:eastAsia="en-US"/>
        </w:rPr>
        <w:tab/>
        <w:t xml:space="preserve">6,580 GJ </w:t>
      </w:r>
      <w:r>
        <w:rPr>
          <w:rFonts w:ascii="Arial" w:hAnsi="Arial" w:cs="Arial"/>
          <w:sz w:val="16"/>
          <w:szCs w:val="16"/>
          <w:lang w:eastAsia="en-US"/>
        </w:rPr>
        <w:tab/>
        <w:t xml:space="preserve">1,828 MWh </w:t>
      </w:r>
      <w:r>
        <w:rPr>
          <w:rFonts w:ascii="Arial" w:hAnsi="Arial" w:cs="Arial"/>
          <w:sz w:val="16"/>
          <w:szCs w:val="16"/>
          <w:lang w:eastAsia="en-US"/>
        </w:rPr>
        <w:tab/>
        <w:t>1 kWh/m2</w:t>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sz w:val="16"/>
          <w:szCs w:val="16"/>
          <w:lang w:eastAsia="en-US"/>
        </w:rPr>
        <w:tab/>
      </w:r>
      <w:r>
        <w:rPr>
          <w:rFonts w:ascii="Arial" w:hAnsi="Arial" w:cs="Arial"/>
          <w:b/>
          <w:bCs/>
          <w:sz w:val="16"/>
          <w:szCs w:val="16"/>
          <w:lang w:eastAsia="en-US"/>
        </w:rPr>
        <w:t xml:space="preserve">Dodaná energie na vytápění za rok EP,H: </w:t>
      </w:r>
      <w:r>
        <w:rPr>
          <w:rFonts w:ascii="Arial" w:hAnsi="Arial" w:cs="Arial"/>
          <w:b/>
          <w:bCs/>
          <w:sz w:val="16"/>
          <w:szCs w:val="16"/>
          <w:lang w:eastAsia="en-US"/>
        </w:rPr>
        <w:tab/>
        <w:t xml:space="preserve">698,272 GJ </w:t>
      </w:r>
      <w:r>
        <w:rPr>
          <w:rFonts w:ascii="Arial" w:hAnsi="Arial" w:cs="Arial"/>
          <w:b/>
          <w:bCs/>
          <w:sz w:val="16"/>
          <w:szCs w:val="16"/>
          <w:lang w:eastAsia="en-US"/>
        </w:rPr>
        <w:tab/>
        <w:t xml:space="preserve">193,964 MWh </w:t>
      </w:r>
      <w:r>
        <w:rPr>
          <w:rFonts w:ascii="Arial" w:hAnsi="Arial" w:cs="Arial"/>
          <w:b/>
          <w:bCs/>
          <w:sz w:val="16"/>
          <w:szCs w:val="16"/>
          <w:lang w:eastAsia="en-US"/>
        </w:rPr>
        <w:tab/>
        <w:t>54 kWh/m2</w:t>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sz w:val="16"/>
          <w:szCs w:val="16"/>
          <w:lang w:eastAsia="en-US"/>
        </w:rPr>
      </w:pPr>
      <w:r>
        <w:rPr>
          <w:rFonts w:ascii="Arial" w:hAnsi="Arial" w:cs="Arial"/>
          <w:sz w:val="16"/>
          <w:szCs w:val="16"/>
          <w:lang w:eastAsia="en-US"/>
        </w:rPr>
        <w:tab/>
        <w:t xml:space="preserve">Vyp.spotřeba energie na chlazení za rok Q,fuel,C: </w:t>
      </w:r>
      <w:r>
        <w:rPr>
          <w:rFonts w:ascii="Arial" w:hAnsi="Arial" w:cs="Arial"/>
          <w:sz w:val="16"/>
          <w:szCs w:val="16"/>
          <w:lang w:eastAsia="en-US"/>
        </w:rPr>
        <w:tab/>
        <w:t xml:space="preserve">--- </w:t>
      </w:r>
      <w:r>
        <w:rPr>
          <w:rFonts w:ascii="Arial" w:hAnsi="Arial" w:cs="Arial"/>
          <w:sz w:val="16"/>
          <w:szCs w:val="16"/>
          <w:lang w:eastAsia="en-US"/>
        </w:rPr>
        <w:tab/>
        <w:t xml:space="preserve">--- </w:t>
      </w:r>
      <w:r>
        <w:rPr>
          <w:rFonts w:ascii="Arial" w:hAnsi="Arial" w:cs="Arial"/>
          <w:sz w:val="16"/>
          <w:szCs w:val="16"/>
          <w:lang w:eastAsia="en-US"/>
        </w:rPr>
        <w:tab/>
        <w:t>---</w:t>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sz w:val="16"/>
          <w:szCs w:val="16"/>
          <w:lang w:eastAsia="en-US"/>
        </w:rPr>
      </w:pPr>
      <w:r>
        <w:rPr>
          <w:rFonts w:ascii="Arial" w:hAnsi="Arial" w:cs="Arial"/>
          <w:sz w:val="16"/>
          <w:szCs w:val="16"/>
          <w:lang w:eastAsia="en-US"/>
        </w:rPr>
        <w:tab/>
        <w:t xml:space="preserve">Pomocná energie na chlazení Q,aux,C: </w:t>
      </w:r>
      <w:r>
        <w:rPr>
          <w:rFonts w:ascii="Arial" w:hAnsi="Arial" w:cs="Arial"/>
          <w:sz w:val="16"/>
          <w:szCs w:val="16"/>
          <w:lang w:eastAsia="en-US"/>
        </w:rPr>
        <w:tab/>
        <w:t xml:space="preserve">--- </w:t>
      </w:r>
      <w:r>
        <w:rPr>
          <w:rFonts w:ascii="Arial" w:hAnsi="Arial" w:cs="Arial"/>
          <w:sz w:val="16"/>
          <w:szCs w:val="16"/>
          <w:lang w:eastAsia="en-US"/>
        </w:rPr>
        <w:tab/>
        <w:t xml:space="preserve">--- </w:t>
      </w:r>
      <w:r>
        <w:rPr>
          <w:rFonts w:ascii="Arial" w:hAnsi="Arial" w:cs="Arial"/>
          <w:sz w:val="16"/>
          <w:szCs w:val="16"/>
          <w:lang w:eastAsia="en-US"/>
        </w:rPr>
        <w:tab/>
        <w:t>---</w:t>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sz w:val="16"/>
          <w:szCs w:val="16"/>
          <w:lang w:eastAsia="en-US"/>
        </w:rPr>
        <w:tab/>
      </w:r>
      <w:r>
        <w:rPr>
          <w:rFonts w:ascii="Arial" w:hAnsi="Arial" w:cs="Arial"/>
          <w:b/>
          <w:bCs/>
          <w:sz w:val="16"/>
          <w:szCs w:val="16"/>
          <w:lang w:eastAsia="en-US"/>
        </w:rPr>
        <w:t xml:space="preserve">Dodaná energie na chlazení za rok EP,C: </w:t>
      </w:r>
      <w:r>
        <w:rPr>
          <w:rFonts w:ascii="Arial" w:hAnsi="Arial" w:cs="Arial"/>
          <w:b/>
          <w:bCs/>
          <w:sz w:val="16"/>
          <w:szCs w:val="16"/>
          <w:lang w:eastAsia="en-US"/>
        </w:rPr>
        <w:tab/>
        <w:t xml:space="preserve">--- </w:t>
      </w:r>
      <w:r>
        <w:rPr>
          <w:rFonts w:ascii="Arial" w:hAnsi="Arial" w:cs="Arial"/>
          <w:b/>
          <w:bCs/>
          <w:sz w:val="16"/>
          <w:szCs w:val="16"/>
          <w:lang w:eastAsia="en-US"/>
        </w:rPr>
        <w:tab/>
        <w:t xml:space="preserve">--- </w:t>
      </w:r>
      <w:r>
        <w:rPr>
          <w:rFonts w:ascii="Arial" w:hAnsi="Arial" w:cs="Arial"/>
          <w:b/>
          <w:bCs/>
          <w:sz w:val="16"/>
          <w:szCs w:val="16"/>
          <w:lang w:eastAsia="en-US"/>
        </w:rPr>
        <w:tab/>
        <w:t>---</w:t>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sz w:val="16"/>
          <w:szCs w:val="16"/>
          <w:lang w:eastAsia="en-US"/>
        </w:rPr>
      </w:pPr>
      <w:r>
        <w:rPr>
          <w:rFonts w:ascii="Arial" w:hAnsi="Arial" w:cs="Arial"/>
          <w:sz w:val="16"/>
          <w:szCs w:val="16"/>
          <w:lang w:eastAsia="en-US"/>
        </w:rPr>
        <w:tab/>
        <w:t xml:space="preserve">Vyp.spotřeba energie na úpravu vlhkosti Q,fuel,RH: </w:t>
      </w:r>
      <w:r>
        <w:rPr>
          <w:rFonts w:ascii="Arial" w:hAnsi="Arial" w:cs="Arial"/>
          <w:sz w:val="16"/>
          <w:szCs w:val="16"/>
          <w:lang w:eastAsia="en-US"/>
        </w:rPr>
        <w:tab/>
        <w:t xml:space="preserve">--- </w:t>
      </w:r>
      <w:r>
        <w:rPr>
          <w:rFonts w:ascii="Arial" w:hAnsi="Arial" w:cs="Arial"/>
          <w:sz w:val="16"/>
          <w:szCs w:val="16"/>
          <w:lang w:eastAsia="en-US"/>
        </w:rPr>
        <w:tab/>
        <w:t xml:space="preserve">--- </w:t>
      </w:r>
      <w:r>
        <w:rPr>
          <w:rFonts w:ascii="Arial" w:hAnsi="Arial" w:cs="Arial"/>
          <w:sz w:val="16"/>
          <w:szCs w:val="16"/>
          <w:lang w:eastAsia="en-US"/>
        </w:rPr>
        <w:tab/>
        <w:t>---</w:t>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sz w:val="16"/>
          <w:szCs w:val="16"/>
          <w:lang w:eastAsia="en-US"/>
        </w:rPr>
      </w:pPr>
      <w:r>
        <w:rPr>
          <w:rFonts w:ascii="Arial" w:hAnsi="Arial" w:cs="Arial"/>
          <w:sz w:val="16"/>
          <w:szCs w:val="16"/>
          <w:lang w:eastAsia="en-US"/>
        </w:rPr>
        <w:tab/>
        <w:t xml:space="preserve">Pomocná energie na úpravu vlhkosti Q,aux,RH: </w:t>
      </w:r>
      <w:r>
        <w:rPr>
          <w:rFonts w:ascii="Arial" w:hAnsi="Arial" w:cs="Arial"/>
          <w:sz w:val="16"/>
          <w:szCs w:val="16"/>
          <w:lang w:eastAsia="en-US"/>
        </w:rPr>
        <w:tab/>
        <w:t xml:space="preserve">--- </w:t>
      </w:r>
      <w:r>
        <w:rPr>
          <w:rFonts w:ascii="Arial" w:hAnsi="Arial" w:cs="Arial"/>
          <w:sz w:val="16"/>
          <w:szCs w:val="16"/>
          <w:lang w:eastAsia="en-US"/>
        </w:rPr>
        <w:tab/>
        <w:t xml:space="preserve">--- </w:t>
      </w:r>
      <w:r>
        <w:rPr>
          <w:rFonts w:ascii="Arial" w:hAnsi="Arial" w:cs="Arial"/>
          <w:sz w:val="16"/>
          <w:szCs w:val="16"/>
          <w:lang w:eastAsia="en-US"/>
        </w:rPr>
        <w:tab/>
        <w:t>---</w:t>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sz w:val="16"/>
          <w:szCs w:val="16"/>
          <w:lang w:eastAsia="en-US"/>
        </w:rPr>
        <w:tab/>
      </w:r>
      <w:r>
        <w:rPr>
          <w:rFonts w:ascii="Arial" w:hAnsi="Arial" w:cs="Arial"/>
          <w:b/>
          <w:bCs/>
          <w:sz w:val="16"/>
          <w:szCs w:val="16"/>
          <w:lang w:eastAsia="en-US"/>
        </w:rPr>
        <w:t xml:space="preserve">Dodaná energie na úpravu vlhkosti EP,RH: </w:t>
      </w:r>
      <w:r>
        <w:rPr>
          <w:rFonts w:ascii="Arial" w:hAnsi="Arial" w:cs="Arial"/>
          <w:b/>
          <w:bCs/>
          <w:sz w:val="16"/>
          <w:szCs w:val="16"/>
          <w:lang w:eastAsia="en-US"/>
        </w:rPr>
        <w:tab/>
        <w:t xml:space="preserve">--- </w:t>
      </w:r>
      <w:r>
        <w:rPr>
          <w:rFonts w:ascii="Arial" w:hAnsi="Arial" w:cs="Arial"/>
          <w:b/>
          <w:bCs/>
          <w:sz w:val="16"/>
          <w:szCs w:val="16"/>
          <w:lang w:eastAsia="en-US"/>
        </w:rPr>
        <w:tab/>
        <w:t xml:space="preserve">--- </w:t>
      </w:r>
      <w:r>
        <w:rPr>
          <w:rFonts w:ascii="Arial" w:hAnsi="Arial" w:cs="Arial"/>
          <w:b/>
          <w:bCs/>
          <w:sz w:val="16"/>
          <w:szCs w:val="16"/>
          <w:lang w:eastAsia="en-US"/>
        </w:rPr>
        <w:tab/>
        <w:t>---</w:t>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sz w:val="16"/>
          <w:szCs w:val="16"/>
          <w:lang w:eastAsia="en-US"/>
        </w:rPr>
      </w:pPr>
      <w:r>
        <w:rPr>
          <w:rFonts w:ascii="Arial" w:hAnsi="Arial" w:cs="Arial"/>
          <w:sz w:val="16"/>
          <w:szCs w:val="16"/>
          <w:lang w:eastAsia="en-US"/>
        </w:rPr>
        <w:tab/>
        <w:t xml:space="preserve">Vyp.spotřeba energie na nucené větrání Q,fuel,F: </w:t>
      </w:r>
      <w:r>
        <w:rPr>
          <w:rFonts w:ascii="Arial" w:hAnsi="Arial" w:cs="Arial"/>
          <w:sz w:val="16"/>
          <w:szCs w:val="16"/>
          <w:lang w:eastAsia="en-US"/>
        </w:rPr>
        <w:tab/>
        <w:t xml:space="preserve">--- </w:t>
      </w:r>
      <w:r>
        <w:rPr>
          <w:rFonts w:ascii="Arial" w:hAnsi="Arial" w:cs="Arial"/>
          <w:sz w:val="16"/>
          <w:szCs w:val="16"/>
          <w:lang w:eastAsia="en-US"/>
        </w:rPr>
        <w:tab/>
        <w:t xml:space="preserve">--- </w:t>
      </w:r>
      <w:r>
        <w:rPr>
          <w:rFonts w:ascii="Arial" w:hAnsi="Arial" w:cs="Arial"/>
          <w:sz w:val="16"/>
          <w:szCs w:val="16"/>
          <w:lang w:eastAsia="en-US"/>
        </w:rPr>
        <w:tab/>
        <w:t>---</w:t>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sz w:val="16"/>
          <w:szCs w:val="16"/>
          <w:lang w:eastAsia="en-US"/>
        </w:rPr>
      </w:pPr>
      <w:r>
        <w:rPr>
          <w:rFonts w:ascii="Arial" w:hAnsi="Arial" w:cs="Arial"/>
          <w:sz w:val="16"/>
          <w:szCs w:val="16"/>
          <w:lang w:eastAsia="en-US"/>
        </w:rPr>
        <w:tab/>
        <w:t xml:space="preserve">Pomocná energie na nucené větrání Q,aux,F: </w:t>
      </w:r>
      <w:r>
        <w:rPr>
          <w:rFonts w:ascii="Arial" w:hAnsi="Arial" w:cs="Arial"/>
          <w:sz w:val="16"/>
          <w:szCs w:val="16"/>
          <w:lang w:eastAsia="en-US"/>
        </w:rPr>
        <w:tab/>
        <w:t xml:space="preserve">--- </w:t>
      </w:r>
      <w:r>
        <w:rPr>
          <w:rFonts w:ascii="Arial" w:hAnsi="Arial" w:cs="Arial"/>
          <w:sz w:val="16"/>
          <w:szCs w:val="16"/>
          <w:lang w:eastAsia="en-US"/>
        </w:rPr>
        <w:tab/>
        <w:t xml:space="preserve">--- </w:t>
      </w:r>
      <w:r>
        <w:rPr>
          <w:rFonts w:ascii="Arial" w:hAnsi="Arial" w:cs="Arial"/>
          <w:sz w:val="16"/>
          <w:szCs w:val="16"/>
          <w:lang w:eastAsia="en-US"/>
        </w:rPr>
        <w:tab/>
        <w:t>---</w:t>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sz w:val="16"/>
          <w:szCs w:val="16"/>
          <w:lang w:eastAsia="en-US"/>
        </w:rPr>
        <w:tab/>
      </w:r>
      <w:r>
        <w:rPr>
          <w:rFonts w:ascii="Arial" w:hAnsi="Arial" w:cs="Arial"/>
          <w:b/>
          <w:bCs/>
          <w:sz w:val="16"/>
          <w:szCs w:val="16"/>
          <w:lang w:eastAsia="en-US"/>
        </w:rPr>
        <w:t xml:space="preserve">Dodaná energie na nuc.větrání za rok EP,F: </w:t>
      </w:r>
      <w:r>
        <w:rPr>
          <w:rFonts w:ascii="Arial" w:hAnsi="Arial" w:cs="Arial"/>
          <w:b/>
          <w:bCs/>
          <w:sz w:val="16"/>
          <w:szCs w:val="16"/>
          <w:lang w:eastAsia="en-US"/>
        </w:rPr>
        <w:tab/>
        <w:t xml:space="preserve">--- </w:t>
      </w:r>
      <w:r>
        <w:rPr>
          <w:rFonts w:ascii="Arial" w:hAnsi="Arial" w:cs="Arial"/>
          <w:b/>
          <w:bCs/>
          <w:sz w:val="16"/>
          <w:szCs w:val="16"/>
          <w:lang w:eastAsia="en-US"/>
        </w:rPr>
        <w:tab/>
        <w:t xml:space="preserve">--- </w:t>
      </w:r>
      <w:r>
        <w:rPr>
          <w:rFonts w:ascii="Arial" w:hAnsi="Arial" w:cs="Arial"/>
          <w:b/>
          <w:bCs/>
          <w:sz w:val="16"/>
          <w:szCs w:val="16"/>
          <w:lang w:eastAsia="en-US"/>
        </w:rPr>
        <w:tab/>
        <w:t>---</w:t>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sz w:val="16"/>
          <w:szCs w:val="16"/>
          <w:lang w:eastAsia="en-US"/>
        </w:rPr>
      </w:pPr>
      <w:r>
        <w:rPr>
          <w:rFonts w:ascii="Arial" w:hAnsi="Arial" w:cs="Arial"/>
          <w:sz w:val="16"/>
          <w:szCs w:val="16"/>
          <w:lang w:eastAsia="en-US"/>
        </w:rPr>
        <w:tab/>
        <w:t xml:space="preserve">Vyp.spotřeba energie na přípravu TV Q,fuel,W: </w:t>
      </w:r>
      <w:r>
        <w:rPr>
          <w:rFonts w:ascii="Arial" w:hAnsi="Arial" w:cs="Arial"/>
          <w:sz w:val="16"/>
          <w:szCs w:val="16"/>
          <w:lang w:eastAsia="en-US"/>
        </w:rPr>
        <w:tab/>
        <w:t xml:space="preserve">56,197 GJ </w:t>
      </w:r>
      <w:r>
        <w:rPr>
          <w:rFonts w:ascii="Arial" w:hAnsi="Arial" w:cs="Arial"/>
          <w:sz w:val="16"/>
          <w:szCs w:val="16"/>
          <w:lang w:eastAsia="en-US"/>
        </w:rPr>
        <w:tab/>
        <w:t xml:space="preserve">15,610 MWh </w:t>
      </w:r>
      <w:r>
        <w:rPr>
          <w:rFonts w:ascii="Arial" w:hAnsi="Arial" w:cs="Arial"/>
          <w:sz w:val="16"/>
          <w:szCs w:val="16"/>
          <w:lang w:eastAsia="en-US"/>
        </w:rPr>
        <w:tab/>
        <w:t>4 kWh/m2</w:t>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sz w:val="16"/>
          <w:szCs w:val="16"/>
          <w:lang w:eastAsia="en-US"/>
        </w:rPr>
      </w:pPr>
      <w:r>
        <w:rPr>
          <w:rFonts w:ascii="Arial" w:hAnsi="Arial" w:cs="Arial"/>
          <w:sz w:val="16"/>
          <w:szCs w:val="16"/>
          <w:lang w:eastAsia="en-US"/>
        </w:rPr>
        <w:tab/>
        <w:t xml:space="preserve">Pomocná energie na přípravu teplé vody Q,aux,W: </w:t>
      </w:r>
      <w:r>
        <w:rPr>
          <w:rFonts w:ascii="Arial" w:hAnsi="Arial" w:cs="Arial"/>
          <w:sz w:val="16"/>
          <w:szCs w:val="16"/>
          <w:lang w:eastAsia="en-US"/>
        </w:rPr>
        <w:tab/>
        <w:t xml:space="preserve">--- </w:t>
      </w:r>
      <w:r>
        <w:rPr>
          <w:rFonts w:ascii="Arial" w:hAnsi="Arial" w:cs="Arial"/>
          <w:sz w:val="16"/>
          <w:szCs w:val="16"/>
          <w:lang w:eastAsia="en-US"/>
        </w:rPr>
        <w:tab/>
        <w:t xml:space="preserve">--- </w:t>
      </w:r>
      <w:r>
        <w:rPr>
          <w:rFonts w:ascii="Arial" w:hAnsi="Arial" w:cs="Arial"/>
          <w:sz w:val="16"/>
          <w:szCs w:val="16"/>
          <w:lang w:eastAsia="en-US"/>
        </w:rPr>
        <w:tab/>
        <w:t>---</w:t>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sz w:val="16"/>
          <w:szCs w:val="16"/>
          <w:lang w:eastAsia="en-US"/>
        </w:rPr>
        <w:tab/>
      </w:r>
      <w:r>
        <w:rPr>
          <w:rFonts w:ascii="Arial" w:hAnsi="Arial" w:cs="Arial"/>
          <w:b/>
          <w:bCs/>
          <w:sz w:val="16"/>
          <w:szCs w:val="16"/>
          <w:lang w:eastAsia="en-US"/>
        </w:rPr>
        <w:t xml:space="preserve">Dodaná energie na přípravu TV za rok EP,W: </w:t>
      </w:r>
      <w:r>
        <w:rPr>
          <w:rFonts w:ascii="Arial" w:hAnsi="Arial" w:cs="Arial"/>
          <w:b/>
          <w:bCs/>
          <w:sz w:val="16"/>
          <w:szCs w:val="16"/>
          <w:lang w:eastAsia="en-US"/>
        </w:rPr>
        <w:tab/>
        <w:t xml:space="preserve">56,197 GJ </w:t>
      </w:r>
      <w:r>
        <w:rPr>
          <w:rFonts w:ascii="Arial" w:hAnsi="Arial" w:cs="Arial"/>
          <w:b/>
          <w:bCs/>
          <w:sz w:val="16"/>
          <w:szCs w:val="16"/>
          <w:lang w:eastAsia="en-US"/>
        </w:rPr>
        <w:tab/>
        <w:t xml:space="preserve">15,610 MWh </w:t>
      </w:r>
      <w:r>
        <w:rPr>
          <w:rFonts w:ascii="Arial" w:hAnsi="Arial" w:cs="Arial"/>
          <w:b/>
          <w:bCs/>
          <w:sz w:val="16"/>
          <w:szCs w:val="16"/>
          <w:lang w:eastAsia="en-US"/>
        </w:rPr>
        <w:tab/>
        <w:t>4 kWh/m2</w:t>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sz w:val="16"/>
          <w:szCs w:val="16"/>
          <w:lang w:eastAsia="en-US"/>
        </w:rPr>
      </w:pPr>
      <w:r>
        <w:rPr>
          <w:rFonts w:ascii="Arial" w:hAnsi="Arial" w:cs="Arial"/>
          <w:sz w:val="16"/>
          <w:szCs w:val="16"/>
          <w:lang w:eastAsia="en-US"/>
        </w:rPr>
        <w:tab/>
        <w:t xml:space="preserve">Vyp.spotřeba energie na osvětlení a spotř. Q,fuel,L: </w:t>
      </w:r>
      <w:r>
        <w:rPr>
          <w:rFonts w:ascii="Arial" w:hAnsi="Arial" w:cs="Arial"/>
          <w:sz w:val="16"/>
          <w:szCs w:val="16"/>
          <w:lang w:eastAsia="en-US"/>
        </w:rPr>
        <w:tab/>
        <w:t xml:space="preserve">88,929 GJ </w:t>
      </w:r>
      <w:r>
        <w:rPr>
          <w:rFonts w:ascii="Arial" w:hAnsi="Arial" w:cs="Arial"/>
          <w:sz w:val="16"/>
          <w:szCs w:val="16"/>
          <w:lang w:eastAsia="en-US"/>
        </w:rPr>
        <w:tab/>
        <w:t xml:space="preserve">24,702 MWh </w:t>
      </w:r>
      <w:r>
        <w:rPr>
          <w:rFonts w:ascii="Arial" w:hAnsi="Arial" w:cs="Arial"/>
          <w:sz w:val="16"/>
          <w:szCs w:val="16"/>
          <w:lang w:eastAsia="en-US"/>
        </w:rPr>
        <w:tab/>
        <w:t>7 kWh/m2</w:t>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sz w:val="16"/>
          <w:szCs w:val="16"/>
          <w:lang w:eastAsia="en-US"/>
        </w:rPr>
        <w:tab/>
      </w:r>
      <w:r>
        <w:rPr>
          <w:rFonts w:ascii="Arial" w:hAnsi="Arial" w:cs="Arial"/>
          <w:b/>
          <w:bCs/>
          <w:sz w:val="16"/>
          <w:szCs w:val="16"/>
          <w:lang w:eastAsia="en-US"/>
        </w:rPr>
        <w:t xml:space="preserve">Dodaná energie na osvětlení za rok EP,L: </w:t>
      </w:r>
      <w:r>
        <w:rPr>
          <w:rFonts w:ascii="Arial" w:hAnsi="Arial" w:cs="Arial"/>
          <w:b/>
          <w:bCs/>
          <w:sz w:val="16"/>
          <w:szCs w:val="16"/>
          <w:lang w:eastAsia="en-US"/>
        </w:rPr>
        <w:tab/>
        <w:t xml:space="preserve">88,929 GJ </w:t>
      </w:r>
      <w:r>
        <w:rPr>
          <w:rFonts w:ascii="Arial" w:hAnsi="Arial" w:cs="Arial"/>
          <w:b/>
          <w:bCs/>
          <w:sz w:val="16"/>
          <w:szCs w:val="16"/>
          <w:lang w:eastAsia="en-US"/>
        </w:rPr>
        <w:tab/>
        <w:t xml:space="preserve">24,702 MWh </w:t>
      </w:r>
      <w:r>
        <w:rPr>
          <w:rFonts w:ascii="Arial" w:hAnsi="Arial" w:cs="Arial"/>
          <w:b/>
          <w:bCs/>
          <w:sz w:val="16"/>
          <w:szCs w:val="16"/>
          <w:lang w:eastAsia="en-US"/>
        </w:rPr>
        <w:tab/>
        <w:t>7 kWh/m2</w:t>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b/>
          <w:bCs/>
          <w:sz w:val="18"/>
          <w:szCs w:val="18"/>
          <w:u w:val="single"/>
          <w:lang w:eastAsia="en-US"/>
        </w:rPr>
      </w:pPr>
      <w:r>
        <w:rPr>
          <w:rFonts w:ascii="Arial" w:hAnsi="Arial" w:cs="Arial"/>
          <w:b/>
          <w:bCs/>
          <w:sz w:val="18"/>
          <w:szCs w:val="18"/>
          <w:lang w:eastAsia="en-US"/>
        </w:rPr>
        <w:tab/>
      </w:r>
      <w:r>
        <w:rPr>
          <w:rFonts w:ascii="Arial" w:hAnsi="Arial" w:cs="Arial"/>
          <w:b/>
          <w:bCs/>
          <w:sz w:val="18"/>
          <w:szCs w:val="18"/>
          <w:u w:val="single"/>
          <w:lang w:eastAsia="en-US"/>
        </w:rPr>
        <w:t xml:space="preserve">Celková roční dodaná energie Q,fuel=EP: </w:t>
      </w:r>
      <w:r>
        <w:rPr>
          <w:rFonts w:ascii="Arial" w:hAnsi="Arial" w:cs="Arial"/>
          <w:b/>
          <w:bCs/>
          <w:sz w:val="18"/>
          <w:szCs w:val="18"/>
          <w:u w:val="single"/>
          <w:lang w:eastAsia="en-US"/>
        </w:rPr>
        <w:tab/>
        <w:t xml:space="preserve">843,398 GJ </w:t>
      </w:r>
      <w:r>
        <w:rPr>
          <w:rFonts w:ascii="Arial" w:hAnsi="Arial" w:cs="Arial"/>
          <w:b/>
          <w:bCs/>
          <w:sz w:val="18"/>
          <w:szCs w:val="18"/>
          <w:u w:val="single"/>
          <w:lang w:eastAsia="en-US"/>
        </w:rPr>
        <w:tab/>
        <w:t xml:space="preserve">234,277 MWh </w:t>
      </w:r>
      <w:r>
        <w:rPr>
          <w:rFonts w:ascii="Arial" w:hAnsi="Arial" w:cs="Arial"/>
          <w:b/>
          <w:bCs/>
          <w:sz w:val="18"/>
          <w:szCs w:val="18"/>
          <w:u w:val="single"/>
          <w:lang w:eastAsia="en-US"/>
        </w:rPr>
        <w:tab/>
        <w:t>65 kWh/m2</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b/>
          <w:bCs/>
          <w:sz w:val="14"/>
          <w:szCs w:val="14"/>
          <w:lang w:eastAsia="en-US"/>
        </w:rPr>
      </w:pPr>
      <w:r>
        <w:rPr>
          <w:rFonts w:ascii="Arial" w:hAnsi="Arial" w:cs="Arial"/>
          <w:b/>
          <w:bCs/>
          <w:sz w:val="18"/>
          <w:szCs w:val="18"/>
          <w:lang w:eastAsia="en-US"/>
        </w:rPr>
        <w:tab/>
      </w:r>
      <w:r>
        <w:rPr>
          <w:rFonts w:ascii="Arial" w:hAnsi="Arial" w:cs="Arial"/>
          <w:b/>
          <w:bCs/>
          <w:sz w:val="14"/>
          <w:szCs w:val="14"/>
          <w:lang w:eastAsia="en-US"/>
        </w:rPr>
        <w:tab/>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b/>
          <w:bCs/>
          <w:sz w:val="14"/>
          <w:szCs w:val="14"/>
          <w:lang w:eastAsia="en-US"/>
        </w:rPr>
      </w:pPr>
      <w:r>
        <w:rPr>
          <w:rFonts w:ascii="Arial" w:hAnsi="Arial" w:cs="Arial"/>
          <w:b/>
          <w:bCs/>
          <w:sz w:val="14"/>
          <w:szCs w:val="14"/>
          <w:lang w:eastAsia="en-US"/>
        </w:rPr>
        <w:tab/>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b/>
          <w:bCs/>
          <w:color w:val="32525C"/>
          <w:sz w:val="20"/>
          <w:u w:val="single"/>
          <w:lang w:eastAsia="en-US"/>
        </w:rPr>
      </w:pPr>
      <w:r>
        <w:rPr>
          <w:rFonts w:ascii="Arial" w:hAnsi="Arial" w:cs="Arial"/>
          <w:b/>
          <w:bCs/>
          <w:sz w:val="20"/>
          <w:lang w:eastAsia="en-US"/>
        </w:rPr>
        <w:tab/>
      </w:r>
      <w:r>
        <w:rPr>
          <w:rFonts w:ascii="Arial" w:hAnsi="Arial" w:cs="Arial"/>
          <w:b/>
          <w:bCs/>
          <w:color w:val="32525C"/>
          <w:sz w:val="20"/>
          <w:u w:val="single"/>
          <w:lang w:eastAsia="en-US"/>
        </w:rPr>
        <w:t>Měrná dodaná energie budovy</w:t>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b/>
          <w:bCs/>
          <w:sz w:val="20"/>
          <w:lang w:eastAsia="en-US"/>
        </w:rPr>
      </w:pPr>
      <w:r>
        <w:rPr>
          <w:rFonts w:ascii="Arial" w:hAnsi="Arial" w:cs="Arial"/>
          <w:sz w:val="20"/>
          <w:lang w:eastAsia="en-US"/>
        </w:rPr>
        <w:tab/>
      </w:r>
      <w:r>
        <w:rPr>
          <w:rFonts w:ascii="Arial" w:hAnsi="Arial" w:cs="Arial"/>
          <w:b/>
          <w:bCs/>
          <w:sz w:val="20"/>
          <w:lang w:eastAsia="en-US"/>
        </w:rPr>
        <w:t xml:space="preserve">Celková roční dodaná energie: </w:t>
      </w:r>
      <w:r>
        <w:rPr>
          <w:rFonts w:ascii="Arial" w:hAnsi="Arial" w:cs="Arial"/>
          <w:b/>
          <w:bCs/>
          <w:sz w:val="20"/>
          <w:lang w:eastAsia="en-US"/>
        </w:rPr>
        <w:tab/>
        <w:t>234,277 MWh</w:t>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Objem budovy stanovený z vnějších rozměrů: </w:t>
      </w:r>
      <w:r>
        <w:rPr>
          <w:rFonts w:ascii="Arial" w:hAnsi="Arial" w:cs="Arial"/>
          <w:sz w:val="18"/>
          <w:szCs w:val="18"/>
          <w:lang w:eastAsia="en-US"/>
        </w:rPr>
        <w:tab/>
        <w:t>17049,3 m3</w:t>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Celková energeticky vztažná podlah. plocha budovy: </w:t>
      </w:r>
      <w:r>
        <w:rPr>
          <w:rFonts w:ascii="Arial" w:hAnsi="Arial" w:cs="Arial"/>
          <w:sz w:val="18"/>
          <w:szCs w:val="18"/>
          <w:lang w:eastAsia="en-US"/>
        </w:rPr>
        <w:tab/>
        <w:t>3584,4 m2</w:t>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Měrná dodaná energie EP,V: </w:t>
      </w:r>
      <w:r>
        <w:rPr>
          <w:rFonts w:ascii="Arial" w:hAnsi="Arial" w:cs="Arial"/>
          <w:sz w:val="18"/>
          <w:szCs w:val="18"/>
          <w:lang w:eastAsia="en-US"/>
        </w:rPr>
        <w:tab/>
        <w:t>13,7 kWh/(m3.a)</w:t>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b/>
          <w:bCs/>
          <w:sz w:val="20"/>
          <w:u w:val="single"/>
          <w:lang w:eastAsia="en-US"/>
        </w:rPr>
      </w:pPr>
      <w:r>
        <w:rPr>
          <w:rFonts w:ascii="Arial" w:hAnsi="Arial" w:cs="Arial"/>
          <w:sz w:val="20"/>
          <w:lang w:eastAsia="en-US"/>
        </w:rPr>
        <w:tab/>
      </w:r>
      <w:r>
        <w:rPr>
          <w:rFonts w:ascii="Arial" w:hAnsi="Arial" w:cs="Arial"/>
          <w:b/>
          <w:bCs/>
          <w:sz w:val="20"/>
          <w:u w:val="single"/>
          <w:lang w:eastAsia="en-US"/>
        </w:rPr>
        <w:t xml:space="preserve">Měrná dodaná energie budovy EP,A: </w:t>
      </w:r>
      <w:r>
        <w:rPr>
          <w:rFonts w:ascii="Arial" w:hAnsi="Arial" w:cs="Arial"/>
          <w:b/>
          <w:bCs/>
          <w:sz w:val="20"/>
          <w:u w:val="single"/>
          <w:lang w:eastAsia="en-US"/>
        </w:rPr>
        <w:tab/>
        <w:t>65 kWh/(m2.a)</w:t>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b/>
          <w:bCs/>
          <w:sz w:val="14"/>
          <w:szCs w:val="14"/>
          <w:lang w:eastAsia="en-US"/>
        </w:rPr>
      </w:pPr>
      <w:r>
        <w:rPr>
          <w:rFonts w:ascii="Arial" w:hAnsi="Arial" w:cs="Arial"/>
          <w:b/>
          <w:bCs/>
          <w:sz w:val="14"/>
          <w:szCs w:val="14"/>
          <w:lang w:eastAsia="en-US"/>
        </w:rPr>
        <w:tab/>
        <w:t>Poznámka: Měrná dodaná energie zahrnuje veškerou dodanou energii včetně vlivů účinností tech. systémů.</w:t>
      </w:r>
    </w:p>
    <w:p w:rsidR="007A3593" w:rsidRDefault="007A3593" w:rsidP="007A3593">
      <w:pPr>
        <w:tabs>
          <w:tab w:val="left" w:pos="0"/>
          <w:tab w:val="left" w:pos="300"/>
          <w:tab w:val="left" w:pos="4900"/>
          <w:tab w:val="left" w:pos="6700"/>
        </w:tabs>
        <w:autoSpaceDE w:val="0"/>
        <w:autoSpaceDN w:val="0"/>
        <w:adjustRightInd w:val="0"/>
        <w:spacing w:before="0" w:line="240" w:lineRule="auto"/>
        <w:ind w:firstLine="0"/>
        <w:jc w:val="left"/>
        <w:rPr>
          <w:rFonts w:ascii="Arial" w:hAnsi="Arial" w:cs="Arial"/>
          <w:b/>
          <w:bCs/>
          <w:color w:val="32525C"/>
          <w:sz w:val="20"/>
          <w:u w:val="single"/>
          <w:lang w:eastAsia="en-US"/>
        </w:rPr>
      </w:pPr>
      <w:r>
        <w:rPr>
          <w:rFonts w:ascii="Arial" w:hAnsi="Arial" w:cs="Arial"/>
          <w:b/>
          <w:bCs/>
          <w:sz w:val="18"/>
          <w:szCs w:val="18"/>
          <w:lang w:eastAsia="en-US"/>
        </w:rPr>
        <w:lastRenderedPageBreak/>
        <w:tab/>
      </w:r>
      <w:r>
        <w:rPr>
          <w:rFonts w:ascii="Arial" w:hAnsi="Arial" w:cs="Arial"/>
          <w:b/>
          <w:bCs/>
          <w:color w:val="32525C"/>
          <w:sz w:val="20"/>
          <w:u w:val="single"/>
          <w:lang w:eastAsia="en-US"/>
        </w:rPr>
        <w:t>Rozdělení dodané energie podle energonositelů, primární energie a emise CO2</w:t>
      </w:r>
    </w:p>
    <w:p w:rsidR="007A3593" w:rsidRDefault="007A3593" w:rsidP="007A3593">
      <w:pPr>
        <w:tabs>
          <w:tab w:val="left" w:pos="0"/>
          <w:tab w:val="left" w:pos="300"/>
          <w:tab w:val="left" w:pos="2700"/>
          <w:tab w:val="left" w:pos="4300"/>
          <w:tab w:val="left" w:pos="4800"/>
          <w:tab w:val="left" w:pos="5300"/>
          <w:tab w:val="left" w:pos="5800"/>
          <w:tab w:val="left" w:pos="6600"/>
          <w:tab w:val="left" w:pos="7100"/>
          <w:tab w:val="left" w:pos="7600"/>
          <w:tab w:val="left" w:pos="81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p>
    <w:p w:rsidR="007A3593" w:rsidRDefault="007A3593" w:rsidP="007A3593">
      <w:pPr>
        <w:tabs>
          <w:tab w:val="left" w:pos="0"/>
          <w:tab w:val="left" w:pos="300"/>
          <w:tab w:val="left" w:pos="2700"/>
          <w:tab w:val="left" w:pos="4300"/>
          <w:tab w:val="left" w:pos="4800"/>
          <w:tab w:val="left" w:pos="5300"/>
          <w:tab w:val="left" w:pos="5800"/>
          <w:tab w:val="left" w:pos="6600"/>
          <w:tab w:val="left" w:pos="7100"/>
          <w:tab w:val="left" w:pos="7600"/>
          <w:tab w:val="left" w:pos="81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t xml:space="preserve">Energo- </w:t>
      </w:r>
      <w:r>
        <w:rPr>
          <w:rFonts w:ascii="Arial" w:hAnsi="Arial" w:cs="Arial"/>
          <w:b/>
          <w:bCs/>
          <w:sz w:val="16"/>
          <w:szCs w:val="16"/>
          <w:lang w:eastAsia="en-US"/>
        </w:rPr>
        <w:tab/>
        <w:t xml:space="preserve">Faktory </w:t>
      </w:r>
      <w:r>
        <w:rPr>
          <w:rFonts w:ascii="Arial" w:hAnsi="Arial" w:cs="Arial"/>
          <w:b/>
          <w:bCs/>
          <w:sz w:val="16"/>
          <w:szCs w:val="16"/>
          <w:lang w:eastAsia="en-US"/>
        </w:rPr>
        <w:tab/>
      </w:r>
      <w:r>
        <w:rPr>
          <w:rFonts w:ascii="Arial" w:hAnsi="Arial" w:cs="Arial"/>
          <w:b/>
          <w:bCs/>
          <w:sz w:val="16"/>
          <w:szCs w:val="16"/>
          <w:lang w:eastAsia="en-US"/>
        </w:rPr>
        <w:tab/>
        <w:t xml:space="preserve">Vytápění </w:t>
      </w:r>
      <w:r>
        <w:rPr>
          <w:rFonts w:ascii="Arial" w:hAnsi="Arial" w:cs="Arial"/>
          <w:b/>
          <w:bCs/>
          <w:sz w:val="16"/>
          <w:szCs w:val="16"/>
          <w:lang w:eastAsia="en-US"/>
        </w:rPr>
        <w:tab/>
      </w:r>
      <w:r>
        <w:rPr>
          <w:rFonts w:ascii="Arial" w:hAnsi="Arial" w:cs="Arial"/>
          <w:b/>
          <w:bCs/>
          <w:sz w:val="16"/>
          <w:szCs w:val="16"/>
          <w:lang w:eastAsia="en-US"/>
        </w:rPr>
        <w:tab/>
      </w:r>
      <w:r>
        <w:rPr>
          <w:rFonts w:ascii="Arial" w:hAnsi="Arial" w:cs="Arial"/>
          <w:b/>
          <w:bCs/>
          <w:sz w:val="16"/>
          <w:szCs w:val="16"/>
          <w:lang w:eastAsia="en-US"/>
        </w:rPr>
        <w:tab/>
        <w:t>Teplá voda</w:t>
      </w:r>
    </w:p>
    <w:p w:rsidR="007A3593" w:rsidRDefault="007A3593" w:rsidP="007A3593">
      <w:pPr>
        <w:tabs>
          <w:tab w:val="left" w:pos="0"/>
          <w:tab w:val="left" w:pos="300"/>
          <w:tab w:val="left" w:pos="2700"/>
          <w:tab w:val="left" w:pos="4300"/>
          <w:tab w:val="left" w:pos="4800"/>
          <w:tab w:val="left" w:pos="5300"/>
          <w:tab w:val="left" w:pos="5800"/>
          <w:tab w:val="left" w:pos="6600"/>
          <w:tab w:val="left" w:pos="7100"/>
          <w:tab w:val="left" w:pos="7600"/>
          <w:tab w:val="left" w:pos="8100"/>
        </w:tabs>
        <w:autoSpaceDE w:val="0"/>
        <w:autoSpaceDN w:val="0"/>
        <w:adjustRightInd w:val="0"/>
        <w:spacing w:before="0" w:line="240" w:lineRule="auto"/>
        <w:ind w:firstLine="0"/>
        <w:jc w:val="left"/>
        <w:rPr>
          <w:rFonts w:ascii="Arial" w:hAnsi="Arial" w:cs="Arial"/>
          <w:sz w:val="16"/>
          <w:szCs w:val="16"/>
          <w:lang w:eastAsia="en-US"/>
        </w:rPr>
      </w:pPr>
      <w:r>
        <w:rPr>
          <w:rFonts w:ascii="Arial" w:hAnsi="Arial" w:cs="Arial"/>
          <w:b/>
          <w:bCs/>
          <w:sz w:val="16"/>
          <w:szCs w:val="16"/>
          <w:lang w:eastAsia="en-US"/>
        </w:rPr>
        <w:tab/>
        <w:t xml:space="preserve">nositel </w:t>
      </w:r>
      <w:r>
        <w:rPr>
          <w:rFonts w:ascii="Arial" w:hAnsi="Arial" w:cs="Arial"/>
          <w:b/>
          <w:bCs/>
          <w:sz w:val="16"/>
          <w:szCs w:val="16"/>
          <w:lang w:eastAsia="en-US"/>
        </w:rPr>
        <w:tab/>
      </w:r>
      <w:r>
        <w:rPr>
          <w:rFonts w:ascii="Arial" w:hAnsi="Arial" w:cs="Arial"/>
          <w:sz w:val="16"/>
          <w:szCs w:val="16"/>
          <w:lang w:eastAsia="en-US"/>
        </w:rPr>
        <w:t xml:space="preserve">transformace </w:t>
      </w:r>
      <w:r>
        <w:rPr>
          <w:rFonts w:ascii="Arial" w:hAnsi="Arial" w:cs="Arial"/>
          <w:sz w:val="16"/>
          <w:szCs w:val="16"/>
          <w:lang w:eastAsia="en-US"/>
        </w:rPr>
        <w:tab/>
        <w:t xml:space="preserve">------ MWh/a ------ </w:t>
      </w:r>
      <w:r>
        <w:rPr>
          <w:rFonts w:ascii="Arial" w:hAnsi="Arial" w:cs="Arial"/>
          <w:sz w:val="16"/>
          <w:szCs w:val="16"/>
          <w:lang w:eastAsia="en-US"/>
        </w:rPr>
        <w:tab/>
        <w:t xml:space="preserve">t/a </w:t>
      </w:r>
      <w:r>
        <w:rPr>
          <w:rFonts w:ascii="Arial" w:hAnsi="Arial" w:cs="Arial"/>
          <w:sz w:val="16"/>
          <w:szCs w:val="16"/>
          <w:lang w:eastAsia="en-US"/>
        </w:rPr>
        <w:tab/>
        <w:t xml:space="preserve">------ MWh/a ------ </w:t>
      </w:r>
      <w:r>
        <w:rPr>
          <w:rFonts w:ascii="Arial" w:hAnsi="Arial" w:cs="Arial"/>
          <w:sz w:val="16"/>
          <w:szCs w:val="16"/>
          <w:lang w:eastAsia="en-US"/>
        </w:rPr>
        <w:tab/>
        <w:t>t/a</w:t>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100"/>
          <w:tab w:val="left" w:pos="7600"/>
          <w:tab w:val="left" w:pos="8100"/>
          <w:tab w:val="left" w:pos="8400"/>
        </w:tabs>
        <w:autoSpaceDE w:val="0"/>
        <w:autoSpaceDN w:val="0"/>
        <w:adjustRightInd w:val="0"/>
        <w:spacing w:before="0" w:line="240" w:lineRule="auto"/>
        <w:ind w:firstLine="0"/>
        <w:jc w:val="left"/>
        <w:rPr>
          <w:rFonts w:ascii="Arial" w:hAnsi="Arial" w:cs="Arial"/>
          <w:b/>
          <w:bCs/>
          <w:sz w:val="2"/>
          <w:szCs w:val="2"/>
          <w:lang w:eastAsia="en-US"/>
        </w:rPr>
      </w:pPr>
      <w:r>
        <w:rPr>
          <w:rFonts w:ascii="Arial" w:hAnsi="Arial" w:cs="Arial"/>
          <w:b/>
          <w:bCs/>
          <w:sz w:val="2"/>
          <w:szCs w:val="2"/>
          <w:lang w:eastAsia="en-US"/>
        </w:rPr>
        <w:tab/>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100"/>
          <w:tab w:val="left" w:pos="7600"/>
          <w:tab w:val="left" w:pos="8100"/>
          <w:tab w:val="left" w:pos="84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r>
      <w:r>
        <w:rPr>
          <w:rFonts w:ascii="Arial" w:hAnsi="Arial" w:cs="Arial"/>
          <w:b/>
          <w:bCs/>
          <w:sz w:val="16"/>
          <w:szCs w:val="16"/>
          <w:lang w:eastAsia="en-US"/>
        </w:rPr>
        <w:tab/>
        <w:t xml:space="preserve">f,pN </w:t>
      </w:r>
      <w:r>
        <w:rPr>
          <w:rFonts w:ascii="Arial" w:hAnsi="Arial" w:cs="Arial"/>
          <w:b/>
          <w:bCs/>
          <w:sz w:val="16"/>
          <w:szCs w:val="16"/>
          <w:lang w:eastAsia="en-US"/>
        </w:rPr>
        <w:tab/>
        <w:t xml:space="preserve">f,pC </w:t>
      </w:r>
      <w:r>
        <w:rPr>
          <w:rFonts w:ascii="Arial" w:hAnsi="Arial" w:cs="Arial"/>
          <w:b/>
          <w:bCs/>
          <w:sz w:val="16"/>
          <w:szCs w:val="16"/>
          <w:lang w:eastAsia="en-US"/>
        </w:rPr>
        <w:tab/>
        <w:t xml:space="preserve">f,CO2 </w:t>
      </w:r>
      <w:r>
        <w:rPr>
          <w:rFonts w:ascii="Arial" w:hAnsi="Arial" w:cs="Arial"/>
          <w:b/>
          <w:bCs/>
          <w:sz w:val="16"/>
          <w:szCs w:val="16"/>
          <w:lang w:eastAsia="en-US"/>
        </w:rPr>
        <w:tab/>
        <w:t xml:space="preserve">Q,f </w:t>
      </w:r>
      <w:r>
        <w:rPr>
          <w:rFonts w:ascii="Arial" w:hAnsi="Arial" w:cs="Arial"/>
          <w:b/>
          <w:bCs/>
          <w:sz w:val="16"/>
          <w:szCs w:val="16"/>
          <w:lang w:eastAsia="en-US"/>
        </w:rPr>
        <w:tab/>
        <w:t xml:space="preserve">Q,pN </w:t>
      </w:r>
      <w:r>
        <w:rPr>
          <w:rFonts w:ascii="Arial" w:hAnsi="Arial" w:cs="Arial"/>
          <w:b/>
          <w:bCs/>
          <w:sz w:val="16"/>
          <w:szCs w:val="16"/>
          <w:lang w:eastAsia="en-US"/>
        </w:rPr>
        <w:tab/>
        <w:t xml:space="preserve">Q,pC </w:t>
      </w:r>
      <w:r>
        <w:rPr>
          <w:rFonts w:ascii="Arial" w:hAnsi="Arial" w:cs="Arial"/>
          <w:b/>
          <w:bCs/>
          <w:sz w:val="16"/>
          <w:szCs w:val="16"/>
          <w:lang w:eastAsia="en-US"/>
        </w:rPr>
        <w:tab/>
        <w:t xml:space="preserve">CO2 </w:t>
      </w:r>
      <w:r>
        <w:rPr>
          <w:rFonts w:ascii="Arial" w:hAnsi="Arial" w:cs="Arial"/>
          <w:b/>
          <w:bCs/>
          <w:sz w:val="16"/>
          <w:szCs w:val="16"/>
          <w:lang w:eastAsia="en-US"/>
        </w:rPr>
        <w:tab/>
        <w:t xml:space="preserve">Q,f </w:t>
      </w:r>
      <w:r>
        <w:rPr>
          <w:rFonts w:ascii="Arial" w:hAnsi="Arial" w:cs="Arial"/>
          <w:b/>
          <w:bCs/>
          <w:sz w:val="16"/>
          <w:szCs w:val="16"/>
          <w:lang w:eastAsia="en-US"/>
        </w:rPr>
        <w:tab/>
        <w:t xml:space="preserve">Q,pN </w:t>
      </w:r>
      <w:r>
        <w:rPr>
          <w:rFonts w:ascii="Arial" w:hAnsi="Arial" w:cs="Arial"/>
          <w:b/>
          <w:bCs/>
          <w:sz w:val="16"/>
          <w:szCs w:val="16"/>
          <w:lang w:eastAsia="en-US"/>
        </w:rPr>
        <w:tab/>
        <w:t xml:space="preserve">Q,pC </w:t>
      </w:r>
      <w:r>
        <w:rPr>
          <w:rFonts w:ascii="Arial" w:hAnsi="Arial" w:cs="Arial"/>
          <w:b/>
          <w:bCs/>
          <w:sz w:val="16"/>
          <w:szCs w:val="16"/>
          <w:lang w:eastAsia="en-US"/>
        </w:rPr>
        <w:tab/>
        <w:t>CO2</w:t>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100"/>
          <w:tab w:val="left" w:pos="7600"/>
          <w:tab w:val="left" w:pos="8100"/>
          <w:tab w:val="left" w:pos="84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100"/>
          <w:tab w:val="left" w:pos="7600"/>
          <w:tab w:val="left" w:pos="8100"/>
          <w:tab w:val="left" w:pos="84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t xml:space="preserve">elektřina ze sítě </w:t>
      </w:r>
      <w:r>
        <w:rPr>
          <w:rFonts w:ascii="Arial" w:hAnsi="Arial" w:cs="Arial"/>
          <w:sz w:val="14"/>
          <w:szCs w:val="14"/>
          <w:lang w:eastAsia="en-US"/>
        </w:rPr>
        <w:tab/>
        <w:t xml:space="preserve">3,0 </w:t>
      </w:r>
      <w:r>
        <w:rPr>
          <w:rFonts w:ascii="Arial" w:hAnsi="Arial" w:cs="Arial"/>
          <w:sz w:val="14"/>
          <w:szCs w:val="14"/>
          <w:lang w:eastAsia="en-US"/>
        </w:rPr>
        <w:tab/>
        <w:t xml:space="preserve">3,2 </w:t>
      </w:r>
      <w:r>
        <w:rPr>
          <w:rFonts w:ascii="Arial" w:hAnsi="Arial" w:cs="Arial"/>
          <w:sz w:val="14"/>
          <w:szCs w:val="14"/>
          <w:lang w:eastAsia="en-US"/>
        </w:rPr>
        <w:tab/>
        <w:t xml:space="preserve">0,2930 </w:t>
      </w:r>
      <w:r>
        <w:rPr>
          <w:rFonts w:ascii="Arial" w:hAnsi="Arial" w:cs="Arial"/>
          <w:sz w:val="14"/>
          <w:szCs w:val="14"/>
          <w:lang w:eastAsia="en-US"/>
        </w:rPr>
        <w:tab/>
        <w:t xml:space="preserve">--- </w:t>
      </w:r>
      <w:r>
        <w:rPr>
          <w:rFonts w:ascii="Arial" w:hAnsi="Arial" w:cs="Arial"/>
          <w:sz w:val="14"/>
          <w:szCs w:val="14"/>
          <w:lang w:eastAsia="en-US"/>
        </w:rPr>
        <w:tab/>
        <w:t xml:space="preserve">--- </w:t>
      </w:r>
      <w:r>
        <w:rPr>
          <w:rFonts w:ascii="Arial" w:hAnsi="Arial" w:cs="Arial"/>
          <w:sz w:val="14"/>
          <w:szCs w:val="14"/>
          <w:lang w:eastAsia="en-US"/>
        </w:rPr>
        <w:tab/>
        <w:t xml:space="preserve">--- </w:t>
      </w:r>
      <w:r>
        <w:rPr>
          <w:rFonts w:ascii="Arial" w:hAnsi="Arial" w:cs="Arial"/>
          <w:sz w:val="14"/>
          <w:szCs w:val="14"/>
          <w:lang w:eastAsia="en-US"/>
        </w:rPr>
        <w:tab/>
        <w:t xml:space="preserve">--- </w:t>
      </w:r>
      <w:r>
        <w:rPr>
          <w:rFonts w:ascii="Arial" w:hAnsi="Arial" w:cs="Arial"/>
          <w:sz w:val="14"/>
          <w:szCs w:val="14"/>
          <w:lang w:eastAsia="en-US"/>
        </w:rPr>
        <w:tab/>
        <w:t xml:space="preserve">15,6 </w:t>
      </w:r>
      <w:r>
        <w:rPr>
          <w:rFonts w:ascii="Arial" w:hAnsi="Arial" w:cs="Arial"/>
          <w:sz w:val="14"/>
          <w:szCs w:val="14"/>
          <w:lang w:eastAsia="en-US"/>
        </w:rPr>
        <w:tab/>
        <w:t xml:space="preserve">46,8 </w:t>
      </w:r>
      <w:r>
        <w:rPr>
          <w:rFonts w:ascii="Arial" w:hAnsi="Arial" w:cs="Arial"/>
          <w:sz w:val="14"/>
          <w:szCs w:val="14"/>
          <w:lang w:eastAsia="en-US"/>
        </w:rPr>
        <w:tab/>
        <w:t xml:space="preserve">50,0 </w:t>
      </w:r>
      <w:r>
        <w:rPr>
          <w:rFonts w:ascii="Arial" w:hAnsi="Arial" w:cs="Arial"/>
          <w:sz w:val="14"/>
          <w:szCs w:val="14"/>
          <w:lang w:eastAsia="en-US"/>
        </w:rPr>
        <w:tab/>
        <w:t>4,6</w:t>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100"/>
          <w:tab w:val="left" w:pos="7600"/>
          <w:tab w:val="left" w:pos="8100"/>
          <w:tab w:val="left" w:pos="84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t xml:space="preserve">soustava CZT využívající méně n </w:t>
      </w:r>
      <w:r>
        <w:rPr>
          <w:rFonts w:ascii="Arial" w:hAnsi="Arial" w:cs="Arial"/>
          <w:sz w:val="14"/>
          <w:szCs w:val="14"/>
          <w:lang w:eastAsia="en-US"/>
        </w:rPr>
        <w:tab/>
        <w:t xml:space="preserve">1,0 </w:t>
      </w:r>
      <w:r>
        <w:rPr>
          <w:rFonts w:ascii="Arial" w:hAnsi="Arial" w:cs="Arial"/>
          <w:sz w:val="14"/>
          <w:szCs w:val="14"/>
          <w:lang w:eastAsia="en-US"/>
        </w:rPr>
        <w:tab/>
        <w:t xml:space="preserve">1,1 </w:t>
      </w:r>
      <w:r>
        <w:rPr>
          <w:rFonts w:ascii="Arial" w:hAnsi="Arial" w:cs="Arial"/>
          <w:sz w:val="14"/>
          <w:szCs w:val="14"/>
          <w:lang w:eastAsia="en-US"/>
        </w:rPr>
        <w:tab/>
        <w:t xml:space="preserve">0,0000 </w:t>
      </w:r>
      <w:r>
        <w:rPr>
          <w:rFonts w:ascii="Arial" w:hAnsi="Arial" w:cs="Arial"/>
          <w:sz w:val="14"/>
          <w:szCs w:val="14"/>
          <w:lang w:eastAsia="en-US"/>
        </w:rPr>
        <w:tab/>
        <w:t xml:space="preserve">192,1 </w:t>
      </w:r>
      <w:r>
        <w:rPr>
          <w:rFonts w:ascii="Arial" w:hAnsi="Arial" w:cs="Arial"/>
          <w:sz w:val="14"/>
          <w:szCs w:val="14"/>
          <w:lang w:eastAsia="en-US"/>
        </w:rPr>
        <w:tab/>
        <w:t xml:space="preserve">192,1 </w:t>
      </w:r>
      <w:r>
        <w:rPr>
          <w:rFonts w:ascii="Arial" w:hAnsi="Arial" w:cs="Arial"/>
          <w:sz w:val="14"/>
          <w:szCs w:val="14"/>
          <w:lang w:eastAsia="en-US"/>
        </w:rPr>
        <w:tab/>
        <w:t xml:space="preserve">211,4 </w:t>
      </w:r>
      <w:r>
        <w:rPr>
          <w:rFonts w:ascii="Arial" w:hAnsi="Arial" w:cs="Arial"/>
          <w:sz w:val="14"/>
          <w:szCs w:val="14"/>
          <w:lang w:eastAsia="en-US"/>
        </w:rPr>
        <w:tab/>
        <w:t xml:space="preserve">--- </w:t>
      </w:r>
      <w:r>
        <w:rPr>
          <w:rFonts w:ascii="Arial" w:hAnsi="Arial" w:cs="Arial"/>
          <w:sz w:val="14"/>
          <w:szCs w:val="14"/>
          <w:lang w:eastAsia="en-US"/>
        </w:rPr>
        <w:tab/>
        <w:t xml:space="preserve">--- </w:t>
      </w:r>
      <w:r>
        <w:rPr>
          <w:rFonts w:ascii="Arial" w:hAnsi="Arial" w:cs="Arial"/>
          <w:sz w:val="14"/>
          <w:szCs w:val="14"/>
          <w:lang w:eastAsia="en-US"/>
        </w:rPr>
        <w:tab/>
        <w:t xml:space="preserve">--- </w:t>
      </w:r>
      <w:r>
        <w:rPr>
          <w:rFonts w:ascii="Arial" w:hAnsi="Arial" w:cs="Arial"/>
          <w:sz w:val="14"/>
          <w:szCs w:val="14"/>
          <w:lang w:eastAsia="en-US"/>
        </w:rPr>
        <w:tab/>
        <w:t xml:space="preserve">--- </w:t>
      </w:r>
      <w:r>
        <w:rPr>
          <w:rFonts w:ascii="Arial" w:hAnsi="Arial" w:cs="Arial"/>
          <w:sz w:val="14"/>
          <w:szCs w:val="14"/>
          <w:lang w:eastAsia="en-US"/>
        </w:rPr>
        <w:tab/>
        <w:t>---</w:t>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100"/>
          <w:tab w:val="left" w:pos="7600"/>
          <w:tab w:val="left" w:pos="8100"/>
          <w:tab w:val="left" w:pos="8400"/>
        </w:tabs>
        <w:autoSpaceDE w:val="0"/>
        <w:autoSpaceDN w:val="0"/>
        <w:adjustRightInd w:val="0"/>
        <w:spacing w:before="0" w:line="240" w:lineRule="auto"/>
        <w:ind w:firstLine="0"/>
        <w:jc w:val="left"/>
        <w:rPr>
          <w:rFonts w:ascii="Arial" w:hAnsi="Arial" w:cs="Arial"/>
          <w:sz w:val="8"/>
          <w:szCs w:val="8"/>
          <w:u w:val="single"/>
          <w:lang w:eastAsia="en-US"/>
        </w:rPr>
      </w:pPr>
      <w:r>
        <w:rPr>
          <w:rFonts w:ascii="Arial" w:hAnsi="Arial" w:cs="Arial"/>
          <w:sz w:val="8"/>
          <w:szCs w:val="8"/>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100"/>
          <w:tab w:val="left" w:pos="7600"/>
          <w:tab w:val="left" w:pos="8100"/>
          <w:tab w:val="left" w:pos="8400"/>
        </w:tabs>
        <w:autoSpaceDE w:val="0"/>
        <w:autoSpaceDN w:val="0"/>
        <w:adjustRightInd w:val="0"/>
        <w:spacing w:before="0" w:line="240" w:lineRule="auto"/>
        <w:ind w:firstLine="0"/>
        <w:jc w:val="left"/>
        <w:rPr>
          <w:rFonts w:ascii="Arial" w:hAnsi="Arial" w:cs="Arial"/>
          <w:b/>
          <w:bCs/>
          <w:sz w:val="14"/>
          <w:szCs w:val="14"/>
          <w:lang w:eastAsia="en-US"/>
        </w:rPr>
      </w:pPr>
      <w:r>
        <w:rPr>
          <w:rFonts w:ascii="Arial" w:hAnsi="Arial" w:cs="Arial"/>
          <w:sz w:val="14"/>
          <w:szCs w:val="14"/>
          <w:lang w:eastAsia="en-US"/>
        </w:rPr>
        <w:tab/>
      </w:r>
      <w:r>
        <w:rPr>
          <w:rFonts w:ascii="Arial" w:hAnsi="Arial" w:cs="Arial"/>
          <w:b/>
          <w:bCs/>
          <w:sz w:val="14"/>
          <w:szCs w:val="14"/>
          <w:lang w:eastAsia="en-US"/>
        </w:rPr>
        <w:t xml:space="preserve">SOUČET </w:t>
      </w:r>
      <w:r>
        <w:rPr>
          <w:rFonts w:ascii="Arial" w:hAnsi="Arial" w:cs="Arial"/>
          <w:b/>
          <w:bCs/>
          <w:sz w:val="14"/>
          <w:szCs w:val="14"/>
          <w:lang w:eastAsia="en-US"/>
        </w:rPr>
        <w:tab/>
      </w:r>
      <w:r>
        <w:rPr>
          <w:rFonts w:ascii="Arial" w:hAnsi="Arial" w:cs="Arial"/>
          <w:b/>
          <w:bCs/>
          <w:sz w:val="14"/>
          <w:szCs w:val="14"/>
          <w:lang w:eastAsia="en-US"/>
        </w:rPr>
        <w:tab/>
      </w:r>
      <w:r>
        <w:rPr>
          <w:rFonts w:ascii="Arial" w:hAnsi="Arial" w:cs="Arial"/>
          <w:b/>
          <w:bCs/>
          <w:sz w:val="14"/>
          <w:szCs w:val="14"/>
          <w:lang w:eastAsia="en-US"/>
        </w:rPr>
        <w:tab/>
      </w:r>
      <w:r>
        <w:rPr>
          <w:rFonts w:ascii="Arial" w:hAnsi="Arial" w:cs="Arial"/>
          <w:b/>
          <w:bCs/>
          <w:sz w:val="14"/>
          <w:szCs w:val="14"/>
          <w:lang w:eastAsia="en-US"/>
        </w:rPr>
        <w:tab/>
        <w:t xml:space="preserve">192,1 </w:t>
      </w:r>
      <w:r>
        <w:rPr>
          <w:rFonts w:ascii="Arial" w:hAnsi="Arial" w:cs="Arial"/>
          <w:b/>
          <w:bCs/>
          <w:sz w:val="14"/>
          <w:szCs w:val="14"/>
          <w:lang w:eastAsia="en-US"/>
        </w:rPr>
        <w:tab/>
        <w:t xml:space="preserve">192,1 </w:t>
      </w:r>
      <w:r>
        <w:rPr>
          <w:rFonts w:ascii="Arial" w:hAnsi="Arial" w:cs="Arial"/>
          <w:b/>
          <w:bCs/>
          <w:sz w:val="14"/>
          <w:szCs w:val="14"/>
          <w:lang w:eastAsia="en-US"/>
        </w:rPr>
        <w:tab/>
        <w:t xml:space="preserve">211,4 </w:t>
      </w:r>
      <w:r>
        <w:rPr>
          <w:rFonts w:ascii="Arial" w:hAnsi="Arial" w:cs="Arial"/>
          <w:b/>
          <w:bCs/>
          <w:sz w:val="14"/>
          <w:szCs w:val="14"/>
          <w:lang w:eastAsia="en-US"/>
        </w:rPr>
        <w:tab/>
        <w:t xml:space="preserve">--- </w:t>
      </w:r>
      <w:r>
        <w:rPr>
          <w:rFonts w:ascii="Arial" w:hAnsi="Arial" w:cs="Arial"/>
          <w:b/>
          <w:bCs/>
          <w:sz w:val="14"/>
          <w:szCs w:val="14"/>
          <w:lang w:eastAsia="en-US"/>
        </w:rPr>
        <w:tab/>
        <w:t xml:space="preserve">15,6 </w:t>
      </w:r>
      <w:r>
        <w:rPr>
          <w:rFonts w:ascii="Arial" w:hAnsi="Arial" w:cs="Arial"/>
          <w:b/>
          <w:bCs/>
          <w:sz w:val="14"/>
          <w:szCs w:val="14"/>
          <w:lang w:eastAsia="en-US"/>
        </w:rPr>
        <w:tab/>
        <w:t xml:space="preserve">46,8 </w:t>
      </w:r>
      <w:r>
        <w:rPr>
          <w:rFonts w:ascii="Arial" w:hAnsi="Arial" w:cs="Arial"/>
          <w:b/>
          <w:bCs/>
          <w:sz w:val="14"/>
          <w:szCs w:val="14"/>
          <w:lang w:eastAsia="en-US"/>
        </w:rPr>
        <w:tab/>
        <w:t xml:space="preserve">50,0 </w:t>
      </w:r>
      <w:r>
        <w:rPr>
          <w:rFonts w:ascii="Arial" w:hAnsi="Arial" w:cs="Arial"/>
          <w:b/>
          <w:bCs/>
          <w:sz w:val="14"/>
          <w:szCs w:val="14"/>
          <w:lang w:eastAsia="en-US"/>
        </w:rPr>
        <w:tab/>
        <w:t>4,6</w:t>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100"/>
          <w:tab w:val="left" w:pos="7600"/>
          <w:tab w:val="left" w:pos="8100"/>
          <w:tab w:val="left" w:pos="8400"/>
        </w:tabs>
        <w:autoSpaceDE w:val="0"/>
        <w:autoSpaceDN w:val="0"/>
        <w:adjustRightInd w:val="0"/>
        <w:spacing w:before="0" w:line="240" w:lineRule="auto"/>
        <w:ind w:firstLine="0"/>
        <w:jc w:val="left"/>
        <w:rPr>
          <w:rFonts w:ascii="Arial" w:hAnsi="Arial" w:cs="Arial"/>
          <w:sz w:val="10"/>
          <w:szCs w:val="10"/>
          <w:lang w:eastAsia="en-US"/>
        </w:rPr>
      </w:pPr>
      <w:r>
        <w:rPr>
          <w:rFonts w:ascii="Arial" w:hAnsi="Arial" w:cs="Arial"/>
          <w:sz w:val="10"/>
          <w:szCs w:val="10"/>
          <w:lang w:eastAsia="en-US"/>
        </w:rPr>
        <w:tab/>
      </w:r>
    </w:p>
    <w:p w:rsidR="007A3593" w:rsidRDefault="007A3593" w:rsidP="007A3593">
      <w:pPr>
        <w:tabs>
          <w:tab w:val="left" w:pos="0"/>
          <w:tab w:val="left" w:pos="300"/>
          <w:tab w:val="left" w:pos="2700"/>
          <w:tab w:val="left" w:pos="4300"/>
          <w:tab w:val="left" w:pos="4800"/>
          <w:tab w:val="left" w:pos="5300"/>
          <w:tab w:val="left" w:pos="5800"/>
          <w:tab w:val="left" w:pos="6600"/>
          <w:tab w:val="left" w:pos="7100"/>
          <w:tab w:val="left" w:pos="7600"/>
          <w:tab w:val="left" w:pos="8100"/>
        </w:tabs>
        <w:autoSpaceDE w:val="0"/>
        <w:autoSpaceDN w:val="0"/>
        <w:adjustRightInd w:val="0"/>
        <w:spacing w:before="0" w:line="240" w:lineRule="auto"/>
        <w:ind w:firstLine="0"/>
        <w:jc w:val="left"/>
        <w:rPr>
          <w:rFonts w:ascii="Arial" w:hAnsi="Arial" w:cs="Arial"/>
          <w:sz w:val="10"/>
          <w:szCs w:val="10"/>
          <w:lang w:eastAsia="en-US"/>
        </w:rPr>
      </w:pPr>
      <w:r>
        <w:rPr>
          <w:rFonts w:ascii="Arial" w:hAnsi="Arial" w:cs="Arial"/>
          <w:sz w:val="10"/>
          <w:szCs w:val="10"/>
          <w:lang w:eastAsia="en-US"/>
        </w:rPr>
        <w:tab/>
      </w:r>
    </w:p>
    <w:p w:rsidR="007A3593" w:rsidRDefault="007A3593" w:rsidP="007A3593">
      <w:pPr>
        <w:tabs>
          <w:tab w:val="left" w:pos="0"/>
          <w:tab w:val="left" w:pos="300"/>
          <w:tab w:val="left" w:pos="2700"/>
          <w:tab w:val="left" w:pos="4300"/>
          <w:tab w:val="left" w:pos="4800"/>
          <w:tab w:val="left" w:pos="5300"/>
          <w:tab w:val="left" w:pos="5800"/>
          <w:tab w:val="left" w:pos="6600"/>
          <w:tab w:val="left" w:pos="7100"/>
          <w:tab w:val="left" w:pos="7600"/>
          <w:tab w:val="left" w:pos="81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t xml:space="preserve">Energo- </w:t>
      </w:r>
      <w:r>
        <w:rPr>
          <w:rFonts w:ascii="Arial" w:hAnsi="Arial" w:cs="Arial"/>
          <w:b/>
          <w:bCs/>
          <w:sz w:val="16"/>
          <w:szCs w:val="16"/>
          <w:lang w:eastAsia="en-US"/>
        </w:rPr>
        <w:tab/>
        <w:t xml:space="preserve">Faktory </w:t>
      </w:r>
      <w:r>
        <w:rPr>
          <w:rFonts w:ascii="Arial" w:hAnsi="Arial" w:cs="Arial"/>
          <w:b/>
          <w:bCs/>
          <w:sz w:val="16"/>
          <w:szCs w:val="16"/>
          <w:lang w:eastAsia="en-US"/>
        </w:rPr>
        <w:tab/>
      </w:r>
      <w:r>
        <w:rPr>
          <w:rFonts w:ascii="Arial" w:hAnsi="Arial" w:cs="Arial"/>
          <w:b/>
          <w:bCs/>
          <w:sz w:val="16"/>
          <w:szCs w:val="16"/>
          <w:lang w:eastAsia="en-US"/>
        </w:rPr>
        <w:tab/>
        <w:t xml:space="preserve">Osvětlení </w:t>
      </w:r>
      <w:r>
        <w:rPr>
          <w:rFonts w:ascii="Arial" w:hAnsi="Arial" w:cs="Arial"/>
          <w:b/>
          <w:bCs/>
          <w:sz w:val="16"/>
          <w:szCs w:val="16"/>
          <w:lang w:eastAsia="en-US"/>
        </w:rPr>
        <w:tab/>
      </w:r>
      <w:r>
        <w:rPr>
          <w:rFonts w:ascii="Arial" w:hAnsi="Arial" w:cs="Arial"/>
          <w:b/>
          <w:bCs/>
          <w:sz w:val="16"/>
          <w:szCs w:val="16"/>
          <w:lang w:eastAsia="en-US"/>
        </w:rPr>
        <w:tab/>
      </w:r>
      <w:r>
        <w:rPr>
          <w:rFonts w:ascii="Arial" w:hAnsi="Arial" w:cs="Arial"/>
          <w:b/>
          <w:bCs/>
          <w:sz w:val="16"/>
          <w:szCs w:val="16"/>
          <w:lang w:eastAsia="en-US"/>
        </w:rPr>
        <w:tab/>
        <w:t>Pom.energie</w:t>
      </w:r>
    </w:p>
    <w:p w:rsidR="007A3593" w:rsidRDefault="007A3593" w:rsidP="007A3593">
      <w:pPr>
        <w:tabs>
          <w:tab w:val="left" w:pos="0"/>
          <w:tab w:val="left" w:pos="300"/>
          <w:tab w:val="left" w:pos="2700"/>
          <w:tab w:val="left" w:pos="4300"/>
          <w:tab w:val="left" w:pos="4800"/>
          <w:tab w:val="left" w:pos="5300"/>
          <w:tab w:val="left" w:pos="5800"/>
          <w:tab w:val="left" w:pos="6600"/>
          <w:tab w:val="left" w:pos="7100"/>
          <w:tab w:val="left" w:pos="7600"/>
          <w:tab w:val="left" w:pos="8100"/>
        </w:tabs>
        <w:autoSpaceDE w:val="0"/>
        <w:autoSpaceDN w:val="0"/>
        <w:adjustRightInd w:val="0"/>
        <w:spacing w:before="0" w:line="240" w:lineRule="auto"/>
        <w:ind w:firstLine="0"/>
        <w:jc w:val="left"/>
        <w:rPr>
          <w:rFonts w:ascii="Arial" w:hAnsi="Arial" w:cs="Arial"/>
          <w:sz w:val="16"/>
          <w:szCs w:val="16"/>
          <w:lang w:eastAsia="en-US"/>
        </w:rPr>
      </w:pPr>
      <w:r>
        <w:rPr>
          <w:rFonts w:ascii="Arial" w:hAnsi="Arial" w:cs="Arial"/>
          <w:b/>
          <w:bCs/>
          <w:sz w:val="16"/>
          <w:szCs w:val="16"/>
          <w:lang w:eastAsia="en-US"/>
        </w:rPr>
        <w:tab/>
        <w:t xml:space="preserve">nositel </w:t>
      </w:r>
      <w:r>
        <w:rPr>
          <w:rFonts w:ascii="Arial" w:hAnsi="Arial" w:cs="Arial"/>
          <w:b/>
          <w:bCs/>
          <w:sz w:val="16"/>
          <w:szCs w:val="16"/>
          <w:lang w:eastAsia="en-US"/>
        </w:rPr>
        <w:tab/>
      </w:r>
      <w:r>
        <w:rPr>
          <w:rFonts w:ascii="Arial" w:hAnsi="Arial" w:cs="Arial"/>
          <w:sz w:val="16"/>
          <w:szCs w:val="16"/>
          <w:lang w:eastAsia="en-US"/>
        </w:rPr>
        <w:t xml:space="preserve">transformace </w:t>
      </w:r>
      <w:r>
        <w:rPr>
          <w:rFonts w:ascii="Arial" w:hAnsi="Arial" w:cs="Arial"/>
          <w:sz w:val="16"/>
          <w:szCs w:val="16"/>
          <w:lang w:eastAsia="en-US"/>
        </w:rPr>
        <w:tab/>
        <w:t xml:space="preserve">------ MWh/a ------ </w:t>
      </w:r>
      <w:r>
        <w:rPr>
          <w:rFonts w:ascii="Arial" w:hAnsi="Arial" w:cs="Arial"/>
          <w:sz w:val="16"/>
          <w:szCs w:val="16"/>
          <w:lang w:eastAsia="en-US"/>
        </w:rPr>
        <w:tab/>
        <w:t xml:space="preserve">t/a </w:t>
      </w:r>
      <w:r>
        <w:rPr>
          <w:rFonts w:ascii="Arial" w:hAnsi="Arial" w:cs="Arial"/>
          <w:sz w:val="16"/>
          <w:szCs w:val="16"/>
          <w:lang w:eastAsia="en-US"/>
        </w:rPr>
        <w:tab/>
        <w:t xml:space="preserve">------ MWh/a ------ </w:t>
      </w:r>
      <w:r>
        <w:rPr>
          <w:rFonts w:ascii="Arial" w:hAnsi="Arial" w:cs="Arial"/>
          <w:sz w:val="16"/>
          <w:szCs w:val="16"/>
          <w:lang w:eastAsia="en-US"/>
        </w:rPr>
        <w:tab/>
        <w:t>t/a</w:t>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100"/>
          <w:tab w:val="left" w:pos="7600"/>
          <w:tab w:val="left" w:pos="8100"/>
          <w:tab w:val="left" w:pos="8400"/>
        </w:tabs>
        <w:autoSpaceDE w:val="0"/>
        <w:autoSpaceDN w:val="0"/>
        <w:adjustRightInd w:val="0"/>
        <w:spacing w:before="0" w:line="240" w:lineRule="auto"/>
        <w:ind w:firstLine="0"/>
        <w:jc w:val="left"/>
        <w:rPr>
          <w:rFonts w:ascii="Arial" w:hAnsi="Arial" w:cs="Arial"/>
          <w:b/>
          <w:bCs/>
          <w:sz w:val="2"/>
          <w:szCs w:val="2"/>
          <w:lang w:eastAsia="en-US"/>
        </w:rPr>
      </w:pPr>
      <w:r>
        <w:rPr>
          <w:rFonts w:ascii="Arial" w:hAnsi="Arial" w:cs="Arial"/>
          <w:b/>
          <w:bCs/>
          <w:sz w:val="2"/>
          <w:szCs w:val="2"/>
          <w:lang w:eastAsia="en-US"/>
        </w:rPr>
        <w:tab/>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100"/>
          <w:tab w:val="left" w:pos="7600"/>
          <w:tab w:val="left" w:pos="8100"/>
          <w:tab w:val="left" w:pos="84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r>
      <w:r>
        <w:rPr>
          <w:rFonts w:ascii="Arial" w:hAnsi="Arial" w:cs="Arial"/>
          <w:b/>
          <w:bCs/>
          <w:sz w:val="16"/>
          <w:szCs w:val="16"/>
          <w:lang w:eastAsia="en-US"/>
        </w:rPr>
        <w:tab/>
        <w:t xml:space="preserve">f,pN </w:t>
      </w:r>
      <w:r>
        <w:rPr>
          <w:rFonts w:ascii="Arial" w:hAnsi="Arial" w:cs="Arial"/>
          <w:b/>
          <w:bCs/>
          <w:sz w:val="16"/>
          <w:szCs w:val="16"/>
          <w:lang w:eastAsia="en-US"/>
        </w:rPr>
        <w:tab/>
        <w:t xml:space="preserve">f,pC </w:t>
      </w:r>
      <w:r>
        <w:rPr>
          <w:rFonts w:ascii="Arial" w:hAnsi="Arial" w:cs="Arial"/>
          <w:b/>
          <w:bCs/>
          <w:sz w:val="16"/>
          <w:szCs w:val="16"/>
          <w:lang w:eastAsia="en-US"/>
        </w:rPr>
        <w:tab/>
        <w:t xml:space="preserve">f,CO2 </w:t>
      </w:r>
      <w:r>
        <w:rPr>
          <w:rFonts w:ascii="Arial" w:hAnsi="Arial" w:cs="Arial"/>
          <w:b/>
          <w:bCs/>
          <w:sz w:val="16"/>
          <w:szCs w:val="16"/>
          <w:lang w:eastAsia="en-US"/>
        </w:rPr>
        <w:tab/>
        <w:t xml:space="preserve">Q,f </w:t>
      </w:r>
      <w:r>
        <w:rPr>
          <w:rFonts w:ascii="Arial" w:hAnsi="Arial" w:cs="Arial"/>
          <w:b/>
          <w:bCs/>
          <w:sz w:val="16"/>
          <w:szCs w:val="16"/>
          <w:lang w:eastAsia="en-US"/>
        </w:rPr>
        <w:tab/>
        <w:t xml:space="preserve">Q,pN </w:t>
      </w:r>
      <w:r>
        <w:rPr>
          <w:rFonts w:ascii="Arial" w:hAnsi="Arial" w:cs="Arial"/>
          <w:b/>
          <w:bCs/>
          <w:sz w:val="16"/>
          <w:szCs w:val="16"/>
          <w:lang w:eastAsia="en-US"/>
        </w:rPr>
        <w:tab/>
        <w:t xml:space="preserve">Q,pC </w:t>
      </w:r>
      <w:r>
        <w:rPr>
          <w:rFonts w:ascii="Arial" w:hAnsi="Arial" w:cs="Arial"/>
          <w:b/>
          <w:bCs/>
          <w:sz w:val="16"/>
          <w:szCs w:val="16"/>
          <w:lang w:eastAsia="en-US"/>
        </w:rPr>
        <w:tab/>
        <w:t xml:space="preserve">CO2 </w:t>
      </w:r>
      <w:r>
        <w:rPr>
          <w:rFonts w:ascii="Arial" w:hAnsi="Arial" w:cs="Arial"/>
          <w:b/>
          <w:bCs/>
          <w:sz w:val="16"/>
          <w:szCs w:val="16"/>
          <w:lang w:eastAsia="en-US"/>
        </w:rPr>
        <w:tab/>
        <w:t xml:space="preserve">Q,f </w:t>
      </w:r>
      <w:r>
        <w:rPr>
          <w:rFonts w:ascii="Arial" w:hAnsi="Arial" w:cs="Arial"/>
          <w:b/>
          <w:bCs/>
          <w:sz w:val="16"/>
          <w:szCs w:val="16"/>
          <w:lang w:eastAsia="en-US"/>
        </w:rPr>
        <w:tab/>
        <w:t xml:space="preserve">Q,pN </w:t>
      </w:r>
      <w:r>
        <w:rPr>
          <w:rFonts w:ascii="Arial" w:hAnsi="Arial" w:cs="Arial"/>
          <w:b/>
          <w:bCs/>
          <w:sz w:val="16"/>
          <w:szCs w:val="16"/>
          <w:lang w:eastAsia="en-US"/>
        </w:rPr>
        <w:tab/>
        <w:t xml:space="preserve">Q,pC </w:t>
      </w:r>
      <w:r>
        <w:rPr>
          <w:rFonts w:ascii="Arial" w:hAnsi="Arial" w:cs="Arial"/>
          <w:b/>
          <w:bCs/>
          <w:sz w:val="16"/>
          <w:szCs w:val="16"/>
          <w:lang w:eastAsia="en-US"/>
        </w:rPr>
        <w:tab/>
        <w:t>CO2</w:t>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100"/>
          <w:tab w:val="left" w:pos="7600"/>
          <w:tab w:val="left" w:pos="8100"/>
          <w:tab w:val="left" w:pos="84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100"/>
          <w:tab w:val="left" w:pos="7600"/>
          <w:tab w:val="left" w:pos="8100"/>
          <w:tab w:val="left" w:pos="84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t xml:space="preserve">elektřina ze sítě </w:t>
      </w:r>
      <w:r>
        <w:rPr>
          <w:rFonts w:ascii="Arial" w:hAnsi="Arial" w:cs="Arial"/>
          <w:sz w:val="14"/>
          <w:szCs w:val="14"/>
          <w:lang w:eastAsia="en-US"/>
        </w:rPr>
        <w:tab/>
        <w:t xml:space="preserve">3,0 </w:t>
      </w:r>
      <w:r>
        <w:rPr>
          <w:rFonts w:ascii="Arial" w:hAnsi="Arial" w:cs="Arial"/>
          <w:sz w:val="14"/>
          <w:szCs w:val="14"/>
          <w:lang w:eastAsia="en-US"/>
        </w:rPr>
        <w:tab/>
        <w:t xml:space="preserve">3,2 </w:t>
      </w:r>
      <w:r>
        <w:rPr>
          <w:rFonts w:ascii="Arial" w:hAnsi="Arial" w:cs="Arial"/>
          <w:sz w:val="14"/>
          <w:szCs w:val="14"/>
          <w:lang w:eastAsia="en-US"/>
        </w:rPr>
        <w:tab/>
        <w:t xml:space="preserve">0,2930 </w:t>
      </w:r>
      <w:r>
        <w:rPr>
          <w:rFonts w:ascii="Arial" w:hAnsi="Arial" w:cs="Arial"/>
          <w:sz w:val="14"/>
          <w:szCs w:val="14"/>
          <w:lang w:eastAsia="en-US"/>
        </w:rPr>
        <w:tab/>
        <w:t xml:space="preserve">24,7 </w:t>
      </w:r>
      <w:r>
        <w:rPr>
          <w:rFonts w:ascii="Arial" w:hAnsi="Arial" w:cs="Arial"/>
          <w:sz w:val="14"/>
          <w:szCs w:val="14"/>
          <w:lang w:eastAsia="en-US"/>
        </w:rPr>
        <w:tab/>
        <w:t xml:space="preserve">74,1 </w:t>
      </w:r>
      <w:r>
        <w:rPr>
          <w:rFonts w:ascii="Arial" w:hAnsi="Arial" w:cs="Arial"/>
          <w:sz w:val="14"/>
          <w:szCs w:val="14"/>
          <w:lang w:eastAsia="en-US"/>
        </w:rPr>
        <w:tab/>
        <w:t xml:space="preserve">79,0 </w:t>
      </w:r>
      <w:r>
        <w:rPr>
          <w:rFonts w:ascii="Arial" w:hAnsi="Arial" w:cs="Arial"/>
          <w:sz w:val="14"/>
          <w:szCs w:val="14"/>
          <w:lang w:eastAsia="en-US"/>
        </w:rPr>
        <w:tab/>
        <w:t xml:space="preserve">7,2 </w:t>
      </w:r>
      <w:r>
        <w:rPr>
          <w:rFonts w:ascii="Arial" w:hAnsi="Arial" w:cs="Arial"/>
          <w:sz w:val="14"/>
          <w:szCs w:val="14"/>
          <w:lang w:eastAsia="en-US"/>
        </w:rPr>
        <w:tab/>
        <w:t xml:space="preserve">1,8 </w:t>
      </w:r>
      <w:r>
        <w:rPr>
          <w:rFonts w:ascii="Arial" w:hAnsi="Arial" w:cs="Arial"/>
          <w:sz w:val="14"/>
          <w:szCs w:val="14"/>
          <w:lang w:eastAsia="en-US"/>
        </w:rPr>
        <w:tab/>
        <w:t xml:space="preserve">5,5 </w:t>
      </w:r>
      <w:r>
        <w:rPr>
          <w:rFonts w:ascii="Arial" w:hAnsi="Arial" w:cs="Arial"/>
          <w:sz w:val="14"/>
          <w:szCs w:val="14"/>
          <w:lang w:eastAsia="en-US"/>
        </w:rPr>
        <w:tab/>
        <w:t xml:space="preserve">5,8 </w:t>
      </w:r>
      <w:r>
        <w:rPr>
          <w:rFonts w:ascii="Arial" w:hAnsi="Arial" w:cs="Arial"/>
          <w:sz w:val="14"/>
          <w:szCs w:val="14"/>
          <w:lang w:eastAsia="en-US"/>
        </w:rPr>
        <w:tab/>
        <w:t>0,5</w:t>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100"/>
          <w:tab w:val="left" w:pos="7600"/>
          <w:tab w:val="left" w:pos="8100"/>
          <w:tab w:val="left" w:pos="84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t xml:space="preserve">soustava CZT využívající méně n </w:t>
      </w:r>
      <w:r>
        <w:rPr>
          <w:rFonts w:ascii="Arial" w:hAnsi="Arial" w:cs="Arial"/>
          <w:sz w:val="14"/>
          <w:szCs w:val="14"/>
          <w:lang w:eastAsia="en-US"/>
        </w:rPr>
        <w:tab/>
        <w:t xml:space="preserve">1,0 </w:t>
      </w:r>
      <w:r>
        <w:rPr>
          <w:rFonts w:ascii="Arial" w:hAnsi="Arial" w:cs="Arial"/>
          <w:sz w:val="14"/>
          <w:szCs w:val="14"/>
          <w:lang w:eastAsia="en-US"/>
        </w:rPr>
        <w:tab/>
        <w:t xml:space="preserve">1,1 </w:t>
      </w:r>
      <w:r>
        <w:rPr>
          <w:rFonts w:ascii="Arial" w:hAnsi="Arial" w:cs="Arial"/>
          <w:sz w:val="14"/>
          <w:szCs w:val="14"/>
          <w:lang w:eastAsia="en-US"/>
        </w:rPr>
        <w:tab/>
        <w:t xml:space="preserve">0,0000 </w:t>
      </w:r>
      <w:r>
        <w:rPr>
          <w:rFonts w:ascii="Arial" w:hAnsi="Arial" w:cs="Arial"/>
          <w:sz w:val="14"/>
          <w:szCs w:val="14"/>
          <w:lang w:eastAsia="en-US"/>
        </w:rPr>
        <w:tab/>
        <w:t xml:space="preserve">--- </w:t>
      </w:r>
      <w:r>
        <w:rPr>
          <w:rFonts w:ascii="Arial" w:hAnsi="Arial" w:cs="Arial"/>
          <w:sz w:val="14"/>
          <w:szCs w:val="14"/>
          <w:lang w:eastAsia="en-US"/>
        </w:rPr>
        <w:tab/>
        <w:t xml:space="preserve">--- </w:t>
      </w:r>
      <w:r>
        <w:rPr>
          <w:rFonts w:ascii="Arial" w:hAnsi="Arial" w:cs="Arial"/>
          <w:sz w:val="14"/>
          <w:szCs w:val="14"/>
          <w:lang w:eastAsia="en-US"/>
        </w:rPr>
        <w:tab/>
        <w:t xml:space="preserve">--- </w:t>
      </w:r>
      <w:r>
        <w:rPr>
          <w:rFonts w:ascii="Arial" w:hAnsi="Arial" w:cs="Arial"/>
          <w:sz w:val="14"/>
          <w:szCs w:val="14"/>
          <w:lang w:eastAsia="en-US"/>
        </w:rPr>
        <w:tab/>
        <w:t xml:space="preserve">--- </w:t>
      </w:r>
      <w:r>
        <w:rPr>
          <w:rFonts w:ascii="Arial" w:hAnsi="Arial" w:cs="Arial"/>
          <w:sz w:val="14"/>
          <w:szCs w:val="14"/>
          <w:lang w:eastAsia="en-US"/>
        </w:rPr>
        <w:tab/>
        <w:t xml:space="preserve">--- </w:t>
      </w:r>
      <w:r>
        <w:rPr>
          <w:rFonts w:ascii="Arial" w:hAnsi="Arial" w:cs="Arial"/>
          <w:sz w:val="14"/>
          <w:szCs w:val="14"/>
          <w:lang w:eastAsia="en-US"/>
        </w:rPr>
        <w:tab/>
        <w:t xml:space="preserve">--- </w:t>
      </w:r>
      <w:r>
        <w:rPr>
          <w:rFonts w:ascii="Arial" w:hAnsi="Arial" w:cs="Arial"/>
          <w:sz w:val="14"/>
          <w:szCs w:val="14"/>
          <w:lang w:eastAsia="en-US"/>
        </w:rPr>
        <w:tab/>
        <w:t xml:space="preserve">--- </w:t>
      </w:r>
      <w:r>
        <w:rPr>
          <w:rFonts w:ascii="Arial" w:hAnsi="Arial" w:cs="Arial"/>
          <w:sz w:val="14"/>
          <w:szCs w:val="14"/>
          <w:lang w:eastAsia="en-US"/>
        </w:rPr>
        <w:tab/>
        <w:t>---</w:t>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100"/>
          <w:tab w:val="left" w:pos="7600"/>
          <w:tab w:val="left" w:pos="8100"/>
          <w:tab w:val="left" w:pos="8400"/>
        </w:tabs>
        <w:autoSpaceDE w:val="0"/>
        <w:autoSpaceDN w:val="0"/>
        <w:adjustRightInd w:val="0"/>
        <w:spacing w:before="0" w:line="240" w:lineRule="auto"/>
        <w:ind w:firstLine="0"/>
        <w:jc w:val="left"/>
        <w:rPr>
          <w:rFonts w:ascii="Arial" w:hAnsi="Arial" w:cs="Arial"/>
          <w:sz w:val="8"/>
          <w:szCs w:val="8"/>
          <w:u w:val="single"/>
          <w:lang w:eastAsia="en-US"/>
        </w:rPr>
      </w:pPr>
      <w:r>
        <w:rPr>
          <w:rFonts w:ascii="Arial" w:hAnsi="Arial" w:cs="Arial"/>
          <w:sz w:val="8"/>
          <w:szCs w:val="8"/>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100"/>
          <w:tab w:val="left" w:pos="7600"/>
          <w:tab w:val="left" w:pos="8100"/>
          <w:tab w:val="left" w:pos="8400"/>
        </w:tabs>
        <w:autoSpaceDE w:val="0"/>
        <w:autoSpaceDN w:val="0"/>
        <w:adjustRightInd w:val="0"/>
        <w:spacing w:before="0" w:line="240" w:lineRule="auto"/>
        <w:ind w:firstLine="0"/>
        <w:jc w:val="left"/>
        <w:rPr>
          <w:rFonts w:ascii="Arial" w:hAnsi="Arial" w:cs="Arial"/>
          <w:b/>
          <w:bCs/>
          <w:sz w:val="14"/>
          <w:szCs w:val="14"/>
          <w:lang w:eastAsia="en-US"/>
        </w:rPr>
      </w:pPr>
      <w:r>
        <w:rPr>
          <w:rFonts w:ascii="Arial" w:hAnsi="Arial" w:cs="Arial"/>
          <w:sz w:val="14"/>
          <w:szCs w:val="14"/>
          <w:lang w:eastAsia="en-US"/>
        </w:rPr>
        <w:tab/>
      </w:r>
      <w:r>
        <w:rPr>
          <w:rFonts w:ascii="Arial" w:hAnsi="Arial" w:cs="Arial"/>
          <w:b/>
          <w:bCs/>
          <w:sz w:val="14"/>
          <w:szCs w:val="14"/>
          <w:lang w:eastAsia="en-US"/>
        </w:rPr>
        <w:t xml:space="preserve">SOUČET </w:t>
      </w:r>
      <w:r>
        <w:rPr>
          <w:rFonts w:ascii="Arial" w:hAnsi="Arial" w:cs="Arial"/>
          <w:b/>
          <w:bCs/>
          <w:sz w:val="14"/>
          <w:szCs w:val="14"/>
          <w:lang w:eastAsia="en-US"/>
        </w:rPr>
        <w:tab/>
      </w:r>
      <w:r>
        <w:rPr>
          <w:rFonts w:ascii="Arial" w:hAnsi="Arial" w:cs="Arial"/>
          <w:b/>
          <w:bCs/>
          <w:sz w:val="14"/>
          <w:szCs w:val="14"/>
          <w:lang w:eastAsia="en-US"/>
        </w:rPr>
        <w:tab/>
      </w:r>
      <w:r>
        <w:rPr>
          <w:rFonts w:ascii="Arial" w:hAnsi="Arial" w:cs="Arial"/>
          <w:b/>
          <w:bCs/>
          <w:sz w:val="14"/>
          <w:szCs w:val="14"/>
          <w:lang w:eastAsia="en-US"/>
        </w:rPr>
        <w:tab/>
      </w:r>
      <w:r>
        <w:rPr>
          <w:rFonts w:ascii="Arial" w:hAnsi="Arial" w:cs="Arial"/>
          <w:b/>
          <w:bCs/>
          <w:sz w:val="14"/>
          <w:szCs w:val="14"/>
          <w:lang w:eastAsia="en-US"/>
        </w:rPr>
        <w:tab/>
        <w:t xml:space="preserve">24,7 </w:t>
      </w:r>
      <w:r>
        <w:rPr>
          <w:rFonts w:ascii="Arial" w:hAnsi="Arial" w:cs="Arial"/>
          <w:b/>
          <w:bCs/>
          <w:sz w:val="14"/>
          <w:szCs w:val="14"/>
          <w:lang w:eastAsia="en-US"/>
        </w:rPr>
        <w:tab/>
        <w:t xml:space="preserve">74,1 </w:t>
      </w:r>
      <w:r>
        <w:rPr>
          <w:rFonts w:ascii="Arial" w:hAnsi="Arial" w:cs="Arial"/>
          <w:b/>
          <w:bCs/>
          <w:sz w:val="14"/>
          <w:szCs w:val="14"/>
          <w:lang w:eastAsia="en-US"/>
        </w:rPr>
        <w:tab/>
        <w:t xml:space="preserve">79,0 </w:t>
      </w:r>
      <w:r>
        <w:rPr>
          <w:rFonts w:ascii="Arial" w:hAnsi="Arial" w:cs="Arial"/>
          <w:b/>
          <w:bCs/>
          <w:sz w:val="14"/>
          <w:szCs w:val="14"/>
          <w:lang w:eastAsia="en-US"/>
        </w:rPr>
        <w:tab/>
        <w:t xml:space="preserve">7,2 </w:t>
      </w:r>
      <w:r>
        <w:rPr>
          <w:rFonts w:ascii="Arial" w:hAnsi="Arial" w:cs="Arial"/>
          <w:b/>
          <w:bCs/>
          <w:sz w:val="14"/>
          <w:szCs w:val="14"/>
          <w:lang w:eastAsia="en-US"/>
        </w:rPr>
        <w:tab/>
        <w:t xml:space="preserve">1,8 </w:t>
      </w:r>
      <w:r>
        <w:rPr>
          <w:rFonts w:ascii="Arial" w:hAnsi="Arial" w:cs="Arial"/>
          <w:b/>
          <w:bCs/>
          <w:sz w:val="14"/>
          <w:szCs w:val="14"/>
          <w:lang w:eastAsia="en-US"/>
        </w:rPr>
        <w:tab/>
        <w:t xml:space="preserve">5,5 </w:t>
      </w:r>
      <w:r>
        <w:rPr>
          <w:rFonts w:ascii="Arial" w:hAnsi="Arial" w:cs="Arial"/>
          <w:b/>
          <w:bCs/>
          <w:sz w:val="14"/>
          <w:szCs w:val="14"/>
          <w:lang w:eastAsia="en-US"/>
        </w:rPr>
        <w:tab/>
        <w:t xml:space="preserve">5,8 </w:t>
      </w:r>
      <w:r>
        <w:rPr>
          <w:rFonts w:ascii="Arial" w:hAnsi="Arial" w:cs="Arial"/>
          <w:b/>
          <w:bCs/>
          <w:sz w:val="14"/>
          <w:szCs w:val="14"/>
          <w:lang w:eastAsia="en-US"/>
        </w:rPr>
        <w:tab/>
        <w:t>0,5</w:t>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100"/>
          <w:tab w:val="left" w:pos="7600"/>
          <w:tab w:val="left" w:pos="8100"/>
          <w:tab w:val="left" w:pos="8400"/>
        </w:tabs>
        <w:autoSpaceDE w:val="0"/>
        <w:autoSpaceDN w:val="0"/>
        <w:adjustRightInd w:val="0"/>
        <w:spacing w:before="0" w:line="240" w:lineRule="auto"/>
        <w:ind w:firstLine="0"/>
        <w:jc w:val="left"/>
        <w:rPr>
          <w:rFonts w:ascii="Arial" w:hAnsi="Arial" w:cs="Arial"/>
          <w:sz w:val="10"/>
          <w:szCs w:val="10"/>
          <w:lang w:eastAsia="en-US"/>
        </w:rPr>
      </w:pPr>
      <w:r>
        <w:rPr>
          <w:rFonts w:ascii="Arial" w:hAnsi="Arial" w:cs="Arial"/>
          <w:sz w:val="10"/>
          <w:szCs w:val="10"/>
          <w:lang w:eastAsia="en-US"/>
        </w:rPr>
        <w:tab/>
      </w:r>
    </w:p>
    <w:p w:rsidR="007A3593" w:rsidRDefault="007A3593" w:rsidP="007A3593">
      <w:pPr>
        <w:tabs>
          <w:tab w:val="left" w:pos="0"/>
          <w:tab w:val="left" w:pos="300"/>
          <w:tab w:val="left" w:pos="2700"/>
          <w:tab w:val="left" w:pos="4300"/>
          <w:tab w:val="left" w:pos="4800"/>
          <w:tab w:val="left" w:pos="5300"/>
          <w:tab w:val="left" w:pos="5800"/>
          <w:tab w:val="left" w:pos="6600"/>
          <w:tab w:val="left" w:pos="7100"/>
          <w:tab w:val="left" w:pos="7600"/>
          <w:tab w:val="left" w:pos="8100"/>
        </w:tabs>
        <w:autoSpaceDE w:val="0"/>
        <w:autoSpaceDN w:val="0"/>
        <w:adjustRightInd w:val="0"/>
        <w:spacing w:before="0" w:line="240" w:lineRule="auto"/>
        <w:ind w:firstLine="0"/>
        <w:jc w:val="left"/>
        <w:rPr>
          <w:rFonts w:ascii="Arial" w:hAnsi="Arial" w:cs="Arial"/>
          <w:sz w:val="10"/>
          <w:szCs w:val="10"/>
          <w:lang w:eastAsia="en-US"/>
        </w:rPr>
      </w:pPr>
      <w:r>
        <w:rPr>
          <w:rFonts w:ascii="Arial" w:hAnsi="Arial" w:cs="Arial"/>
          <w:sz w:val="10"/>
          <w:szCs w:val="10"/>
          <w:lang w:eastAsia="en-US"/>
        </w:rPr>
        <w:tab/>
      </w:r>
    </w:p>
    <w:p w:rsidR="007A3593" w:rsidRDefault="007A3593" w:rsidP="007A3593">
      <w:pPr>
        <w:tabs>
          <w:tab w:val="left" w:pos="0"/>
          <w:tab w:val="left" w:pos="300"/>
          <w:tab w:val="left" w:pos="2700"/>
          <w:tab w:val="left" w:pos="4300"/>
          <w:tab w:val="left" w:pos="4800"/>
          <w:tab w:val="left" w:pos="5300"/>
          <w:tab w:val="left" w:pos="5800"/>
          <w:tab w:val="left" w:pos="6600"/>
          <w:tab w:val="left" w:pos="7100"/>
          <w:tab w:val="left" w:pos="7600"/>
          <w:tab w:val="left" w:pos="81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t xml:space="preserve">Energo- </w:t>
      </w:r>
      <w:r>
        <w:rPr>
          <w:rFonts w:ascii="Arial" w:hAnsi="Arial" w:cs="Arial"/>
          <w:b/>
          <w:bCs/>
          <w:sz w:val="16"/>
          <w:szCs w:val="16"/>
          <w:lang w:eastAsia="en-US"/>
        </w:rPr>
        <w:tab/>
        <w:t xml:space="preserve">Faktory </w:t>
      </w:r>
      <w:r>
        <w:rPr>
          <w:rFonts w:ascii="Arial" w:hAnsi="Arial" w:cs="Arial"/>
          <w:b/>
          <w:bCs/>
          <w:sz w:val="16"/>
          <w:szCs w:val="16"/>
          <w:lang w:eastAsia="en-US"/>
        </w:rPr>
        <w:tab/>
      </w:r>
      <w:r>
        <w:rPr>
          <w:rFonts w:ascii="Arial" w:hAnsi="Arial" w:cs="Arial"/>
          <w:b/>
          <w:bCs/>
          <w:sz w:val="16"/>
          <w:szCs w:val="16"/>
          <w:lang w:eastAsia="en-US"/>
        </w:rPr>
        <w:tab/>
        <w:t xml:space="preserve">Nuc.větrání </w:t>
      </w:r>
      <w:r>
        <w:rPr>
          <w:rFonts w:ascii="Arial" w:hAnsi="Arial" w:cs="Arial"/>
          <w:b/>
          <w:bCs/>
          <w:sz w:val="16"/>
          <w:szCs w:val="16"/>
          <w:lang w:eastAsia="en-US"/>
        </w:rPr>
        <w:tab/>
      </w:r>
      <w:r>
        <w:rPr>
          <w:rFonts w:ascii="Arial" w:hAnsi="Arial" w:cs="Arial"/>
          <w:b/>
          <w:bCs/>
          <w:sz w:val="16"/>
          <w:szCs w:val="16"/>
          <w:lang w:eastAsia="en-US"/>
        </w:rPr>
        <w:tab/>
      </w:r>
      <w:r>
        <w:rPr>
          <w:rFonts w:ascii="Arial" w:hAnsi="Arial" w:cs="Arial"/>
          <w:b/>
          <w:bCs/>
          <w:sz w:val="16"/>
          <w:szCs w:val="16"/>
          <w:lang w:eastAsia="en-US"/>
        </w:rPr>
        <w:tab/>
        <w:t>Chlazení</w:t>
      </w:r>
    </w:p>
    <w:p w:rsidR="007A3593" w:rsidRDefault="007A3593" w:rsidP="007A3593">
      <w:pPr>
        <w:tabs>
          <w:tab w:val="left" w:pos="0"/>
          <w:tab w:val="left" w:pos="300"/>
          <w:tab w:val="left" w:pos="2700"/>
          <w:tab w:val="left" w:pos="4300"/>
          <w:tab w:val="left" w:pos="4800"/>
          <w:tab w:val="left" w:pos="5300"/>
          <w:tab w:val="left" w:pos="5800"/>
          <w:tab w:val="left" w:pos="6600"/>
          <w:tab w:val="left" w:pos="7100"/>
          <w:tab w:val="left" w:pos="7600"/>
          <w:tab w:val="left" w:pos="8100"/>
        </w:tabs>
        <w:autoSpaceDE w:val="0"/>
        <w:autoSpaceDN w:val="0"/>
        <w:adjustRightInd w:val="0"/>
        <w:spacing w:before="0" w:line="240" w:lineRule="auto"/>
        <w:ind w:firstLine="0"/>
        <w:jc w:val="left"/>
        <w:rPr>
          <w:rFonts w:ascii="Arial" w:hAnsi="Arial" w:cs="Arial"/>
          <w:sz w:val="16"/>
          <w:szCs w:val="16"/>
          <w:lang w:eastAsia="en-US"/>
        </w:rPr>
      </w:pPr>
      <w:r>
        <w:rPr>
          <w:rFonts w:ascii="Arial" w:hAnsi="Arial" w:cs="Arial"/>
          <w:b/>
          <w:bCs/>
          <w:sz w:val="16"/>
          <w:szCs w:val="16"/>
          <w:lang w:eastAsia="en-US"/>
        </w:rPr>
        <w:tab/>
        <w:t xml:space="preserve">nositel </w:t>
      </w:r>
      <w:r>
        <w:rPr>
          <w:rFonts w:ascii="Arial" w:hAnsi="Arial" w:cs="Arial"/>
          <w:b/>
          <w:bCs/>
          <w:sz w:val="16"/>
          <w:szCs w:val="16"/>
          <w:lang w:eastAsia="en-US"/>
        </w:rPr>
        <w:tab/>
      </w:r>
      <w:r>
        <w:rPr>
          <w:rFonts w:ascii="Arial" w:hAnsi="Arial" w:cs="Arial"/>
          <w:sz w:val="16"/>
          <w:szCs w:val="16"/>
          <w:lang w:eastAsia="en-US"/>
        </w:rPr>
        <w:t xml:space="preserve">transformace </w:t>
      </w:r>
      <w:r>
        <w:rPr>
          <w:rFonts w:ascii="Arial" w:hAnsi="Arial" w:cs="Arial"/>
          <w:sz w:val="16"/>
          <w:szCs w:val="16"/>
          <w:lang w:eastAsia="en-US"/>
        </w:rPr>
        <w:tab/>
        <w:t xml:space="preserve">------ MWh/a ------ </w:t>
      </w:r>
      <w:r>
        <w:rPr>
          <w:rFonts w:ascii="Arial" w:hAnsi="Arial" w:cs="Arial"/>
          <w:sz w:val="16"/>
          <w:szCs w:val="16"/>
          <w:lang w:eastAsia="en-US"/>
        </w:rPr>
        <w:tab/>
        <w:t xml:space="preserve">t/a </w:t>
      </w:r>
      <w:r>
        <w:rPr>
          <w:rFonts w:ascii="Arial" w:hAnsi="Arial" w:cs="Arial"/>
          <w:sz w:val="16"/>
          <w:szCs w:val="16"/>
          <w:lang w:eastAsia="en-US"/>
        </w:rPr>
        <w:tab/>
        <w:t xml:space="preserve">------ MWh/a ------ </w:t>
      </w:r>
      <w:r>
        <w:rPr>
          <w:rFonts w:ascii="Arial" w:hAnsi="Arial" w:cs="Arial"/>
          <w:sz w:val="16"/>
          <w:szCs w:val="16"/>
          <w:lang w:eastAsia="en-US"/>
        </w:rPr>
        <w:tab/>
        <w:t>t/a</w:t>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100"/>
          <w:tab w:val="left" w:pos="7600"/>
          <w:tab w:val="left" w:pos="8100"/>
          <w:tab w:val="left" w:pos="8400"/>
        </w:tabs>
        <w:autoSpaceDE w:val="0"/>
        <w:autoSpaceDN w:val="0"/>
        <w:adjustRightInd w:val="0"/>
        <w:spacing w:before="0" w:line="240" w:lineRule="auto"/>
        <w:ind w:firstLine="0"/>
        <w:jc w:val="left"/>
        <w:rPr>
          <w:rFonts w:ascii="Arial" w:hAnsi="Arial" w:cs="Arial"/>
          <w:b/>
          <w:bCs/>
          <w:sz w:val="2"/>
          <w:szCs w:val="2"/>
          <w:lang w:eastAsia="en-US"/>
        </w:rPr>
      </w:pPr>
      <w:r>
        <w:rPr>
          <w:rFonts w:ascii="Arial" w:hAnsi="Arial" w:cs="Arial"/>
          <w:b/>
          <w:bCs/>
          <w:sz w:val="2"/>
          <w:szCs w:val="2"/>
          <w:lang w:eastAsia="en-US"/>
        </w:rPr>
        <w:tab/>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100"/>
          <w:tab w:val="left" w:pos="7600"/>
          <w:tab w:val="left" w:pos="8100"/>
          <w:tab w:val="left" w:pos="84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r>
      <w:r>
        <w:rPr>
          <w:rFonts w:ascii="Arial" w:hAnsi="Arial" w:cs="Arial"/>
          <w:b/>
          <w:bCs/>
          <w:sz w:val="16"/>
          <w:szCs w:val="16"/>
          <w:lang w:eastAsia="en-US"/>
        </w:rPr>
        <w:tab/>
        <w:t xml:space="preserve">f,pN </w:t>
      </w:r>
      <w:r>
        <w:rPr>
          <w:rFonts w:ascii="Arial" w:hAnsi="Arial" w:cs="Arial"/>
          <w:b/>
          <w:bCs/>
          <w:sz w:val="16"/>
          <w:szCs w:val="16"/>
          <w:lang w:eastAsia="en-US"/>
        </w:rPr>
        <w:tab/>
        <w:t xml:space="preserve">f,pC </w:t>
      </w:r>
      <w:r>
        <w:rPr>
          <w:rFonts w:ascii="Arial" w:hAnsi="Arial" w:cs="Arial"/>
          <w:b/>
          <w:bCs/>
          <w:sz w:val="16"/>
          <w:szCs w:val="16"/>
          <w:lang w:eastAsia="en-US"/>
        </w:rPr>
        <w:tab/>
        <w:t xml:space="preserve">f,CO2 </w:t>
      </w:r>
      <w:r>
        <w:rPr>
          <w:rFonts w:ascii="Arial" w:hAnsi="Arial" w:cs="Arial"/>
          <w:b/>
          <w:bCs/>
          <w:sz w:val="16"/>
          <w:szCs w:val="16"/>
          <w:lang w:eastAsia="en-US"/>
        </w:rPr>
        <w:tab/>
        <w:t xml:space="preserve">Q,f </w:t>
      </w:r>
      <w:r>
        <w:rPr>
          <w:rFonts w:ascii="Arial" w:hAnsi="Arial" w:cs="Arial"/>
          <w:b/>
          <w:bCs/>
          <w:sz w:val="16"/>
          <w:szCs w:val="16"/>
          <w:lang w:eastAsia="en-US"/>
        </w:rPr>
        <w:tab/>
        <w:t xml:space="preserve">Q,pN </w:t>
      </w:r>
      <w:r>
        <w:rPr>
          <w:rFonts w:ascii="Arial" w:hAnsi="Arial" w:cs="Arial"/>
          <w:b/>
          <w:bCs/>
          <w:sz w:val="16"/>
          <w:szCs w:val="16"/>
          <w:lang w:eastAsia="en-US"/>
        </w:rPr>
        <w:tab/>
        <w:t xml:space="preserve">Q,pC </w:t>
      </w:r>
      <w:r>
        <w:rPr>
          <w:rFonts w:ascii="Arial" w:hAnsi="Arial" w:cs="Arial"/>
          <w:b/>
          <w:bCs/>
          <w:sz w:val="16"/>
          <w:szCs w:val="16"/>
          <w:lang w:eastAsia="en-US"/>
        </w:rPr>
        <w:tab/>
        <w:t xml:space="preserve">CO2 </w:t>
      </w:r>
      <w:r>
        <w:rPr>
          <w:rFonts w:ascii="Arial" w:hAnsi="Arial" w:cs="Arial"/>
          <w:b/>
          <w:bCs/>
          <w:sz w:val="16"/>
          <w:szCs w:val="16"/>
          <w:lang w:eastAsia="en-US"/>
        </w:rPr>
        <w:tab/>
        <w:t xml:space="preserve">Q,f </w:t>
      </w:r>
      <w:r>
        <w:rPr>
          <w:rFonts w:ascii="Arial" w:hAnsi="Arial" w:cs="Arial"/>
          <w:b/>
          <w:bCs/>
          <w:sz w:val="16"/>
          <w:szCs w:val="16"/>
          <w:lang w:eastAsia="en-US"/>
        </w:rPr>
        <w:tab/>
        <w:t xml:space="preserve">Q,pN </w:t>
      </w:r>
      <w:r>
        <w:rPr>
          <w:rFonts w:ascii="Arial" w:hAnsi="Arial" w:cs="Arial"/>
          <w:b/>
          <w:bCs/>
          <w:sz w:val="16"/>
          <w:szCs w:val="16"/>
          <w:lang w:eastAsia="en-US"/>
        </w:rPr>
        <w:tab/>
        <w:t xml:space="preserve">Q,pC </w:t>
      </w:r>
      <w:r>
        <w:rPr>
          <w:rFonts w:ascii="Arial" w:hAnsi="Arial" w:cs="Arial"/>
          <w:b/>
          <w:bCs/>
          <w:sz w:val="16"/>
          <w:szCs w:val="16"/>
          <w:lang w:eastAsia="en-US"/>
        </w:rPr>
        <w:tab/>
        <w:t>CO2</w:t>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100"/>
          <w:tab w:val="left" w:pos="7600"/>
          <w:tab w:val="left" w:pos="8100"/>
          <w:tab w:val="left" w:pos="84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100"/>
          <w:tab w:val="left" w:pos="7600"/>
          <w:tab w:val="left" w:pos="8100"/>
          <w:tab w:val="left" w:pos="84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t xml:space="preserve">elektřina ze sítě </w:t>
      </w:r>
      <w:r>
        <w:rPr>
          <w:rFonts w:ascii="Arial" w:hAnsi="Arial" w:cs="Arial"/>
          <w:sz w:val="14"/>
          <w:szCs w:val="14"/>
          <w:lang w:eastAsia="en-US"/>
        </w:rPr>
        <w:tab/>
        <w:t xml:space="preserve">3,0 </w:t>
      </w:r>
      <w:r>
        <w:rPr>
          <w:rFonts w:ascii="Arial" w:hAnsi="Arial" w:cs="Arial"/>
          <w:sz w:val="14"/>
          <w:szCs w:val="14"/>
          <w:lang w:eastAsia="en-US"/>
        </w:rPr>
        <w:tab/>
        <w:t xml:space="preserve">3,2 </w:t>
      </w:r>
      <w:r>
        <w:rPr>
          <w:rFonts w:ascii="Arial" w:hAnsi="Arial" w:cs="Arial"/>
          <w:sz w:val="14"/>
          <w:szCs w:val="14"/>
          <w:lang w:eastAsia="en-US"/>
        </w:rPr>
        <w:tab/>
        <w:t xml:space="preserve">0,2930 </w:t>
      </w:r>
      <w:r>
        <w:rPr>
          <w:rFonts w:ascii="Arial" w:hAnsi="Arial" w:cs="Arial"/>
          <w:sz w:val="14"/>
          <w:szCs w:val="14"/>
          <w:lang w:eastAsia="en-US"/>
        </w:rPr>
        <w:tab/>
        <w:t xml:space="preserve">--- </w:t>
      </w:r>
      <w:r>
        <w:rPr>
          <w:rFonts w:ascii="Arial" w:hAnsi="Arial" w:cs="Arial"/>
          <w:sz w:val="14"/>
          <w:szCs w:val="14"/>
          <w:lang w:eastAsia="en-US"/>
        </w:rPr>
        <w:tab/>
        <w:t xml:space="preserve">--- </w:t>
      </w:r>
      <w:r>
        <w:rPr>
          <w:rFonts w:ascii="Arial" w:hAnsi="Arial" w:cs="Arial"/>
          <w:sz w:val="14"/>
          <w:szCs w:val="14"/>
          <w:lang w:eastAsia="en-US"/>
        </w:rPr>
        <w:tab/>
        <w:t xml:space="preserve">--- </w:t>
      </w:r>
      <w:r>
        <w:rPr>
          <w:rFonts w:ascii="Arial" w:hAnsi="Arial" w:cs="Arial"/>
          <w:sz w:val="14"/>
          <w:szCs w:val="14"/>
          <w:lang w:eastAsia="en-US"/>
        </w:rPr>
        <w:tab/>
        <w:t xml:space="preserve">--- </w:t>
      </w:r>
      <w:r>
        <w:rPr>
          <w:rFonts w:ascii="Arial" w:hAnsi="Arial" w:cs="Arial"/>
          <w:sz w:val="14"/>
          <w:szCs w:val="14"/>
          <w:lang w:eastAsia="en-US"/>
        </w:rPr>
        <w:tab/>
        <w:t xml:space="preserve">--- </w:t>
      </w:r>
      <w:r>
        <w:rPr>
          <w:rFonts w:ascii="Arial" w:hAnsi="Arial" w:cs="Arial"/>
          <w:sz w:val="14"/>
          <w:szCs w:val="14"/>
          <w:lang w:eastAsia="en-US"/>
        </w:rPr>
        <w:tab/>
        <w:t xml:space="preserve">--- </w:t>
      </w:r>
      <w:r>
        <w:rPr>
          <w:rFonts w:ascii="Arial" w:hAnsi="Arial" w:cs="Arial"/>
          <w:sz w:val="14"/>
          <w:szCs w:val="14"/>
          <w:lang w:eastAsia="en-US"/>
        </w:rPr>
        <w:tab/>
        <w:t xml:space="preserve">--- </w:t>
      </w:r>
      <w:r>
        <w:rPr>
          <w:rFonts w:ascii="Arial" w:hAnsi="Arial" w:cs="Arial"/>
          <w:sz w:val="14"/>
          <w:szCs w:val="14"/>
          <w:lang w:eastAsia="en-US"/>
        </w:rPr>
        <w:tab/>
        <w:t>---</w:t>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100"/>
          <w:tab w:val="left" w:pos="7600"/>
          <w:tab w:val="left" w:pos="8100"/>
          <w:tab w:val="left" w:pos="84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t xml:space="preserve">soustava CZT využívající méně n </w:t>
      </w:r>
      <w:r>
        <w:rPr>
          <w:rFonts w:ascii="Arial" w:hAnsi="Arial" w:cs="Arial"/>
          <w:sz w:val="14"/>
          <w:szCs w:val="14"/>
          <w:lang w:eastAsia="en-US"/>
        </w:rPr>
        <w:tab/>
        <w:t xml:space="preserve">1,0 </w:t>
      </w:r>
      <w:r>
        <w:rPr>
          <w:rFonts w:ascii="Arial" w:hAnsi="Arial" w:cs="Arial"/>
          <w:sz w:val="14"/>
          <w:szCs w:val="14"/>
          <w:lang w:eastAsia="en-US"/>
        </w:rPr>
        <w:tab/>
        <w:t xml:space="preserve">1,1 </w:t>
      </w:r>
      <w:r>
        <w:rPr>
          <w:rFonts w:ascii="Arial" w:hAnsi="Arial" w:cs="Arial"/>
          <w:sz w:val="14"/>
          <w:szCs w:val="14"/>
          <w:lang w:eastAsia="en-US"/>
        </w:rPr>
        <w:tab/>
        <w:t xml:space="preserve">0,0000 </w:t>
      </w:r>
      <w:r>
        <w:rPr>
          <w:rFonts w:ascii="Arial" w:hAnsi="Arial" w:cs="Arial"/>
          <w:sz w:val="14"/>
          <w:szCs w:val="14"/>
          <w:lang w:eastAsia="en-US"/>
        </w:rPr>
        <w:tab/>
        <w:t xml:space="preserve">--- </w:t>
      </w:r>
      <w:r>
        <w:rPr>
          <w:rFonts w:ascii="Arial" w:hAnsi="Arial" w:cs="Arial"/>
          <w:sz w:val="14"/>
          <w:szCs w:val="14"/>
          <w:lang w:eastAsia="en-US"/>
        </w:rPr>
        <w:tab/>
        <w:t xml:space="preserve">--- </w:t>
      </w:r>
      <w:r>
        <w:rPr>
          <w:rFonts w:ascii="Arial" w:hAnsi="Arial" w:cs="Arial"/>
          <w:sz w:val="14"/>
          <w:szCs w:val="14"/>
          <w:lang w:eastAsia="en-US"/>
        </w:rPr>
        <w:tab/>
        <w:t xml:space="preserve">--- </w:t>
      </w:r>
      <w:r>
        <w:rPr>
          <w:rFonts w:ascii="Arial" w:hAnsi="Arial" w:cs="Arial"/>
          <w:sz w:val="14"/>
          <w:szCs w:val="14"/>
          <w:lang w:eastAsia="en-US"/>
        </w:rPr>
        <w:tab/>
        <w:t xml:space="preserve">--- </w:t>
      </w:r>
      <w:r>
        <w:rPr>
          <w:rFonts w:ascii="Arial" w:hAnsi="Arial" w:cs="Arial"/>
          <w:sz w:val="14"/>
          <w:szCs w:val="14"/>
          <w:lang w:eastAsia="en-US"/>
        </w:rPr>
        <w:tab/>
        <w:t xml:space="preserve">--- </w:t>
      </w:r>
      <w:r>
        <w:rPr>
          <w:rFonts w:ascii="Arial" w:hAnsi="Arial" w:cs="Arial"/>
          <w:sz w:val="14"/>
          <w:szCs w:val="14"/>
          <w:lang w:eastAsia="en-US"/>
        </w:rPr>
        <w:tab/>
        <w:t xml:space="preserve">--- </w:t>
      </w:r>
      <w:r>
        <w:rPr>
          <w:rFonts w:ascii="Arial" w:hAnsi="Arial" w:cs="Arial"/>
          <w:sz w:val="14"/>
          <w:szCs w:val="14"/>
          <w:lang w:eastAsia="en-US"/>
        </w:rPr>
        <w:tab/>
        <w:t xml:space="preserve">--- </w:t>
      </w:r>
      <w:r>
        <w:rPr>
          <w:rFonts w:ascii="Arial" w:hAnsi="Arial" w:cs="Arial"/>
          <w:sz w:val="14"/>
          <w:szCs w:val="14"/>
          <w:lang w:eastAsia="en-US"/>
        </w:rPr>
        <w:tab/>
        <w:t>---</w:t>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100"/>
          <w:tab w:val="left" w:pos="7600"/>
          <w:tab w:val="left" w:pos="8100"/>
          <w:tab w:val="left" w:pos="8400"/>
        </w:tabs>
        <w:autoSpaceDE w:val="0"/>
        <w:autoSpaceDN w:val="0"/>
        <w:adjustRightInd w:val="0"/>
        <w:spacing w:before="0" w:line="240" w:lineRule="auto"/>
        <w:ind w:firstLine="0"/>
        <w:jc w:val="left"/>
        <w:rPr>
          <w:rFonts w:ascii="Arial" w:hAnsi="Arial" w:cs="Arial"/>
          <w:sz w:val="8"/>
          <w:szCs w:val="8"/>
          <w:u w:val="single"/>
          <w:lang w:eastAsia="en-US"/>
        </w:rPr>
      </w:pPr>
      <w:r>
        <w:rPr>
          <w:rFonts w:ascii="Arial" w:hAnsi="Arial" w:cs="Arial"/>
          <w:sz w:val="8"/>
          <w:szCs w:val="8"/>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100"/>
          <w:tab w:val="left" w:pos="7600"/>
          <w:tab w:val="left" w:pos="8100"/>
          <w:tab w:val="left" w:pos="8400"/>
        </w:tabs>
        <w:autoSpaceDE w:val="0"/>
        <w:autoSpaceDN w:val="0"/>
        <w:adjustRightInd w:val="0"/>
        <w:spacing w:before="0" w:line="240" w:lineRule="auto"/>
        <w:ind w:firstLine="0"/>
        <w:jc w:val="left"/>
        <w:rPr>
          <w:rFonts w:ascii="Arial" w:hAnsi="Arial" w:cs="Arial"/>
          <w:b/>
          <w:bCs/>
          <w:sz w:val="14"/>
          <w:szCs w:val="14"/>
          <w:lang w:eastAsia="en-US"/>
        </w:rPr>
      </w:pPr>
      <w:r>
        <w:rPr>
          <w:rFonts w:ascii="Arial" w:hAnsi="Arial" w:cs="Arial"/>
          <w:sz w:val="14"/>
          <w:szCs w:val="14"/>
          <w:lang w:eastAsia="en-US"/>
        </w:rPr>
        <w:tab/>
      </w:r>
      <w:r>
        <w:rPr>
          <w:rFonts w:ascii="Arial" w:hAnsi="Arial" w:cs="Arial"/>
          <w:b/>
          <w:bCs/>
          <w:sz w:val="14"/>
          <w:szCs w:val="14"/>
          <w:lang w:eastAsia="en-US"/>
        </w:rPr>
        <w:t xml:space="preserve">SOUČET </w:t>
      </w:r>
      <w:r>
        <w:rPr>
          <w:rFonts w:ascii="Arial" w:hAnsi="Arial" w:cs="Arial"/>
          <w:b/>
          <w:bCs/>
          <w:sz w:val="14"/>
          <w:szCs w:val="14"/>
          <w:lang w:eastAsia="en-US"/>
        </w:rPr>
        <w:tab/>
      </w:r>
      <w:r>
        <w:rPr>
          <w:rFonts w:ascii="Arial" w:hAnsi="Arial" w:cs="Arial"/>
          <w:b/>
          <w:bCs/>
          <w:sz w:val="14"/>
          <w:szCs w:val="14"/>
          <w:lang w:eastAsia="en-US"/>
        </w:rPr>
        <w:tab/>
      </w:r>
      <w:r>
        <w:rPr>
          <w:rFonts w:ascii="Arial" w:hAnsi="Arial" w:cs="Arial"/>
          <w:b/>
          <w:bCs/>
          <w:sz w:val="14"/>
          <w:szCs w:val="14"/>
          <w:lang w:eastAsia="en-US"/>
        </w:rPr>
        <w:tab/>
      </w:r>
      <w:r>
        <w:rPr>
          <w:rFonts w:ascii="Arial" w:hAnsi="Arial" w:cs="Arial"/>
          <w:b/>
          <w:bCs/>
          <w:sz w:val="14"/>
          <w:szCs w:val="14"/>
          <w:lang w:eastAsia="en-US"/>
        </w:rPr>
        <w:tab/>
        <w:t xml:space="preserve">--- </w:t>
      </w:r>
      <w:r>
        <w:rPr>
          <w:rFonts w:ascii="Arial" w:hAnsi="Arial" w:cs="Arial"/>
          <w:b/>
          <w:bCs/>
          <w:sz w:val="14"/>
          <w:szCs w:val="14"/>
          <w:lang w:eastAsia="en-US"/>
        </w:rPr>
        <w:tab/>
        <w:t xml:space="preserve">--- </w:t>
      </w:r>
      <w:r>
        <w:rPr>
          <w:rFonts w:ascii="Arial" w:hAnsi="Arial" w:cs="Arial"/>
          <w:b/>
          <w:bCs/>
          <w:sz w:val="14"/>
          <w:szCs w:val="14"/>
          <w:lang w:eastAsia="en-US"/>
        </w:rPr>
        <w:tab/>
        <w:t xml:space="preserve">--- </w:t>
      </w:r>
      <w:r>
        <w:rPr>
          <w:rFonts w:ascii="Arial" w:hAnsi="Arial" w:cs="Arial"/>
          <w:b/>
          <w:bCs/>
          <w:sz w:val="14"/>
          <w:szCs w:val="14"/>
          <w:lang w:eastAsia="en-US"/>
        </w:rPr>
        <w:tab/>
        <w:t xml:space="preserve">--- </w:t>
      </w:r>
      <w:r>
        <w:rPr>
          <w:rFonts w:ascii="Arial" w:hAnsi="Arial" w:cs="Arial"/>
          <w:b/>
          <w:bCs/>
          <w:sz w:val="14"/>
          <w:szCs w:val="14"/>
          <w:lang w:eastAsia="en-US"/>
        </w:rPr>
        <w:tab/>
        <w:t xml:space="preserve">--- </w:t>
      </w:r>
      <w:r>
        <w:rPr>
          <w:rFonts w:ascii="Arial" w:hAnsi="Arial" w:cs="Arial"/>
          <w:b/>
          <w:bCs/>
          <w:sz w:val="14"/>
          <w:szCs w:val="14"/>
          <w:lang w:eastAsia="en-US"/>
        </w:rPr>
        <w:tab/>
        <w:t xml:space="preserve">--- </w:t>
      </w:r>
      <w:r>
        <w:rPr>
          <w:rFonts w:ascii="Arial" w:hAnsi="Arial" w:cs="Arial"/>
          <w:b/>
          <w:bCs/>
          <w:sz w:val="14"/>
          <w:szCs w:val="14"/>
          <w:lang w:eastAsia="en-US"/>
        </w:rPr>
        <w:tab/>
        <w:t xml:space="preserve">--- </w:t>
      </w:r>
      <w:r>
        <w:rPr>
          <w:rFonts w:ascii="Arial" w:hAnsi="Arial" w:cs="Arial"/>
          <w:b/>
          <w:bCs/>
          <w:sz w:val="14"/>
          <w:szCs w:val="14"/>
          <w:lang w:eastAsia="en-US"/>
        </w:rPr>
        <w:tab/>
        <w:t>---</w:t>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100"/>
          <w:tab w:val="left" w:pos="7600"/>
          <w:tab w:val="left" w:pos="8100"/>
          <w:tab w:val="left" w:pos="8400"/>
        </w:tabs>
        <w:autoSpaceDE w:val="0"/>
        <w:autoSpaceDN w:val="0"/>
        <w:adjustRightInd w:val="0"/>
        <w:spacing w:before="0" w:line="240" w:lineRule="auto"/>
        <w:ind w:firstLine="0"/>
        <w:jc w:val="left"/>
        <w:rPr>
          <w:rFonts w:ascii="Arial" w:hAnsi="Arial" w:cs="Arial"/>
          <w:sz w:val="10"/>
          <w:szCs w:val="10"/>
          <w:lang w:eastAsia="en-US"/>
        </w:rPr>
      </w:pPr>
      <w:r>
        <w:rPr>
          <w:rFonts w:ascii="Arial" w:hAnsi="Arial" w:cs="Arial"/>
          <w:sz w:val="10"/>
          <w:szCs w:val="10"/>
          <w:lang w:eastAsia="en-US"/>
        </w:rPr>
        <w:tab/>
      </w:r>
    </w:p>
    <w:p w:rsidR="007A3593" w:rsidRDefault="007A3593" w:rsidP="007A3593">
      <w:pPr>
        <w:tabs>
          <w:tab w:val="left" w:pos="0"/>
          <w:tab w:val="left" w:pos="300"/>
          <w:tab w:val="left" w:pos="2700"/>
          <w:tab w:val="left" w:pos="4300"/>
          <w:tab w:val="left" w:pos="4800"/>
          <w:tab w:val="left" w:pos="5300"/>
          <w:tab w:val="left" w:pos="5800"/>
          <w:tab w:val="left" w:pos="6600"/>
          <w:tab w:val="left" w:pos="7350"/>
          <w:tab w:val="left" w:pos="8100"/>
        </w:tabs>
        <w:autoSpaceDE w:val="0"/>
        <w:autoSpaceDN w:val="0"/>
        <w:adjustRightInd w:val="0"/>
        <w:spacing w:before="0" w:line="240" w:lineRule="auto"/>
        <w:ind w:firstLine="0"/>
        <w:jc w:val="left"/>
        <w:rPr>
          <w:rFonts w:ascii="Arial" w:hAnsi="Arial" w:cs="Arial"/>
          <w:sz w:val="10"/>
          <w:szCs w:val="10"/>
          <w:lang w:eastAsia="en-US"/>
        </w:rPr>
      </w:pPr>
      <w:r>
        <w:rPr>
          <w:rFonts w:ascii="Arial" w:hAnsi="Arial" w:cs="Arial"/>
          <w:sz w:val="10"/>
          <w:szCs w:val="10"/>
          <w:lang w:eastAsia="en-US"/>
        </w:rPr>
        <w:tab/>
      </w:r>
    </w:p>
    <w:p w:rsidR="007A3593" w:rsidRDefault="007A3593" w:rsidP="007A3593">
      <w:pPr>
        <w:tabs>
          <w:tab w:val="left" w:pos="0"/>
          <w:tab w:val="left" w:pos="300"/>
          <w:tab w:val="left" w:pos="2700"/>
          <w:tab w:val="left" w:pos="4300"/>
          <w:tab w:val="left" w:pos="4800"/>
          <w:tab w:val="left" w:pos="5300"/>
          <w:tab w:val="left" w:pos="5800"/>
          <w:tab w:val="left" w:pos="6600"/>
          <w:tab w:val="left" w:pos="7350"/>
          <w:tab w:val="left" w:pos="81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t xml:space="preserve">Energo- </w:t>
      </w:r>
      <w:r>
        <w:rPr>
          <w:rFonts w:ascii="Arial" w:hAnsi="Arial" w:cs="Arial"/>
          <w:b/>
          <w:bCs/>
          <w:sz w:val="16"/>
          <w:szCs w:val="16"/>
          <w:lang w:eastAsia="en-US"/>
        </w:rPr>
        <w:tab/>
        <w:t xml:space="preserve">Faktory </w:t>
      </w:r>
      <w:r>
        <w:rPr>
          <w:rFonts w:ascii="Arial" w:hAnsi="Arial" w:cs="Arial"/>
          <w:b/>
          <w:bCs/>
          <w:sz w:val="16"/>
          <w:szCs w:val="16"/>
          <w:lang w:eastAsia="en-US"/>
        </w:rPr>
        <w:tab/>
      </w:r>
      <w:r>
        <w:rPr>
          <w:rFonts w:ascii="Arial" w:hAnsi="Arial" w:cs="Arial"/>
          <w:b/>
          <w:bCs/>
          <w:sz w:val="16"/>
          <w:szCs w:val="16"/>
          <w:lang w:eastAsia="en-US"/>
        </w:rPr>
        <w:tab/>
        <w:t xml:space="preserve">Úprava RH </w:t>
      </w:r>
      <w:r>
        <w:rPr>
          <w:rFonts w:ascii="Arial" w:hAnsi="Arial" w:cs="Arial"/>
          <w:b/>
          <w:bCs/>
          <w:sz w:val="16"/>
          <w:szCs w:val="16"/>
          <w:lang w:eastAsia="en-US"/>
        </w:rPr>
        <w:tab/>
      </w:r>
      <w:r>
        <w:rPr>
          <w:rFonts w:ascii="Arial" w:hAnsi="Arial" w:cs="Arial"/>
          <w:b/>
          <w:bCs/>
          <w:sz w:val="16"/>
          <w:szCs w:val="16"/>
          <w:lang w:eastAsia="en-US"/>
        </w:rPr>
        <w:tab/>
        <w:t>Export elektřiny</w:t>
      </w:r>
    </w:p>
    <w:p w:rsidR="007A3593" w:rsidRDefault="007A3593" w:rsidP="007A3593">
      <w:pPr>
        <w:tabs>
          <w:tab w:val="left" w:pos="0"/>
          <w:tab w:val="left" w:pos="300"/>
          <w:tab w:val="left" w:pos="2700"/>
          <w:tab w:val="left" w:pos="4300"/>
          <w:tab w:val="left" w:pos="4800"/>
          <w:tab w:val="left" w:pos="5300"/>
          <w:tab w:val="left" w:pos="5800"/>
          <w:tab w:val="left" w:pos="6600"/>
          <w:tab w:val="left" w:pos="7350"/>
          <w:tab w:val="left" w:pos="8100"/>
        </w:tabs>
        <w:autoSpaceDE w:val="0"/>
        <w:autoSpaceDN w:val="0"/>
        <w:adjustRightInd w:val="0"/>
        <w:spacing w:before="0" w:line="240" w:lineRule="auto"/>
        <w:ind w:firstLine="0"/>
        <w:jc w:val="left"/>
        <w:rPr>
          <w:rFonts w:ascii="Arial" w:hAnsi="Arial" w:cs="Arial"/>
          <w:sz w:val="16"/>
          <w:szCs w:val="16"/>
          <w:lang w:eastAsia="en-US"/>
        </w:rPr>
      </w:pPr>
      <w:r>
        <w:rPr>
          <w:rFonts w:ascii="Arial" w:hAnsi="Arial" w:cs="Arial"/>
          <w:b/>
          <w:bCs/>
          <w:sz w:val="16"/>
          <w:szCs w:val="16"/>
          <w:lang w:eastAsia="en-US"/>
        </w:rPr>
        <w:tab/>
        <w:t xml:space="preserve">nositel </w:t>
      </w:r>
      <w:r>
        <w:rPr>
          <w:rFonts w:ascii="Arial" w:hAnsi="Arial" w:cs="Arial"/>
          <w:b/>
          <w:bCs/>
          <w:sz w:val="16"/>
          <w:szCs w:val="16"/>
          <w:lang w:eastAsia="en-US"/>
        </w:rPr>
        <w:tab/>
      </w:r>
      <w:r>
        <w:rPr>
          <w:rFonts w:ascii="Arial" w:hAnsi="Arial" w:cs="Arial"/>
          <w:sz w:val="16"/>
          <w:szCs w:val="16"/>
          <w:lang w:eastAsia="en-US"/>
        </w:rPr>
        <w:t xml:space="preserve">transformace </w:t>
      </w:r>
      <w:r>
        <w:rPr>
          <w:rFonts w:ascii="Arial" w:hAnsi="Arial" w:cs="Arial"/>
          <w:sz w:val="16"/>
          <w:szCs w:val="16"/>
          <w:lang w:eastAsia="en-US"/>
        </w:rPr>
        <w:tab/>
        <w:t xml:space="preserve">------ MWh/a ------ </w:t>
      </w:r>
      <w:r>
        <w:rPr>
          <w:rFonts w:ascii="Arial" w:hAnsi="Arial" w:cs="Arial"/>
          <w:sz w:val="16"/>
          <w:szCs w:val="16"/>
          <w:lang w:eastAsia="en-US"/>
        </w:rPr>
        <w:tab/>
        <w:t xml:space="preserve">t/a </w:t>
      </w:r>
      <w:r>
        <w:rPr>
          <w:rFonts w:ascii="Arial" w:hAnsi="Arial" w:cs="Arial"/>
          <w:sz w:val="16"/>
          <w:szCs w:val="16"/>
          <w:lang w:eastAsia="en-US"/>
        </w:rPr>
        <w:tab/>
        <w:t xml:space="preserve">------- </w:t>
      </w:r>
      <w:r>
        <w:rPr>
          <w:rFonts w:ascii="Arial" w:hAnsi="Arial" w:cs="Arial"/>
          <w:sz w:val="16"/>
          <w:szCs w:val="16"/>
          <w:lang w:eastAsia="en-US"/>
        </w:rPr>
        <w:tab/>
        <w:t xml:space="preserve">MWh/a </w:t>
      </w:r>
      <w:r>
        <w:rPr>
          <w:rFonts w:ascii="Arial" w:hAnsi="Arial" w:cs="Arial"/>
          <w:sz w:val="16"/>
          <w:szCs w:val="16"/>
          <w:lang w:eastAsia="en-US"/>
        </w:rPr>
        <w:tab/>
        <w:t>-------</w:t>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350"/>
          <w:tab w:val="left" w:pos="8100"/>
          <w:tab w:val="left" w:pos="8400"/>
        </w:tabs>
        <w:autoSpaceDE w:val="0"/>
        <w:autoSpaceDN w:val="0"/>
        <w:adjustRightInd w:val="0"/>
        <w:spacing w:before="0" w:line="240" w:lineRule="auto"/>
        <w:ind w:firstLine="0"/>
        <w:jc w:val="left"/>
        <w:rPr>
          <w:rFonts w:ascii="Arial" w:hAnsi="Arial" w:cs="Arial"/>
          <w:b/>
          <w:bCs/>
          <w:sz w:val="2"/>
          <w:szCs w:val="2"/>
          <w:lang w:eastAsia="en-US"/>
        </w:rPr>
      </w:pPr>
      <w:r>
        <w:rPr>
          <w:rFonts w:ascii="Arial" w:hAnsi="Arial" w:cs="Arial"/>
          <w:b/>
          <w:bCs/>
          <w:sz w:val="2"/>
          <w:szCs w:val="2"/>
          <w:lang w:eastAsia="en-US"/>
        </w:rPr>
        <w:tab/>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350"/>
          <w:tab w:val="left" w:pos="8100"/>
          <w:tab w:val="left" w:pos="8400"/>
        </w:tabs>
        <w:autoSpaceDE w:val="0"/>
        <w:autoSpaceDN w:val="0"/>
        <w:adjustRightInd w:val="0"/>
        <w:spacing w:before="0" w:line="240" w:lineRule="auto"/>
        <w:ind w:firstLine="0"/>
        <w:jc w:val="left"/>
        <w:rPr>
          <w:rFonts w:ascii="Arial" w:hAnsi="Arial" w:cs="Arial"/>
          <w:b/>
          <w:bCs/>
          <w:sz w:val="16"/>
          <w:szCs w:val="16"/>
          <w:lang w:eastAsia="en-US"/>
        </w:rPr>
      </w:pPr>
      <w:r>
        <w:rPr>
          <w:rFonts w:ascii="Arial" w:hAnsi="Arial" w:cs="Arial"/>
          <w:b/>
          <w:bCs/>
          <w:sz w:val="16"/>
          <w:szCs w:val="16"/>
          <w:lang w:eastAsia="en-US"/>
        </w:rPr>
        <w:tab/>
      </w:r>
      <w:r>
        <w:rPr>
          <w:rFonts w:ascii="Arial" w:hAnsi="Arial" w:cs="Arial"/>
          <w:b/>
          <w:bCs/>
          <w:sz w:val="16"/>
          <w:szCs w:val="16"/>
          <w:lang w:eastAsia="en-US"/>
        </w:rPr>
        <w:tab/>
        <w:t xml:space="preserve">f,pN </w:t>
      </w:r>
      <w:r>
        <w:rPr>
          <w:rFonts w:ascii="Arial" w:hAnsi="Arial" w:cs="Arial"/>
          <w:b/>
          <w:bCs/>
          <w:sz w:val="16"/>
          <w:szCs w:val="16"/>
          <w:lang w:eastAsia="en-US"/>
        </w:rPr>
        <w:tab/>
        <w:t xml:space="preserve">f,pC </w:t>
      </w:r>
      <w:r>
        <w:rPr>
          <w:rFonts w:ascii="Arial" w:hAnsi="Arial" w:cs="Arial"/>
          <w:b/>
          <w:bCs/>
          <w:sz w:val="16"/>
          <w:szCs w:val="16"/>
          <w:lang w:eastAsia="en-US"/>
        </w:rPr>
        <w:tab/>
        <w:t xml:space="preserve">f,CO2 </w:t>
      </w:r>
      <w:r>
        <w:rPr>
          <w:rFonts w:ascii="Arial" w:hAnsi="Arial" w:cs="Arial"/>
          <w:b/>
          <w:bCs/>
          <w:sz w:val="16"/>
          <w:szCs w:val="16"/>
          <w:lang w:eastAsia="en-US"/>
        </w:rPr>
        <w:tab/>
        <w:t xml:space="preserve">Q,f </w:t>
      </w:r>
      <w:r>
        <w:rPr>
          <w:rFonts w:ascii="Arial" w:hAnsi="Arial" w:cs="Arial"/>
          <w:b/>
          <w:bCs/>
          <w:sz w:val="16"/>
          <w:szCs w:val="16"/>
          <w:lang w:eastAsia="en-US"/>
        </w:rPr>
        <w:tab/>
        <w:t xml:space="preserve">Q,pN </w:t>
      </w:r>
      <w:r>
        <w:rPr>
          <w:rFonts w:ascii="Arial" w:hAnsi="Arial" w:cs="Arial"/>
          <w:b/>
          <w:bCs/>
          <w:sz w:val="16"/>
          <w:szCs w:val="16"/>
          <w:lang w:eastAsia="en-US"/>
        </w:rPr>
        <w:tab/>
        <w:t xml:space="preserve">Q,pC </w:t>
      </w:r>
      <w:r>
        <w:rPr>
          <w:rFonts w:ascii="Arial" w:hAnsi="Arial" w:cs="Arial"/>
          <w:b/>
          <w:bCs/>
          <w:sz w:val="16"/>
          <w:szCs w:val="16"/>
          <w:lang w:eastAsia="en-US"/>
        </w:rPr>
        <w:tab/>
        <w:t xml:space="preserve">CO2 </w:t>
      </w:r>
      <w:r>
        <w:rPr>
          <w:rFonts w:ascii="Arial" w:hAnsi="Arial" w:cs="Arial"/>
          <w:b/>
          <w:bCs/>
          <w:sz w:val="16"/>
          <w:szCs w:val="16"/>
          <w:lang w:eastAsia="en-US"/>
        </w:rPr>
        <w:tab/>
        <w:t xml:space="preserve">Q,el </w:t>
      </w:r>
      <w:r>
        <w:rPr>
          <w:rFonts w:ascii="Arial" w:hAnsi="Arial" w:cs="Arial"/>
          <w:b/>
          <w:bCs/>
          <w:sz w:val="16"/>
          <w:szCs w:val="16"/>
          <w:lang w:eastAsia="en-US"/>
        </w:rPr>
        <w:tab/>
        <w:t xml:space="preserve">Q,pN </w:t>
      </w:r>
      <w:r>
        <w:rPr>
          <w:rFonts w:ascii="Arial" w:hAnsi="Arial" w:cs="Arial"/>
          <w:b/>
          <w:bCs/>
          <w:sz w:val="16"/>
          <w:szCs w:val="16"/>
          <w:lang w:eastAsia="en-US"/>
        </w:rPr>
        <w:tab/>
        <w:t>Q,pC</w:t>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350"/>
          <w:tab w:val="left" w:pos="8100"/>
          <w:tab w:val="left" w:pos="84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350"/>
          <w:tab w:val="left" w:pos="8100"/>
          <w:tab w:val="left" w:pos="84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t xml:space="preserve">elektřina ze sítě </w:t>
      </w:r>
      <w:r>
        <w:rPr>
          <w:rFonts w:ascii="Arial" w:hAnsi="Arial" w:cs="Arial"/>
          <w:sz w:val="14"/>
          <w:szCs w:val="14"/>
          <w:lang w:eastAsia="en-US"/>
        </w:rPr>
        <w:tab/>
        <w:t xml:space="preserve">3,0 </w:t>
      </w:r>
      <w:r>
        <w:rPr>
          <w:rFonts w:ascii="Arial" w:hAnsi="Arial" w:cs="Arial"/>
          <w:sz w:val="14"/>
          <w:szCs w:val="14"/>
          <w:lang w:eastAsia="en-US"/>
        </w:rPr>
        <w:tab/>
        <w:t xml:space="preserve">3,2 </w:t>
      </w:r>
      <w:r>
        <w:rPr>
          <w:rFonts w:ascii="Arial" w:hAnsi="Arial" w:cs="Arial"/>
          <w:sz w:val="14"/>
          <w:szCs w:val="14"/>
          <w:lang w:eastAsia="en-US"/>
        </w:rPr>
        <w:tab/>
        <w:t xml:space="preserve">0,2930 </w:t>
      </w:r>
      <w:r>
        <w:rPr>
          <w:rFonts w:ascii="Arial" w:hAnsi="Arial" w:cs="Arial"/>
          <w:sz w:val="14"/>
          <w:szCs w:val="14"/>
          <w:lang w:eastAsia="en-US"/>
        </w:rPr>
        <w:tab/>
        <w:t xml:space="preserve">--- </w:t>
      </w:r>
      <w:r>
        <w:rPr>
          <w:rFonts w:ascii="Arial" w:hAnsi="Arial" w:cs="Arial"/>
          <w:sz w:val="14"/>
          <w:szCs w:val="14"/>
          <w:lang w:eastAsia="en-US"/>
        </w:rPr>
        <w:tab/>
        <w:t xml:space="preserve">--- </w:t>
      </w:r>
      <w:r>
        <w:rPr>
          <w:rFonts w:ascii="Arial" w:hAnsi="Arial" w:cs="Arial"/>
          <w:sz w:val="14"/>
          <w:szCs w:val="14"/>
          <w:lang w:eastAsia="en-US"/>
        </w:rPr>
        <w:tab/>
        <w:t xml:space="preserve">--- </w:t>
      </w:r>
      <w:r>
        <w:rPr>
          <w:rFonts w:ascii="Arial" w:hAnsi="Arial" w:cs="Arial"/>
          <w:sz w:val="14"/>
          <w:szCs w:val="14"/>
          <w:lang w:eastAsia="en-US"/>
        </w:rPr>
        <w:tab/>
        <w:t>---</w:t>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350"/>
          <w:tab w:val="left" w:pos="8100"/>
          <w:tab w:val="left" w:pos="84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t xml:space="preserve">soustava CZT využívající méně n </w:t>
      </w:r>
      <w:r>
        <w:rPr>
          <w:rFonts w:ascii="Arial" w:hAnsi="Arial" w:cs="Arial"/>
          <w:sz w:val="14"/>
          <w:szCs w:val="14"/>
          <w:lang w:eastAsia="en-US"/>
        </w:rPr>
        <w:tab/>
        <w:t xml:space="preserve">1,0 </w:t>
      </w:r>
      <w:r>
        <w:rPr>
          <w:rFonts w:ascii="Arial" w:hAnsi="Arial" w:cs="Arial"/>
          <w:sz w:val="14"/>
          <w:szCs w:val="14"/>
          <w:lang w:eastAsia="en-US"/>
        </w:rPr>
        <w:tab/>
        <w:t xml:space="preserve">1,1 </w:t>
      </w:r>
      <w:r>
        <w:rPr>
          <w:rFonts w:ascii="Arial" w:hAnsi="Arial" w:cs="Arial"/>
          <w:sz w:val="14"/>
          <w:szCs w:val="14"/>
          <w:lang w:eastAsia="en-US"/>
        </w:rPr>
        <w:tab/>
        <w:t xml:space="preserve">0,0000 </w:t>
      </w:r>
      <w:r>
        <w:rPr>
          <w:rFonts w:ascii="Arial" w:hAnsi="Arial" w:cs="Arial"/>
          <w:sz w:val="14"/>
          <w:szCs w:val="14"/>
          <w:lang w:eastAsia="en-US"/>
        </w:rPr>
        <w:tab/>
        <w:t xml:space="preserve">--- </w:t>
      </w:r>
      <w:r>
        <w:rPr>
          <w:rFonts w:ascii="Arial" w:hAnsi="Arial" w:cs="Arial"/>
          <w:sz w:val="14"/>
          <w:szCs w:val="14"/>
          <w:lang w:eastAsia="en-US"/>
        </w:rPr>
        <w:tab/>
        <w:t xml:space="preserve">--- </w:t>
      </w:r>
      <w:r>
        <w:rPr>
          <w:rFonts w:ascii="Arial" w:hAnsi="Arial" w:cs="Arial"/>
          <w:sz w:val="14"/>
          <w:szCs w:val="14"/>
          <w:lang w:eastAsia="en-US"/>
        </w:rPr>
        <w:tab/>
        <w:t xml:space="preserve">--- </w:t>
      </w:r>
      <w:r>
        <w:rPr>
          <w:rFonts w:ascii="Arial" w:hAnsi="Arial" w:cs="Arial"/>
          <w:sz w:val="14"/>
          <w:szCs w:val="14"/>
          <w:lang w:eastAsia="en-US"/>
        </w:rPr>
        <w:tab/>
        <w:t>---</w:t>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350"/>
          <w:tab w:val="left" w:pos="8100"/>
          <w:tab w:val="left" w:pos="8400"/>
        </w:tabs>
        <w:autoSpaceDE w:val="0"/>
        <w:autoSpaceDN w:val="0"/>
        <w:adjustRightInd w:val="0"/>
        <w:spacing w:before="0" w:line="240" w:lineRule="auto"/>
        <w:ind w:firstLine="0"/>
        <w:jc w:val="left"/>
        <w:rPr>
          <w:rFonts w:ascii="Arial" w:hAnsi="Arial" w:cs="Arial"/>
          <w:sz w:val="8"/>
          <w:szCs w:val="8"/>
          <w:u w:val="single"/>
          <w:lang w:eastAsia="en-US"/>
        </w:rPr>
      </w:pPr>
      <w:r>
        <w:rPr>
          <w:rFonts w:ascii="Arial" w:hAnsi="Arial" w:cs="Arial"/>
          <w:sz w:val="8"/>
          <w:szCs w:val="8"/>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p>
    <w:p w:rsidR="007A3593" w:rsidRDefault="007A3593" w:rsidP="007A3593">
      <w:pPr>
        <w:tabs>
          <w:tab w:val="left" w:pos="0"/>
          <w:tab w:val="left" w:pos="300"/>
          <w:tab w:val="left" w:pos="2500"/>
          <w:tab w:val="left" w:pos="3000"/>
          <w:tab w:val="left" w:pos="3500"/>
          <w:tab w:val="left" w:pos="4300"/>
          <w:tab w:val="left" w:pos="4800"/>
          <w:tab w:val="left" w:pos="5300"/>
          <w:tab w:val="left" w:pos="5800"/>
          <w:tab w:val="left" w:pos="6600"/>
          <w:tab w:val="left" w:pos="7350"/>
          <w:tab w:val="left" w:pos="8100"/>
          <w:tab w:val="left" w:pos="8400"/>
        </w:tabs>
        <w:autoSpaceDE w:val="0"/>
        <w:autoSpaceDN w:val="0"/>
        <w:adjustRightInd w:val="0"/>
        <w:spacing w:before="0" w:line="240" w:lineRule="auto"/>
        <w:ind w:firstLine="0"/>
        <w:jc w:val="left"/>
        <w:rPr>
          <w:rFonts w:ascii="Arial" w:hAnsi="Arial" w:cs="Arial"/>
          <w:b/>
          <w:bCs/>
          <w:sz w:val="14"/>
          <w:szCs w:val="14"/>
          <w:lang w:eastAsia="en-US"/>
        </w:rPr>
      </w:pPr>
      <w:r>
        <w:rPr>
          <w:rFonts w:ascii="Arial" w:hAnsi="Arial" w:cs="Arial"/>
          <w:sz w:val="14"/>
          <w:szCs w:val="14"/>
          <w:lang w:eastAsia="en-US"/>
        </w:rPr>
        <w:tab/>
      </w:r>
      <w:r>
        <w:rPr>
          <w:rFonts w:ascii="Arial" w:hAnsi="Arial" w:cs="Arial"/>
          <w:b/>
          <w:bCs/>
          <w:sz w:val="14"/>
          <w:szCs w:val="14"/>
          <w:lang w:eastAsia="en-US"/>
        </w:rPr>
        <w:t xml:space="preserve">SOUČET </w:t>
      </w:r>
      <w:r>
        <w:rPr>
          <w:rFonts w:ascii="Arial" w:hAnsi="Arial" w:cs="Arial"/>
          <w:b/>
          <w:bCs/>
          <w:sz w:val="14"/>
          <w:szCs w:val="14"/>
          <w:lang w:eastAsia="en-US"/>
        </w:rPr>
        <w:tab/>
      </w:r>
      <w:r>
        <w:rPr>
          <w:rFonts w:ascii="Arial" w:hAnsi="Arial" w:cs="Arial"/>
          <w:b/>
          <w:bCs/>
          <w:sz w:val="14"/>
          <w:szCs w:val="14"/>
          <w:lang w:eastAsia="en-US"/>
        </w:rPr>
        <w:tab/>
      </w:r>
      <w:r>
        <w:rPr>
          <w:rFonts w:ascii="Arial" w:hAnsi="Arial" w:cs="Arial"/>
          <w:b/>
          <w:bCs/>
          <w:sz w:val="14"/>
          <w:szCs w:val="14"/>
          <w:lang w:eastAsia="en-US"/>
        </w:rPr>
        <w:tab/>
      </w:r>
      <w:r>
        <w:rPr>
          <w:rFonts w:ascii="Arial" w:hAnsi="Arial" w:cs="Arial"/>
          <w:b/>
          <w:bCs/>
          <w:sz w:val="14"/>
          <w:szCs w:val="14"/>
          <w:lang w:eastAsia="en-US"/>
        </w:rPr>
        <w:tab/>
        <w:t xml:space="preserve">--- </w:t>
      </w:r>
      <w:r>
        <w:rPr>
          <w:rFonts w:ascii="Arial" w:hAnsi="Arial" w:cs="Arial"/>
          <w:b/>
          <w:bCs/>
          <w:sz w:val="14"/>
          <w:szCs w:val="14"/>
          <w:lang w:eastAsia="en-US"/>
        </w:rPr>
        <w:tab/>
        <w:t xml:space="preserve">--- </w:t>
      </w:r>
      <w:r>
        <w:rPr>
          <w:rFonts w:ascii="Arial" w:hAnsi="Arial" w:cs="Arial"/>
          <w:b/>
          <w:bCs/>
          <w:sz w:val="14"/>
          <w:szCs w:val="14"/>
          <w:lang w:eastAsia="en-US"/>
        </w:rPr>
        <w:tab/>
        <w:t xml:space="preserve">--- </w:t>
      </w:r>
      <w:r>
        <w:rPr>
          <w:rFonts w:ascii="Arial" w:hAnsi="Arial" w:cs="Arial"/>
          <w:b/>
          <w:bCs/>
          <w:sz w:val="14"/>
          <w:szCs w:val="14"/>
          <w:lang w:eastAsia="en-US"/>
        </w:rPr>
        <w:tab/>
        <w:t>---</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b/>
          <w:bCs/>
          <w:sz w:val="8"/>
          <w:szCs w:val="8"/>
          <w:lang w:eastAsia="en-US"/>
        </w:rPr>
      </w:pPr>
      <w:r>
        <w:rPr>
          <w:rFonts w:ascii="Arial" w:hAnsi="Arial" w:cs="Arial"/>
          <w:b/>
          <w:bCs/>
          <w:sz w:val="8"/>
          <w:szCs w:val="8"/>
          <w:lang w:eastAsia="en-US"/>
        </w:rPr>
        <w:tab/>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t xml:space="preserve">Vysvětlivky: </w:t>
      </w:r>
      <w:r>
        <w:rPr>
          <w:rFonts w:ascii="Arial" w:hAnsi="Arial" w:cs="Arial"/>
          <w:sz w:val="14"/>
          <w:szCs w:val="14"/>
          <w:lang w:eastAsia="en-US"/>
        </w:rPr>
        <w:tab/>
        <w:t>f,pN je faktor neobnovitelné primární energie v kWh/kWh; f,pC je faktor celkové primární energie v kWh/kWh;</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f,CO2 je součinitel emisí CO2 v kg/kWh; Q,f je vypočtená spotřeba energie dodávaná na daný účel příslušným</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energonositelem v MWh/rok; Q,el je produkce elektřiny v MWh/rok; Q,pN je neobnovitelná primární energie</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a Q,pC je celková primární energie použitá na daný účel příslušným energonositelem v MWh/rok a CO2 jsou</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s tím spojené emise CO2 v t/rok.</w:t>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sz w:val="6"/>
          <w:szCs w:val="6"/>
          <w:lang w:eastAsia="en-US"/>
        </w:rPr>
      </w:pPr>
      <w:r>
        <w:rPr>
          <w:rFonts w:ascii="Arial" w:hAnsi="Arial" w:cs="Arial"/>
          <w:sz w:val="6"/>
          <w:szCs w:val="6"/>
          <w:lang w:eastAsia="en-US"/>
        </w:rPr>
        <w:tab/>
      </w:r>
    </w:p>
    <w:p w:rsidR="007A3593" w:rsidRDefault="007A3593" w:rsidP="007A3593">
      <w:pPr>
        <w:tabs>
          <w:tab w:val="left" w:pos="0"/>
          <w:tab w:val="left" w:pos="300"/>
          <w:tab w:val="left" w:pos="3900"/>
          <w:tab w:val="left" w:pos="5100"/>
          <w:tab w:val="left" w:pos="6500"/>
          <w:tab w:val="left" w:pos="78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p>
    <w:p w:rsidR="007A3593" w:rsidRDefault="007A3593" w:rsidP="007A3593">
      <w:pPr>
        <w:tabs>
          <w:tab w:val="left" w:pos="0"/>
          <w:tab w:val="left" w:pos="300"/>
          <w:tab w:val="left" w:pos="3900"/>
          <w:tab w:val="left" w:pos="5100"/>
          <w:tab w:val="left" w:pos="6500"/>
          <w:tab w:val="left" w:pos="78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b/>
          <w:bCs/>
          <w:sz w:val="18"/>
          <w:szCs w:val="18"/>
          <w:lang w:eastAsia="en-US"/>
        </w:rPr>
        <w:tab/>
        <w:t xml:space="preserve">Součty pro jednotlivé energonositele: </w:t>
      </w:r>
      <w:r>
        <w:rPr>
          <w:rFonts w:ascii="Arial" w:hAnsi="Arial" w:cs="Arial"/>
          <w:b/>
          <w:bCs/>
          <w:sz w:val="18"/>
          <w:szCs w:val="18"/>
          <w:lang w:eastAsia="en-US"/>
        </w:rPr>
        <w:tab/>
        <w:t xml:space="preserve">Q,f </w:t>
      </w:r>
      <w:r>
        <w:rPr>
          <w:rFonts w:ascii="Arial" w:hAnsi="Arial" w:cs="Arial"/>
          <w:sz w:val="18"/>
          <w:szCs w:val="18"/>
          <w:lang w:eastAsia="en-US"/>
        </w:rPr>
        <w:t xml:space="preserve"> [MWh/a] </w:t>
      </w:r>
      <w:r>
        <w:rPr>
          <w:rFonts w:ascii="Arial" w:hAnsi="Arial" w:cs="Arial"/>
          <w:sz w:val="18"/>
          <w:szCs w:val="18"/>
          <w:lang w:eastAsia="en-US"/>
        </w:rPr>
        <w:tab/>
      </w:r>
      <w:r>
        <w:rPr>
          <w:rFonts w:ascii="Arial" w:hAnsi="Arial" w:cs="Arial"/>
          <w:b/>
          <w:bCs/>
          <w:sz w:val="18"/>
          <w:szCs w:val="18"/>
          <w:lang w:eastAsia="en-US"/>
        </w:rPr>
        <w:t xml:space="preserve">Q,pN </w:t>
      </w:r>
      <w:r>
        <w:rPr>
          <w:rFonts w:ascii="Arial" w:hAnsi="Arial" w:cs="Arial"/>
          <w:sz w:val="18"/>
          <w:szCs w:val="18"/>
          <w:lang w:eastAsia="en-US"/>
        </w:rPr>
        <w:t xml:space="preserve"> [MWh/a] </w:t>
      </w:r>
      <w:r>
        <w:rPr>
          <w:rFonts w:ascii="Arial" w:hAnsi="Arial" w:cs="Arial"/>
          <w:sz w:val="18"/>
          <w:szCs w:val="18"/>
          <w:lang w:eastAsia="en-US"/>
        </w:rPr>
        <w:tab/>
      </w:r>
      <w:r>
        <w:rPr>
          <w:rFonts w:ascii="Arial" w:hAnsi="Arial" w:cs="Arial"/>
          <w:b/>
          <w:bCs/>
          <w:sz w:val="18"/>
          <w:szCs w:val="18"/>
          <w:lang w:eastAsia="en-US"/>
        </w:rPr>
        <w:t xml:space="preserve">Q,pC </w:t>
      </w:r>
      <w:r>
        <w:rPr>
          <w:rFonts w:ascii="Arial" w:hAnsi="Arial" w:cs="Arial"/>
          <w:sz w:val="18"/>
          <w:szCs w:val="18"/>
          <w:lang w:eastAsia="en-US"/>
        </w:rPr>
        <w:t xml:space="preserve"> [MWh/a] </w:t>
      </w:r>
      <w:r>
        <w:rPr>
          <w:rFonts w:ascii="Arial" w:hAnsi="Arial" w:cs="Arial"/>
          <w:sz w:val="18"/>
          <w:szCs w:val="18"/>
          <w:lang w:eastAsia="en-US"/>
        </w:rPr>
        <w:tab/>
      </w:r>
      <w:r>
        <w:rPr>
          <w:rFonts w:ascii="Arial" w:hAnsi="Arial" w:cs="Arial"/>
          <w:b/>
          <w:bCs/>
          <w:sz w:val="18"/>
          <w:szCs w:val="18"/>
          <w:lang w:eastAsia="en-US"/>
        </w:rPr>
        <w:t xml:space="preserve">CO2 </w:t>
      </w:r>
      <w:r>
        <w:rPr>
          <w:rFonts w:ascii="Arial" w:hAnsi="Arial" w:cs="Arial"/>
          <w:sz w:val="18"/>
          <w:szCs w:val="18"/>
          <w:lang w:eastAsia="en-US"/>
        </w:rPr>
        <w:t>[t/a]</w:t>
      </w:r>
    </w:p>
    <w:p w:rsidR="007A3593" w:rsidRDefault="007A3593" w:rsidP="007A3593">
      <w:pPr>
        <w:tabs>
          <w:tab w:val="left" w:pos="0"/>
          <w:tab w:val="left" w:pos="300"/>
          <w:tab w:val="left" w:pos="4050"/>
          <w:tab w:val="left" w:pos="5250"/>
          <w:tab w:val="left" w:pos="6650"/>
          <w:tab w:val="left" w:pos="795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7A3593" w:rsidRDefault="007A3593" w:rsidP="007A3593">
      <w:pPr>
        <w:tabs>
          <w:tab w:val="left" w:pos="0"/>
          <w:tab w:val="left" w:pos="300"/>
          <w:tab w:val="left" w:pos="4050"/>
          <w:tab w:val="left" w:pos="5250"/>
          <w:tab w:val="left" w:pos="6650"/>
          <w:tab w:val="left" w:pos="795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elektřina ze sítě </w:t>
      </w:r>
      <w:r>
        <w:rPr>
          <w:rFonts w:ascii="Arial" w:hAnsi="Arial" w:cs="Arial"/>
          <w:sz w:val="18"/>
          <w:szCs w:val="18"/>
          <w:lang w:eastAsia="en-US"/>
        </w:rPr>
        <w:tab/>
        <w:t xml:space="preserve">42,140 </w:t>
      </w:r>
      <w:r>
        <w:rPr>
          <w:rFonts w:ascii="Arial" w:hAnsi="Arial" w:cs="Arial"/>
          <w:sz w:val="18"/>
          <w:szCs w:val="18"/>
          <w:lang w:eastAsia="en-US"/>
        </w:rPr>
        <w:tab/>
        <w:t xml:space="preserve">126,421 </w:t>
      </w:r>
      <w:r>
        <w:rPr>
          <w:rFonts w:ascii="Arial" w:hAnsi="Arial" w:cs="Arial"/>
          <w:sz w:val="18"/>
          <w:szCs w:val="18"/>
          <w:lang w:eastAsia="en-US"/>
        </w:rPr>
        <w:tab/>
        <w:t xml:space="preserve">134,849 </w:t>
      </w:r>
      <w:r>
        <w:rPr>
          <w:rFonts w:ascii="Arial" w:hAnsi="Arial" w:cs="Arial"/>
          <w:sz w:val="18"/>
          <w:szCs w:val="18"/>
          <w:lang w:eastAsia="en-US"/>
        </w:rPr>
        <w:tab/>
        <w:t>12,347</w:t>
      </w:r>
    </w:p>
    <w:p w:rsidR="007A3593" w:rsidRDefault="007A3593" w:rsidP="007A3593">
      <w:pPr>
        <w:tabs>
          <w:tab w:val="left" w:pos="0"/>
          <w:tab w:val="left" w:pos="300"/>
          <w:tab w:val="left" w:pos="4050"/>
          <w:tab w:val="left" w:pos="5250"/>
          <w:tab w:val="left" w:pos="6650"/>
          <w:tab w:val="left" w:pos="795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soustava CZT využívající méně než 50% ob </w:t>
      </w:r>
      <w:r>
        <w:rPr>
          <w:rFonts w:ascii="Arial" w:hAnsi="Arial" w:cs="Arial"/>
          <w:sz w:val="18"/>
          <w:szCs w:val="18"/>
          <w:lang w:eastAsia="en-US"/>
        </w:rPr>
        <w:tab/>
        <w:t xml:space="preserve">192,137 </w:t>
      </w:r>
      <w:r>
        <w:rPr>
          <w:rFonts w:ascii="Arial" w:hAnsi="Arial" w:cs="Arial"/>
          <w:sz w:val="18"/>
          <w:szCs w:val="18"/>
          <w:lang w:eastAsia="en-US"/>
        </w:rPr>
        <w:tab/>
        <w:t xml:space="preserve">192,137 </w:t>
      </w:r>
      <w:r>
        <w:rPr>
          <w:rFonts w:ascii="Arial" w:hAnsi="Arial" w:cs="Arial"/>
          <w:sz w:val="18"/>
          <w:szCs w:val="18"/>
          <w:lang w:eastAsia="en-US"/>
        </w:rPr>
        <w:tab/>
        <w:t xml:space="preserve">211,350 </w:t>
      </w:r>
      <w:r>
        <w:rPr>
          <w:rFonts w:ascii="Arial" w:hAnsi="Arial" w:cs="Arial"/>
          <w:sz w:val="18"/>
          <w:szCs w:val="18"/>
          <w:lang w:eastAsia="en-US"/>
        </w:rPr>
        <w:tab/>
        <w:t>---</w:t>
      </w:r>
    </w:p>
    <w:p w:rsidR="007A3593" w:rsidRDefault="007A3593" w:rsidP="007A3593">
      <w:pPr>
        <w:tabs>
          <w:tab w:val="left" w:pos="0"/>
          <w:tab w:val="left" w:pos="300"/>
          <w:tab w:val="left" w:pos="4050"/>
          <w:tab w:val="left" w:pos="5250"/>
          <w:tab w:val="left" w:pos="6650"/>
          <w:tab w:val="left" w:pos="7950"/>
        </w:tabs>
        <w:autoSpaceDE w:val="0"/>
        <w:autoSpaceDN w:val="0"/>
        <w:adjustRightInd w:val="0"/>
        <w:spacing w:before="0" w:line="240" w:lineRule="auto"/>
        <w:ind w:firstLine="0"/>
        <w:jc w:val="left"/>
        <w:rPr>
          <w:rFonts w:ascii="Arial" w:hAnsi="Arial" w:cs="Arial"/>
          <w:sz w:val="8"/>
          <w:szCs w:val="8"/>
          <w:u w:val="single"/>
          <w:lang w:eastAsia="en-US"/>
        </w:rPr>
      </w:pPr>
      <w:r>
        <w:rPr>
          <w:rFonts w:ascii="Arial" w:hAnsi="Arial" w:cs="Arial"/>
          <w:sz w:val="8"/>
          <w:szCs w:val="8"/>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r>
        <w:rPr>
          <w:rFonts w:ascii="Arial" w:hAnsi="Arial" w:cs="Arial"/>
          <w:sz w:val="8"/>
          <w:szCs w:val="8"/>
          <w:u w:val="single"/>
          <w:lang w:eastAsia="en-US"/>
        </w:rPr>
        <w:tab/>
      </w:r>
    </w:p>
    <w:p w:rsidR="007A3593" w:rsidRDefault="007A3593" w:rsidP="007A3593">
      <w:pPr>
        <w:tabs>
          <w:tab w:val="left" w:pos="0"/>
          <w:tab w:val="left" w:pos="300"/>
          <w:tab w:val="left" w:pos="4050"/>
          <w:tab w:val="left" w:pos="5250"/>
          <w:tab w:val="left" w:pos="6650"/>
          <w:tab w:val="left" w:pos="7950"/>
        </w:tabs>
        <w:autoSpaceDE w:val="0"/>
        <w:autoSpaceDN w:val="0"/>
        <w:adjustRightInd w:val="0"/>
        <w:spacing w:before="0" w:line="240" w:lineRule="auto"/>
        <w:ind w:firstLine="0"/>
        <w:jc w:val="left"/>
        <w:rPr>
          <w:rFonts w:ascii="Arial" w:hAnsi="Arial" w:cs="Arial"/>
          <w:b/>
          <w:bCs/>
          <w:sz w:val="18"/>
          <w:szCs w:val="18"/>
          <w:lang w:eastAsia="en-US"/>
        </w:rPr>
      </w:pPr>
      <w:r>
        <w:rPr>
          <w:rFonts w:ascii="Arial" w:hAnsi="Arial" w:cs="Arial"/>
          <w:sz w:val="18"/>
          <w:szCs w:val="18"/>
          <w:lang w:eastAsia="en-US"/>
        </w:rPr>
        <w:tab/>
      </w:r>
      <w:r>
        <w:rPr>
          <w:rFonts w:ascii="Arial" w:hAnsi="Arial" w:cs="Arial"/>
          <w:b/>
          <w:bCs/>
          <w:sz w:val="18"/>
          <w:szCs w:val="18"/>
          <w:lang w:eastAsia="en-US"/>
        </w:rPr>
        <w:t xml:space="preserve">SOUČET </w:t>
      </w:r>
      <w:r>
        <w:rPr>
          <w:rFonts w:ascii="Arial" w:hAnsi="Arial" w:cs="Arial"/>
          <w:b/>
          <w:bCs/>
          <w:sz w:val="18"/>
          <w:szCs w:val="18"/>
          <w:lang w:eastAsia="en-US"/>
        </w:rPr>
        <w:tab/>
        <w:t xml:space="preserve">234,277 </w:t>
      </w:r>
      <w:r>
        <w:rPr>
          <w:rFonts w:ascii="Arial" w:hAnsi="Arial" w:cs="Arial"/>
          <w:b/>
          <w:bCs/>
          <w:sz w:val="18"/>
          <w:szCs w:val="18"/>
          <w:lang w:eastAsia="en-US"/>
        </w:rPr>
        <w:tab/>
        <w:t xml:space="preserve">318,558 </w:t>
      </w:r>
      <w:r>
        <w:rPr>
          <w:rFonts w:ascii="Arial" w:hAnsi="Arial" w:cs="Arial"/>
          <w:b/>
          <w:bCs/>
          <w:sz w:val="18"/>
          <w:szCs w:val="18"/>
          <w:lang w:eastAsia="en-US"/>
        </w:rPr>
        <w:tab/>
        <w:t xml:space="preserve">346,200 </w:t>
      </w:r>
      <w:r>
        <w:rPr>
          <w:rFonts w:ascii="Arial" w:hAnsi="Arial" w:cs="Arial"/>
          <w:b/>
          <w:bCs/>
          <w:sz w:val="18"/>
          <w:szCs w:val="18"/>
          <w:lang w:eastAsia="en-US"/>
        </w:rPr>
        <w:tab/>
        <w:t>12,347</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b/>
          <w:bCs/>
          <w:sz w:val="8"/>
          <w:szCs w:val="8"/>
          <w:lang w:eastAsia="en-US"/>
        </w:rPr>
      </w:pPr>
      <w:r>
        <w:rPr>
          <w:rFonts w:ascii="Arial" w:hAnsi="Arial" w:cs="Arial"/>
          <w:b/>
          <w:bCs/>
          <w:sz w:val="8"/>
          <w:szCs w:val="8"/>
          <w:lang w:eastAsia="en-US"/>
        </w:rPr>
        <w:tab/>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t xml:space="preserve">Vysvětlivky: </w:t>
      </w:r>
      <w:r>
        <w:rPr>
          <w:rFonts w:ascii="Arial" w:hAnsi="Arial" w:cs="Arial"/>
          <w:sz w:val="14"/>
          <w:szCs w:val="14"/>
          <w:lang w:eastAsia="en-US"/>
        </w:rPr>
        <w:tab/>
        <w:t>Q,f je energie dodaná do budovy příslušným energonositelem v MWh/rok; Q,pN je neobnovitelná primární</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energie a Q,pC je celková primární energie použitá příslušným energonositelem v MWh/rok a CO2 jsou</w:t>
      </w:r>
    </w:p>
    <w:p w:rsidR="007A3593" w:rsidRDefault="007A3593" w:rsidP="007A3593">
      <w:pPr>
        <w:tabs>
          <w:tab w:val="left" w:pos="0"/>
          <w:tab w:val="left" w:pos="300"/>
          <w:tab w:val="left" w:pos="15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r>
        <w:rPr>
          <w:rFonts w:ascii="Arial" w:hAnsi="Arial" w:cs="Arial"/>
          <w:sz w:val="14"/>
          <w:szCs w:val="14"/>
          <w:lang w:eastAsia="en-US"/>
        </w:rPr>
        <w:tab/>
        <w:t>s tím spojené emise CO2 v t/rok.</w:t>
      </w:r>
    </w:p>
    <w:p w:rsidR="007A3593" w:rsidRDefault="007A3593" w:rsidP="007A3593">
      <w:pPr>
        <w:tabs>
          <w:tab w:val="left" w:pos="0"/>
          <w:tab w:val="left" w:pos="300"/>
          <w:tab w:val="left" w:pos="4300"/>
          <w:tab w:val="left" w:pos="5700"/>
          <w:tab w:val="left" w:pos="72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p>
    <w:p w:rsidR="007A3593" w:rsidRDefault="007A3593" w:rsidP="007A3593">
      <w:pPr>
        <w:tabs>
          <w:tab w:val="left" w:pos="0"/>
          <w:tab w:val="left" w:pos="300"/>
          <w:tab w:val="left" w:pos="5500"/>
          <w:tab w:val="left" w:pos="6300"/>
        </w:tabs>
        <w:autoSpaceDE w:val="0"/>
        <w:autoSpaceDN w:val="0"/>
        <w:adjustRightInd w:val="0"/>
        <w:spacing w:before="0" w:line="240" w:lineRule="auto"/>
        <w:ind w:firstLine="0"/>
        <w:jc w:val="left"/>
        <w:rPr>
          <w:rFonts w:ascii="Arial" w:hAnsi="Arial" w:cs="Arial"/>
          <w:sz w:val="14"/>
          <w:szCs w:val="14"/>
          <w:lang w:eastAsia="en-US"/>
        </w:rPr>
      </w:pPr>
      <w:r>
        <w:rPr>
          <w:rFonts w:ascii="Arial" w:hAnsi="Arial" w:cs="Arial"/>
          <w:sz w:val="14"/>
          <w:szCs w:val="14"/>
          <w:lang w:eastAsia="en-US"/>
        </w:rPr>
        <w:tab/>
      </w:r>
    </w:p>
    <w:p w:rsidR="007A3593" w:rsidRDefault="007A3593" w:rsidP="007A3593">
      <w:pPr>
        <w:tabs>
          <w:tab w:val="left" w:pos="0"/>
          <w:tab w:val="left" w:pos="300"/>
          <w:tab w:val="left" w:pos="5500"/>
          <w:tab w:val="left" w:pos="6300"/>
        </w:tabs>
        <w:autoSpaceDE w:val="0"/>
        <w:autoSpaceDN w:val="0"/>
        <w:adjustRightInd w:val="0"/>
        <w:spacing w:before="0" w:line="240" w:lineRule="auto"/>
        <w:ind w:firstLine="0"/>
        <w:jc w:val="left"/>
        <w:rPr>
          <w:rFonts w:ascii="Arial" w:hAnsi="Arial" w:cs="Arial"/>
          <w:b/>
          <w:bCs/>
          <w:color w:val="32525C"/>
          <w:sz w:val="20"/>
          <w:u w:val="single"/>
          <w:lang w:eastAsia="en-US"/>
        </w:rPr>
      </w:pPr>
      <w:r>
        <w:rPr>
          <w:rFonts w:ascii="Arial" w:hAnsi="Arial" w:cs="Arial"/>
          <w:b/>
          <w:bCs/>
          <w:sz w:val="20"/>
          <w:lang w:eastAsia="en-US"/>
        </w:rPr>
        <w:tab/>
      </w:r>
      <w:r>
        <w:rPr>
          <w:rFonts w:ascii="Arial" w:hAnsi="Arial" w:cs="Arial"/>
          <w:b/>
          <w:bCs/>
          <w:color w:val="32525C"/>
          <w:sz w:val="20"/>
          <w:u w:val="single"/>
          <w:lang w:eastAsia="en-US"/>
        </w:rPr>
        <w:t>Měrná primární energie a emise CO2 budovy</w:t>
      </w:r>
    </w:p>
    <w:p w:rsidR="007A3593" w:rsidRDefault="007A3593" w:rsidP="007A3593">
      <w:pPr>
        <w:tabs>
          <w:tab w:val="left" w:pos="0"/>
          <w:tab w:val="left" w:pos="300"/>
          <w:tab w:val="left" w:pos="5500"/>
          <w:tab w:val="left" w:pos="63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p>
    <w:p w:rsidR="007A3593" w:rsidRDefault="007A3593" w:rsidP="007A3593">
      <w:pPr>
        <w:tabs>
          <w:tab w:val="left" w:pos="0"/>
          <w:tab w:val="left" w:pos="300"/>
          <w:tab w:val="left" w:pos="5500"/>
          <w:tab w:val="left" w:pos="6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Emise CO2 za rok: </w:t>
      </w:r>
      <w:r>
        <w:rPr>
          <w:rFonts w:ascii="Arial" w:hAnsi="Arial" w:cs="Arial"/>
          <w:sz w:val="18"/>
          <w:szCs w:val="18"/>
          <w:lang w:eastAsia="en-US"/>
        </w:rPr>
        <w:tab/>
        <w:t xml:space="preserve"> 12,347 t</w:t>
      </w:r>
    </w:p>
    <w:p w:rsidR="007A3593" w:rsidRDefault="007A3593" w:rsidP="007A3593">
      <w:pPr>
        <w:tabs>
          <w:tab w:val="left" w:pos="0"/>
          <w:tab w:val="left" w:pos="300"/>
          <w:tab w:val="left" w:pos="5500"/>
          <w:tab w:val="left" w:pos="6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Celková primární energie za rok: </w:t>
      </w:r>
      <w:r>
        <w:rPr>
          <w:rFonts w:ascii="Arial" w:hAnsi="Arial" w:cs="Arial"/>
          <w:sz w:val="18"/>
          <w:szCs w:val="18"/>
          <w:lang w:eastAsia="en-US"/>
        </w:rPr>
        <w:tab/>
        <w:t xml:space="preserve"> 346,200 MWh </w:t>
      </w:r>
      <w:r>
        <w:rPr>
          <w:rFonts w:ascii="Arial" w:hAnsi="Arial" w:cs="Arial"/>
          <w:sz w:val="18"/>
          <w:szCs w:val="18"/>
          <w:lang w:eastAsia="en-US"/>
        </w:rPr>
        <w:tab/>
        <w:t>1 246,319 GJ</w:t>
      </w:r>
    </w:p>
    <w:p w:rsidR="007A3593" w:rsidRDefault="007A3593" w:rsidP="007A3593">
      <w:pPr>
        <w:tabs>
          <w:tab w:val="left" w:pos="0"/>
          <w:tab w:val="left" w:pos="300"/>
          <w:tab w:val="left" w:pos="5500"/>
          <w:tab w:val="left" w:pos="6300"/>
        </w:tabs>
        <w:autoSpaceDE w:val="0"/>
        <w:autoSpaceDN w:val="0"/>
        <w:adjustRightInd w:val="0"/>
        <w:spacing w:before="0" w:line="240" w:lineRule="auto"/>
        <w:ind w:firstLine="0"/>
        <w:jc w:val="left"/>
        <w:rPr>
          <w:rFonts w:ascii="Arial" w:hAnsi="Arial" w:cs="Arial"/>
          <w:b/>
          <w:bCs/>
          <w:sz w:val="20"/>
          <w:lang w:eastAsia="en-US"/>
        </w:rPr>
      </w:pPr>
      <w:r>
        <w:rPr>
          <w:rFonts w:ascii="Arial" w:hAnsi="Arial" w:cs="Arial"/>
          <w:sz w:val="20"/>
          <w:lang w:eastAsia="en-US"/>
        </w:rPr>
        <w:tab/>
      </w:r>
      <w:r>
        <w:rPr>
          <w:rFonts w:ascii="Arial" w:hAnsi="Arial" w:cs="Arial"/>
          <w:b/>
          <w:bCs/>
          <w:sz w:val="20"/>
          <w:lang w:eastAsia="en-US"/>
        </w:rPr>
        <w:t xml:space="preserve">Neobnovitelná primární energie za rok: </w:t>
      </w:r>
      <w:r>
        <w:rPr>
          <w:rFonts w:ascii="Arial" w:hAnsi="Arial" w:cs="Arial"/>
          <w:b/>
          <w:bCs/>
          <w:sz w:val="20"/>
          <w:lang w:eastAsia="en-US"/>
        </w:rPr>
        <w:tab/>
        <w:t xml:space="preserve"> 318,558 MWh </w:t>
      </w:r>
      <w:r>
        <w:rPr>
          <w:rFonts w:ascii="Arial" w:hAnsi="Arial" w:cs="Arial"/>
          <w:b/>
          <w:bCs/>
          <w:sz w:val="20"/>
          <w:lang w:eastAsia="en-US"/>
        </w:rPr>
        <w:tab/>
        <w:t>1 146,808 GJ</w:t>
      </w:r>
    </w:p>
    <w:p w:rsidR="007A3593" w:rsidRDefault="007A3593" w:rsidP="007A3593">
      <w:pPr>
        <w:tabs>
          <w:tab w:val="left" w:pos="0"/>
          <w:tab w:val="left" w:pos="300"/>
          <w:tab w:val="left" w:pos="5500"/>
          <w:tab w:val="left" w:pos="63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p>
    <w:p w:rsidR="007A3593" w:rsidRDefault="007A3593" w:rsidP="007A3593">
      <w:pPr>
        <w:tabs>
          <w:tab w:val="left" w:pos="0"/>
          <w:tab w:val="left" w:pos="300"/>
          <w:tab w:val="left" w:pos="5500"/>
          <w:tab w:val="left" w:pos="6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Objem budovy stanovený z vnějších rozměrů: </w:t>
      </w:r>
      <w:r>
        <w:rPr>
          <w:rFonts w:ascii="Arial" w:hAnsi="Arial" w:cs="Arial"/>
          <w:sz w:val="18"/>
          <w:szCs w:val="18"/>
          <w:lang w:eastAsia="en-US"/>
        </w:rPr>
        <w:tab/>
        <w:t>17 049,3 m3</w:t>
      </w:r>
    </w:p>
    <w:p w:rsidR="007A3593" w:rsidRDefault="007A3593" w:rsidP="007A3593">
      <w:pPr>
        <w:tabs>
          <w:tab w:val="left" w:pos="0"/>
          <w:tab w:val="left" w:pos="300"/>
          <w:tab w:val="left" w:pos="5500"/>
          <w:tab w:val="left" w:pos="6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Celková energeticky vztažná podlah. plocha budovy: </w:t>
      </w:r>
      <w:r>
        <w:rPr>
          <w:rFonts w:ascii="Arial" w:hAnsi="Arial" w:cs="Arial"/>
          <w:sz w:val="18"/>
          <w:szCs w:val="18"/>
          <w:lang w:eastAsia="en-US"/>
        </w:rPr>
        <w:tab/>
        <w:t>3 584,4 m2</w:t>
      </w:r>
    </w:p>
    <w:p w:rsidR="007A3593" w:rsidRDefault="007A3593" w:rsidP="007A3593">
      <w:pPr>
        <w:tabs>
          <w:tab w:val="left" w:pos="0"/>
          <w:tab w:val="left" w:pos="300"/>
          <w:tab w:val="left" w:pos="5500"/>
          <w:tab w:val="left" w:pos="63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p>
    <w:p w:rsidR="007A3593" w:rsidRDefault="007A3593" w:rsidP="007A3593">
      <w:pPr>
        <w:tabs>
          <w:tab w:val="left" w:pos="0"/>
          <w:tab w:val="left" w:pos="300"/>
          <w:tab w:val="left" w:pos="5500"/>
          <w:tab w:val="left" w:pos="6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Měrné emise CO2 za rok (na 1 m3): </w:t>
      </w:r>
      <w:r>
        <w:rPr>
          <w:rFonts w:ascii="Arial" w:hAnsi="Arial" w:cs="Arial"/>
          <w:sz w:val="18"/>
          <w:szCs w:val="18"/>
          <w:lang w:eastAsia="en-US"/>
        </w:rPr>
        <w:tab/>
        <w:t xml:space="preserve"> 0,7 kg/(m3.a)</w:t>
      </w:r>
    </w:p>
    <w:p w:rsidR="007A3593" w:rsidRDefault="007A3593" w:rsidP="007A3593">
      <w:pPr>
        <w:tabs>
          <w:tab w:val="left" w:pos="0"/>
          <w:tab w:val="left" w:pos="300"/>
          <w:tab w:val="left" w:pos="5500"/>
          <w:tab w:val="left" w:pos="6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Měrná celková primární energie E,pC,V: </w:t>
      </w:r>
      <w:r>
        <w:rPr>
          <w:rFonts w:ascii="Arial" w:hAnsi="Arial" w:cs="Arial"/>
          <w:sz w:val="18"/>
          <w:szCs w:val="18"/>
          <w:lang w:eastAsia="en-US"/>
        </w:rPr>
        <w:tab/>
        <w:t xml:space="preserve"> 20,3 kWh/(m3.a)</w:t>
      </w:r>
    </w:p>
    <w:p w:rsidR="007A3593" w:rsidRDefault="007A3593" w:rsidP="007A3593">
      <w:pPr>
        <w:tabs>
          <w:tab w:val="left" w:pos="0"/>
          <w:tab w:val="left" w:pos="300"/>
          <w:tab w:val="left" w:pos="5500"/>
          <w:tab w:val="left" w:pos="6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Měrná neobnovitelná primární energie E,pN,V: </w:t>
      </w:r>
      <w:r>
        <w:rPr>
          <w:rFonts w:ascii="Arial" w:hAnsi="Arial" w:cs="Arial"/>
          <w:sz w:val="18"/>
          <w:szCs w:val="18"/>
          <w:lang w:eastAsia="en-US"/>
        </w:rPr>
        <w:tab/>
        <w:t xml:space="preserve"> 18,7 kWh/(m3.a)</w:t>
      </w:r>
    </w:p>
    <w:p w:rsidR="007A3593" w:rsidRDefault="007A3593" w:rsidP="007A3593">
      <w:pPr>
        <w:tabs>
          <w:tab w:val="left" w:pos="0"/>
          <w:tab w:val="left" w:pos="300"/>
          <w:tab w:val="left" w:pos="5500"/>
        </w:tabs>
        <w:autoSpaceDE w:val="0"/>
        <w:autoSpaceDN w:val="0"/>
        <w:adjustRightInd w:val="0"/>
        <w:spacing w:before="0" w:line="240" w:lineRule="auto"/>
        <w:ind w:firstLine="0"/>
        <w:jc w:val="left"/>
        <w:rPr>
          <w:rFonts w:ascii="Arial" w:hAnsi="Arial" w:cs="Arial"/>
          <w:b/>
          <w:bCs/>
          <w:sz w:val="4"/>
          <w:szCs w:val="4"/>
          <w:lang w:eastAsia="en-US"/>
        </w:rPr>
      </w:pPr>
      <w:r>
        <w:rPr>
          <w:rFonts w:ascii="Arial" w:hAnsi="Arial" w:cs="Arial"/>
          <w:b/>
          <w:bCs/>
          <w:sz w:val="4"/>
          <w:szCs w:val="4"/>
          <w:lang w:eastAsia="en-US"/>
        </w:rPr>
        <w:tab/>
      </w:r>
    </w:p>
    <w:p w:rsidR="007A3593" w:rsidRDefault="007A3593" w:rsidP="007A3593">
      <w:pPr>
        <w:tabs>
          <w:tab w:val="left" w:pos="0"/>
          <w:tab w:val="left" w:pos="300"/>
          <w:tab w:val="left" w:pos="55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Měrné emise CO2 za rok (na 1 m2): </w:t>
      </w:r>
      <w:r>
        <w:rPr>
          <w:rFonts w:ascii="Arial" w:hAnsi="Arial" w:cs="Arial"/>
          <w:sz w:val="18"/>
          <w:szCs w:val="18"/>
          <w:lang w:eastAsia="en-US"/>
        </w:rPr>
        <w:tab/>
        <w:t>3 kg/(m2.a)</w:t>
      </w:r>
    </w:p>
    <w:p w:rsidR="007A3593" w:rsidRDefault="007A3593" w:rsidP="007A3593">
      <w:pPr>
        <w:tabs>
          <w:tab w:val="left" w:pos="0"/>
          <w:tab w:val="left" w:pos="300"/>
          <w:tab w:val="left" w:pos="5500"/>
        </w:tabs>
        <w:autoSpaceDE w:val="0"/>
        <w:autoSpaceDN w:val="0"/>
        <w:adjustRightInd w:val="0"/>
        <w:spacing w:before="0" w:line="240" w:lineRule="auto"/>
        <w:ind w:firstLine="0"/>
        <w:jc w:val="left"/>
        <w:rPr>
          <w:rFonts w:ascii="Arial" w:hAnsi="Arial" w:cs="Arial"/>
          <w:b/>
          <w:bCs/>
          <w:sz w:val="18"/>
          <w:szCs w:val="18"/>
          <w:lang w:eastAsia="en-US"/>
        </w:rPr>
      </w:pPr>
      <w:r>
        <w:rPr>
          <w:rFonts w:ascii="Arial" w:hAnsi="Arial" w:cs="Arial"/>
          <w:b/>
          <w:bCs/>
          <w:sz w:val="18"/>
          <w:szCs w:val="18"/>
          <w:lang w:eastAsia="en-US"/>
        </w:rPr>
        <w:tab/>
        <w:t xml:space="preserve">Měrná celková primární energie E,pC,A: </w:t>
      </w:r>
      <w:r>
        <w:rPr>
          <w:rFonts w:ascii="Arial" w:hAnsi="Arial" w:cs="Arial"/>
          <w:b/>
          <w:bCs/>
          <w:sz w:val="18"/>
          <w:szCs w:val="18"/>
          <w:lang w:eastAsia="en-US"/>
        </w:rPr>
        <w:tab/>
        <w:t>97 kWh/(m2.a)</w:t>
      </w:r>
    </w:p>
    <w:p w:rsidR="007A3593" w:rsidRDefault="007A3593" w:rsidP="007A3593">
      <w:pPr>
        <w:tabs>
          <w:tab w:val="left" w:pos="0"/>
          <w:tab w:val="left" w:pos="300"/>
          <w:tab w:val="left" w:pos="1600"/>
        </w:tabs>
        <w:autoSpaceDE w:val="0"/>
        <w:autoSpaceDN w:val="0"/>
        <w:adjustRightInd w:val="0"/>
        <w:spacing w:before="0" w:line="240" w:lineRule="auto"/>
        <w:ind w:firstLine="0"/>
        <w:jc w:val="left"/>
        <w:rPr>
          <w:rFonts w:ascii="Arial" w:hAnsi="Arial" w:cs="Arial"/>
          <w:b/>
          <w:bCs/>
          <w:sz w:val="20"/>
          <w:lang w:eastAsia="en-US"/>
        </w:rPr>
      </w:pPr>
      <w:r>
        <w:rPr>
          <w:rFonts w:ascii="Arial" w:hAnsi="Arial" w:cs="Arial"/>
          <w:b/>
          <w:bCs/>
          <w:sz w:val="20"/>
          <w:lang w:eastAsia="en-US"/>
        </w:rPr>
        <w:tab/>
      </w:r>
    </w:p>
    <w:p w:rsidR="007A3593" w:rsidRDefault="007A3593" w:rsidP="007A3593">
      <w:pPr>
        <w:tabs>
          <w:tab w:val="left" w:pos="0"/>
          <w:tab w:val="left" w:pos="300"/>
          <w:tab w:val="left" w:pos="16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b/>
          <w:bCs/>
          <w:sz w:val="20"/>
          <w:lang w:eastAsia="en-US"/>
        </w:rPr>
        <w:tab/>
      </w:r>
      <w:r>
        <w:rPr>
          <w:rFonts w:ascii="Arial" w:hAnsi="Arial" w:cs="Arial"/>
          <w:b/>
          <w:bCs/>
          <w:sz w:val="20"/>
          <w:u w:val="single"/>
          <w:lang w:eastAsia="en-US"/>
        </w:rPr>
        <w:t xml:space="preserve">Měrná neobnovitelná primární energie E,pN,A: </w:t>
      </w:r>
      <w:r>
        <w:rPr>
          <w:rFonts w:ascii="Arial" w:hAnsi="Arial" w:cs="Arial"/>
          <w:b/>
          <w:bCs/>
          <w:sz w:val="20"/>
          <w:u w:val="single"/>
          <w:lang w:eastAsia="en-US"/>
        </w:rPr>
        <w:tab/>
        <w:t xml:space="preserve">          89 kWh/(m2.a)</w:t>
      </w:r>
    </w:p>
    <w:p w:rsidR="000F2093" w:rsidRDefault="000F2093" w:rsidP="000F2093">
      <w:pPr>
        <w:tabs>
          <w:tab w:val="left" w:pos="0"/>
          <w:tab w:val="left" w:pos="300"/>
          <w:tab w:val="left" w:pos="600"/>
          <w:tab w:val="left" w:pos="9100"/>
        </w:tabs>
        <w:autoSpaceDE w:val="0"/>
        <w:autoSpaceDN w:val="0"/>
        <w:adjustRightInd w:val="0"/>
        <w:spacing w:before="0" w:line="240" w:lineRule="auto"/>
        <w:ind w:firstLine="0"/>
        <w:jc w:val="left"/>
        <w:rPr>
          <w:rFonts w:ascii="Arial" w:hAnsi="Arial" w:cs="Arial"/>
          <w:sz w:val="24"/>
          <w:szCs w:val="24"/>
          <w:lang w:eastAsia="en-US"/>
        </w:rPr>
      </w:pPr>
    </w:p>
    <w:p w:rsidR="000F2093" w:rsidRDefault="000F2093" w:rsidP="000F2093">
      <w:pPr>
        <w:tabs>
          <w:tab w:val="left" w:pos="0"/>
          <w:tab w:val="left" w:pos="300"/>
          <w:tab w:val="left" w:pos="5500"/>
        </w:tabs>
        <w:autoSpaceDE w:val="0"/>
        <w:autoSpaceDN w:val="0"/>
        <w:adjustRightInd w:val="0"/>
        <w:spacing w:before="0" w:line="240" w:lineRule="auto"/>
        <w:ind w:firstLine="0"/>
        <w:jc w:val="left"/>
        <w:rPr>
          <w:rFonts w:ascii="Arial" w:hAnsi="Arial" w:cs="Arial"/>
          <w:b/>
          <w:bCs/>
          <w:sz w:val="16"/>
          <w:szCs w:val="16"/>
          <w:lang w:eastAsia="en-US"/>
        </w:rPr>
      </w:pPr>
    </w:p>
    <w:p w:rsidR="00967DA8" w:rsidRDefault="00967DA8" w:rsidP="00967DA8">
      <w:pPr>
        <w:widowControl w:val="0"/>
        <w:tabs>
          <w:tab w:val="left" w:pos="0"/>
          <w:tab w:val="left" w:pos="300"/>
          <w:tab w:val="left" w:pos="1600"/>
        </w:tabs>
        <w:autoSpaceDE w:val="0"/>
        <w:autoSpaceDN w:val="0"/>
        <w:adjustRightInd w:val="0"/>
        <w:spacing w:before="0" w:line="240" w:lineRule="auto"/>
        <w:ind w:firstLine="0"/>
      </w:pPr>
    </w:p>
    <w:p w:rsidR="004919EF" w:rsidRPr="004919EF" w:rsidRDefault="004919EF" w:rsidP="00967DA8">
      <w:pPr>
        <w:widowControl w:val="0"/>
        <w:tabs>
          <w:tab w:val="left" w:pos="0"/>
          <w:tab w:val="left" w:pos="300"/>
          <w:tab w:val="left" w:pos="1600"/>
        </w:tabs>
        <w:autoSpaceDE w:val="0"/>
        <w:autoSpaceDN w:val="0"/>
        <w:adjustRightInd w:val="0"/>
        <w:spacing w:before="0" w:line="240" w:lineRule="auto"/>
        <w:ind w:firstLine="0"/>
        <w:rPr>
          <w:lang w:eastAsia="en-US"/>
        </w:rPr>
      </w:pPr>
      <w:r>
        <w:rPr>
          <w:rFonts w:ascii="Arial" w:hAnsi="Arial" w:cs="Arial"/>
          <w:sz w:val="18"/>
          <w:szCs w:val="18"/>
        </w:rPr>
        <w:tab/>
      </w:r>
    </w:p>
    <w:p w:rsidR="004919EF" w:rsidRDefault="004919EF">
      <w:pPr>
        <w:spacing w:before="0" w:line="240" w:lineRule="auto"/>
        <w:ind w:firstLine="0"/>
        <w:jc w:val="left"/>
        <w:rPr>
          <w:b/>
          <w:caps/>
          <w:sz w:val="24"/>
          <w:lang w:eastAsia="en-US"/>
        </w:rPr>
      </w:pPr>
      <w:bookmarkStart w:id="376" w:name="_Toc317548586"/>
      <w:bookmarkStart w:id="377" w:name="_Toc324110007"/>
      <w:bookmarkStart w:id="378" w:name="_Toc338887090"/>
      <w:r>
        <w:br w:type="page"/>
      </w:r>
    </w:p>
    <w:p w:rsidR="004919EF" w:rsidRDefault="004919EF" w:rsidP="004919EF">
      <w:pPr>
        <w:pStyle w:val="Nadpis2"/>
        <w:keepLines/>
        <w:tabs>
          <w:tab w:val="clear" w:pos="1021"/>
          <w:tab w:val="clear" w:pos="1559"/>
        </w:tabs>
        <w:spacing w:before="200" w:line="288" w:lineRule="auto"/>
      </w:pPr>
      <w:bookmarkStart w:id="379" w:name="_Toc371023206"/>
      <w:r>
        <w:lastRenderedPageBreak/>
        <w:t xml:space="preserve">Příloha č. </w:t>
      </w:r>
      <w:r w:rsidR="00001E86">
        <w:t>5</w:t>
      </w:r>
      <w:r>
        <w:t xml:space="preserve"> – P</w:t>
      </w:r>
      <w:r w:rsidRPr="00DD5DDF">
        <w:t>rotokol a en</w:t>
      </w:r>
      <w:r>
        <w:t>.</w:t>
      </w:r>
      <w:r w:rsidRPr="00DD5DDF">
        <w:t xml:space="preserve"> štítek obálky budovy podle ČSN 73 0540-2:20</w:t>
      </w:r>
      <w:r>
        <w:t>11</w:t>
      </w:r>
      <w:r w:rsidRPr="00DD5DDF">
        <w:t xml:space="preserve"> </w:t>
      </w:r>
      <w:bookmarkEnd w:id="376"/>
      <w:bookmarkEnd w:id="377"/>
      <w:bookmarkEnd w:id="378"/>
      <w:r w:rsidR="00001E86">
        <w:t>– stávající stav</w:t>
      </w:r>
      <w:bookmarkEnd w:id="379"/>
    </w:p>
    <w:p w:rsidR="00735FA2" w:rsidRDefault="00735FA2">
      <w:pPr>
        <w:spacing w:before="0" w:line="240" w:lineRule="auto"/>
        <w:ind w:firstLine="0"/>
        <w:jc w:val="left"/>
        <w:rPr>
          <w:b/>
          <w:caps/>
          <w:sz w:val="24"/>
          <w:lang w:eastAsia="en-US"/>
        </w:rPr>
      </w:pPr>
      <w:r>
        <w:br w:type="page"/>
      </w:r>
    </w:p>
    <w:p w:rsidR="00735FA2" w:rsidRDefault="00735FA2">
      <w:pPr>
        <w:spacing w:before="0" w:line="240" w:lineRule="auto"/>
        <w:ind w:firstLine="0"/>
        <w:jc w:val="left"/>
        <w:rPr>
          <w:b/>
          <w:caps/>
          <w:sz w:val="24"/>
          <w:lang w:eastAsia="en-US"/>
        </w:rPr>
      </w:pPr>
      <w:r>
        <w:lastRenderedPageBreak/>
        <w:br w:type="page"/>
      </w:r>
    </w:p>
    <w:p w:rsidR="00735FA2" w:rsidRDefault="00735FA2">
      <w:pPr>
        <w:spacing w:before="0" w:line="240" w:lineRule="auto"/>
        <w:ind w:firstLine="0"/>
        <w:jc w:val="left"/>
        <w:rPr>
          <w:b/>
          <w:caps/>
          <w:sz w:val="24"/>
          <w:lang w:eastAsia="en-US"/>
        </w:rPr>
      </w:pPr>
      <w:r>
        <w:lastRenderedPageBreak/>
        <w:br w:type="page"/>
      </w:r>
    </w:p>
    <w:p w:rsidR="00735FA2" w:rsidRDefault="00735FA2">
      <w:pPr>
        <w:spacing w:before="0" w:line="240" w:lineRule="auto"/>
        <w:ind w:firstLine="0"/>
        <w:jc w:val="left"/>
        <w:rPr>
          <w:b/>
          <w:caps/>
          <w:sz w:val="24"/>
          <w:lang w:eastAsia="en-US"/>
        </w:rPr>
      </w:pPr>
      <w:r>
        <w:lastRenderedPageBreak/>
        <w:br w:type="page"/>
      </w:r>
    </w:p>
    <w:p w:rsidR="00001E86" w:rsidRDefault="00001E86" w:rsidP="00001E86">
      <w:pPr>
        <w:pStyle w:val="Nadpis2"/>
        <w:keepLines/>
        <w:tabs>
          <w:tab w:val="clear" w:pos="1021"/>
          <w:tab w:val="clear" w:pos="1559"/>
        </w:tabs>
        <w:spacing w:before="200" w:line="288" w:lineRule="auto"/>
      </w:pPr>
      <w:bookmarkStart w:id="380" w:name="_Toc371023207"/>
      <w:r>
        <w:lastRenderedPageBreak/>
        <w:t>Příloha č. 6 – P</w:t>
      </w:r>
      <w:r w:rsidRPr="00DD5DDF">
        <w:t>rotokol a en</w:t>
      </w:r>
      <w:r>
        <w:t>.</w:t>
      </w:r>
      <w:r w:rsidRPr="00DD5DDF">
        <w:t xml:space="preserve"> štítek obálky budovy podle ČSN 73 0540-2:20</w:t>
      </w:r>
      <w:r>
        <w:t>11</w:t>
      </w:r>
      <w:r w:rsidRPr="00DD5DDF">
        <w:t xml:space="preserve"> </w:t>
      </w:r>
      <w:r>
        <w:t>– doporučená varianta</w:t>
      </w:r>
      <w:bookmarkEnd w:id="380"/>
    </w:p>
    <w:p w:rsidR="00735FA2" w:rsidRDefault="00735FA2">
      <w:pPr>
        <w:spacing w:before="0" w:line="240" w:lineRule="auto"/>
        <w:ind w:firstLine="0"/>
        <w:jc w:val="left"/>
        <w:rPr>
          <w:b/>
          <w:caps/>
          <w:sz w:val="24"/>
          <w:lang w:eastAsia="en-US"/>
        </w:rPr>
      </w:pPr>
      <w:r>
        <w:br w:type="page"/>
      </w:r>
    </w:p>
    <w:p w:rsidR="00735FA2" w:rsidRDefault="00735FA2">
      <w:pPr>
        <w:spacing w:before="0" w:line="240" w:lineRule="auto"/>
        <w:ind w:firstLine="0"/>
        <w:jc w:val="left"/>
        <w:rPr>
          <w:b/>
          <w:caps/>
          <w:sz w:val="24"/>
          <w:lang w:eastAsia="en-US"/>
        </w:rPr>
      </w:pPr>
      <w:r>
        <w:lastRenderedPageBreak/>
        <w:br w:type="page"/>
      </w:r>
    </w:p>
    <w:p w:rsidR="00735FA2" w:rsidRDefault="00735FA2">
      <w:pPr>
        <w:spacing w:before="0" w:line="240" w:lineRule="auto"/>
        <w:ind w:firstLine="0"/>
        <w:jc w:val="left"/>
        <w:rPr>
          <w:b/>
          <w:caps/>
          <w:sz w:val="24"/>
          <w:lang w:eastAsia="en-US"/>
        </w:rPr>
      </w:pPr>
      <w:r>
        <w:lastRenderedPageBreak/>
        <w:br w:type="page"/>
      </w:r>
    </w:p>
    <w:p w:rsidR="00735FA2" w:rsidRDefault="00735FA2">
      <w:pPr>
        <w:spacing w:before="0" w:line="240" w:lineRule="auto"/>
        <w:ind w:firstLine="0"/>
        <w:jc w:val="left"/>
        <w:rPr>
          <w:b/>
          <w:caps/>
          <w:sz w:val="24"/>
          <w:lang w:eastAsia="en-US"/>
        </w:rPr>
      </w:pPr>
      <w:r>
        <w:lastRenderedPageBreak/>
        <w:br w:type="page"/>
      </w:r>
    </w:p>
    <w:p w:rsidR="00B81897" w:rsidRDefault="00B81897" w:rsidP="00B81897">
      <w:pPr>
        <w:pStyle w:val="Nadpis2"/>
      </w:pPr>
      <w:bookmarkStart w:id="381" w:name="_Toc371023208"/>
      <w:r w:rsidRPr="00B81897">
        <w:lastRenderedPageBreak/>
        <w:t xml:space="preserve">Příloha č. </w:t>
      </w:r>
      <w:r>
        <w:t>7</w:t>
      </w:r>
      <w:r w:rsidRPr="00B81897">
        <w:t xml:space="preserve"> – Parametry referenční budovy – Energie 2013</w:t>
      </w:r>
      <w:bookmarkEnd w:id="381"/>
    </w:p>
    <w:p w:rsidR="00B701C6" w:rsidRDefault="00B701C6" w:rsidP="00B701C6">
      <w:pPr>
        <w:tabs>
          <w:tab w:val="left" w:pos="0"/>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 w:val="left" w:pos="6300"/>
          <w:tab w:val="left" w:pos="6600"/>
          <w:tab w:val="left" w:pos="6900"/>
          <w:tab w:val="left" w:pos="7200"/>
          <w:tab w:val="left" w:pos="7500"/>
          <w:tab w:val="left" w:pos="7800"/>
          <w:tab w:val="left" w:pos="8100"/>
          <w:tab w:val="left" w:pos="8400"/>
          <w:tab w:val="left" w:pos="8700"/>
        </w:tabs>
        <w:autoSpaceDE w:val="0"/>
        <w:autoSpaceDN w:val="0"/>
        <w:adjustRightInd w:val="0"/>
        <w:spacing w:before="0" w:line="240" w:lineRule="auto"/>
        <w:ind w:firstLine="0"/>
        <w:jc w:val="left"/>
        <w:rPr>
          <w:rFonts w:ascii="Arial" w:hAnsi="Arial" w:cs="Arial"/>
          <w:sz w:val="18"/>
          <w:szCs w:val="18"/>
          <w:lang w:eastAsia="en-US"/>
        </w:rPr>
      </w:pPr>
    </w:p>
    <w:p w:rsidR="00B701C6" w:rsidRPr="00B701C6" w:rsidRDefault="00B701C6" w:rsidP="00B701C6">
      <w:pPr>
        <w:tabs>
          <w:tab w:val="left" w:pos="0"/>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 w:val="left" w:pos="6300"/>
          <w:tab w:val="left" w:pos="6600"/>
          <w:tab w:val="left" w:pos="6900"/>
          <w:tab w:val="left" w:pos="7200"/>
          <w:tab w:val="left" w:pos="7500"/>
          <w:tab w:val="left" w:pos="7800"/>
          <w:tab w:val="left" w:pos="8100"/>
          <w:tab w:val="left" w:pos="8400"/>
          <w:tab w:val="left" w:pos="8700"/>
        </w:tabs>
        <w:autoSpaceDE w:val="0"/>
        <w:autoSpaceDN w:val="0"/>
        <w:adjustRightInd w:val="0"/>
        <w:spacing w:before="0" w:line="240" w:lineRule="auto"/>
        <w:ind w:firstLine="0"/>
        <w:jc w:val="left"/>
        <w:rPr>
          <w:rFonts w:ascii="Arial" w:hAnsi="Arial" w:cs="Arial"/>
          <w:b/>
          <w:szCs w:val="22"/>
          <w:lang w:eastAsia="en-US"/>
        </w:rPr>
      </w:pPr>
      <w:r w:rsidRPr="00B701C6">
        <w:rPr>
          <w:rFonts w:ascii="Arial" w:hAnsi="Arial" w:cs="Arial"/>
          <w:b/>
          <w:szCs w:val="22"/>
          <w:lang w:eastAsia="en-US"/>
        </w:rPr>
        <w:tab/>
        <w:t xml:space="preserve">Zobrazená část budovy: </w:t>
      </w:r>
      <w:r w:rsidRPr="00B701C6">
        <w:rPr>
          <w:rFonts w:ascii="Arial" w:hAnsi="Arial" w:cs="Arial"/>
          <w:b/>
          <w:szCs w:val="22"/>
          <w:lang w:eastAsia="en-US"/>
        </w:rPr>
        <w:tab/>
        <w:t>ZŠ Lovosice - Sady Pionýrů (Budova jako celek)</w:t>
      </w:r>
    </w:p>
    <w:p w:rsidR="00B701C6" w:rsidRDefault="00B701C6" w:rsidP="00B701C6">
      <w:pPr>
        <w:tabs>
          <w:tab w:val="left" w:pos="0"/>
          <w:tab w:val="left" w:pos="300"/>
          <w:tab w:val="left" w:pos="4100"/>
          <w:tab w:val="left" w:pos="5600"/>
          <w:tab w:val="left" w:pos="7200"/>
          <w:tab w:val="left" w:pos="8100"/>
        </w:tabs>
        <w:autoSpaceDE w:val="0"/>
        <w:autoSpaceDN w:val="0"/>
        <w:adjustRightInd w:val="0"/>
        <w:spacing w:before="0" w:line="240" w:lineRule="auto"/>
        <w:ind w:firstLine="0"/>
        <w:jc w:val="left"/>
        <w:rPr>
          <w:rFonts w:ascii="Arial" w:hAnsi="Arial" w:cs="Arial"/>
          <w:sz w:val="18"/>
          <w:szCs w:val="18"/>
          <w:lang w:eastAsia="en-US"/>
        </w:rPr>
      </w:pPr>
    </w:p>
    <w:p w:rsidR="00B701C6" w:rsidRDefault="00B701C6" w:rsidP="00B701C6">
      <w:pPr>
        <w:tabs>
          <w:tab w:val="left" w:pos="0"/>
          <w:tab w:val="left" w:pos="300"/>
          <w:tab w:val="left" w:pos="4100"/>
          <w:tab w:val="left" w:pos="5600"/>
          <w:tab w:val="left" w:pos="7200"/>
          <w:tab w:val="left" w:pos="8100"/>
        </w:tabs>
        <w:autoSpaceDE w:val="0"/>
        <w:autoSpaceDN w:val="0"/>
        <w:adjustRightInd w:val="0"/>
        <w:spacing w:before="0" w:line="240" w:lineRule="auto"/>
        <w:ind w:firstLine="0"/>
        <w:jc w:val="left"/>
        <w:rPr>
          <w:rFonts w:ascii="Arial" w:hAnsi="Arial" w:cs="Arial"/>
          <w:b/>
          <w:bCs/>
          <w:sz w:val="18"/>
          <w:szCs w:val="18"/>
          <w:lang w:eastAsia="en-US"/>
        </w:rPr>
      </w:pPr>
      <w:r>
        <w:rPr>
          <w:rFonts w:ascii="Arial" w:hAnsi="Arial" w:cs="Arial"/>
          <w:sz w:val="18"/>
          <w:szCs w:val="18"/>
          <w:lang w:eastAsia="en-US"/>
        </w:rPr>
        <w:tab/>
      </w:r>
      <w:r>
        <w:rPr>
          <w:rFonts w:ascii="Arial" w:hAnsi="Arial" w:cs="Arial"/>
          <w:b/>
          <w:bCs/>
          <w:sz w:val="18"/>
          <w:szCs w:val="18"/>
          <w:lang w:eastAsia="en-US"/>
        </w:rPr>
        <w:t xml:space="preserve">Název kce </w:t>
      </w:r>
      <w:r>
        <w:rPr>
          <w:rFonts w:ascii="Arial" w:hAnsi="Arial" w:cs="Arial"/>
          <w:b/>
          <w:bCs/>
          <w:sz w:val="18"/>
          <w:szCs w:val="18"/>
          <w:lang w:eastAsia="en-US"/>
        </w:rPr>
        <w:tab/>
        <w:t xml:space="preserve">Plocha [m2] </w:t>
      </w:r>
      <w:r>
        <w:rPr>
          <w:rFonts w:ascii="Arial" w:hAnsi="Arial" w:cs="Arial"/>
          <w:b/>
          <w:bCs/>
          <w:sz w:val="18"/>
          <w:szCs w:val="18"/>
          <w:lang w:eastAsia="en-US"/>
        </w:rPr>
        <w:tab/>
        <w:t xml:space="preserve">U,N [W/(m2K)] </w:t>
      </w:r>
      <w:r>
        <w:rPr>
          <w:rFonts w:ascii="Arial" w:hAnsi="Arial" w:cs="Arial"/>
          <w:b/>
          <w:bCs/>
          <w:sz w:val="18"/>
          <w:szCs w:val="18"/>
          <w:lang w:eastAsia="en-US"/>
        </w:rPr>
        <w:tab/>
        <w:t xml:space="preserve">b [-] </w:t>
      </w:r>
      <w:r>
        <w:rPr>
          <w:rFonts w:ascii="Arial" w:hAnsi="Arial" w:cs="Arial"/>
          <w:b/>
          <w:bCs/>
          <w:sz w:val="18"/>
          <w:szCs w:val="18"/>
          <w:lang w:eastAsia="en-US"/>
        </w:rPr>
        <w:tab/>
        <w:t>A*U,N*b [W/K]</w:t>
      </w:r>
    </w:p>
    <w:p w:rsidR="00B701C6" w:rsidRDefault="00B701C6" w:rsidP="00B701C6">
      <w:pPr>
        <w:tabs>
          <w:tab w:val="left" w:pos="0"/>
          <w:tab w:val="left" w:pos="300"/>
          <w:tab w:val="left" w:pos="4250"/>
          <w:tab w:val="left" w:pos="5900"/>
          <w:tab w:val="left" w:pos="7230"/>
          <w:tab w:val="left" w:pos="8300"/>
        </w:tabs>
        <w:autoSpaceDE w:val="0"/>
        <w:autoSpaceDN w:val="0"/>
        <w:adjustRightInd w:val="0"/>
        <w:spacing w:before="0" w:line="240" w:lineRule="auto"/>
        <w:ind w:firstLine="0"/>
        <w:jc w:val="left"/>
        <w:rPr>
          <w:rFonts w:ascii="Arial" w:hAnsi="Arial" w:cs="Arial"/>
          <w:sz w:val="8"/>
          <w:szCs w:val="8"/>
          <w:lang w:eastAsia="en-US"/>
        </w:rPr>
      </w:pPr>
      <w:r>
        <w:rPr>
          <w:rFonts w:ascii="Arial" w:hAnsi="Arial" w:cs="Arial"/>
          <w:sz w:val="8"/>
          <w:szCs w:val="8"/>
          <w:lang w:eastAsia="en-US"/>
        </w:rPr>
        <w:tab/>
      </w:r>
    </w:p>
    <w:p w:rsidR="00B701C6" w:rsidRDefault="00B701C6" w:rsidP="00B701C6">
      <w:pPr>
        <w:tabs>
          <w:tab w:val="left" w:pos="0"/>
          <w:tab w:val="left" w:pos="300"/>
          <w:tab w:val="left" w:pos="4250"/>
          <w:tab w:val="left" w:pos="5900"/>
          <w:tab w:val="left" w:pos="723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Obvodová stěna </w:t>
      </w:r>
      <w:r>
        <w:rPr>
          <w:rFonts w:ascii="Arial" w:hAnsi="Arial" w:cs="Arial"/>
          <w:sz w:val="18"/>
          <w:szCs w:val="18"/>
          <w:lang w:eastAsia="en-US"/>
        </w:rPr>
        <w:tab/>
        <w:t xml:space="preserve">1 795,0 </w:t>
      </w:r>
      <w:r>
        <w:rPr>
          <w:rFonts w:ascii="Arial" w:hAnsi="Arial" w:cs="Arial"/>
          <w:sz w:val="18"/>
          <w:szCs w:val="18"/>
          <w:lang w:eastAsia="en-US"/>
        </w:rPr>
        <w:tab/>
        <w:t xml:space="preserve">0,33 </w:t>
      </w:r>
      <w:r>
        <w:rPr>
          <w:rFonts w:ascii="Arial" w:hAnsi="Arial" w:cs="Arial"/>
          <w:sz w:val="18"/>
          <w:szCs w:val="18"/>
          <w:lang w:eastAsia="en-US"/>
        </w:rPr>
        <w:tab/>
        <w:t xml:space="preserve">1,00 </w:t>
      </w:r>
      <w:r>
        <w:rPr>
          <w:rFonts w:ascii="Arial" w:hAnsi="Arial" w:cs="Arial"/>
          <w:sz w:val="18"/>
          <w:szCs w:val="18"/>
          <w:lang w:eastAsia="en-US"/>
        </w:rPr>
        <w:tab/>
        <w:t xml:space="preserve"> 600,10</w:t>
      </w:r>
    </w:p>
    <w:p w:rsidR="00B701C6" w:rsidRDefault="00B701C6" w:rsidP="00B701C6">
      <w:pPr>
        <w:tabs>
          <w:tab w:val="left" w:pos="0"/>
          <w:tab w:val="left" w:pos="300"/>
          <w:tab w:val="left" w:pos="4250"/>
          <w:tab w:val="left" w:pos="5900"/>
          <w:tab w:val="left" w:pos="723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Střecha </w:t>
      </w:r>
      <w:r>
        <w:rPr>
          <w:rFonts w:ascii="Arial" w:hAnsi="Arial" w:cs="Arial"/>
          <w:sz w:val="18"/>
          <w:szCs w:val="18"/>
          <w:lang w:eastAsia="en-US"/>
        </w:rPr>
        <w:tab/>
        <w:t xml:space="preserve"> 749,1 </w:t>
      </w:r>
      <w:r>
        <w:rPr>
          <w:rFonts w:ascii="Arial" w:hAnsi="Arial" w:cs="Arial"/>
          <w:sz w:val="18"/>
          <w:szCs w:val="18"/>
          <w:lang w:eastAsia="en-US"/>
        </w:rPr>
        <w:tab/>
        <w:t xml:space="preserve">0,24 </w:t>
      </w:r>
      <w:r>
        <w:rPr>
          <w:rFonts w:ascii="Arial" w:hAnsi="Arial" w:cs="Arial"/>
          <w:sz w:val="18"/>
          <w:szCs w:val="18"/>
          <w:lang w:eastAsia="en-US"/>
        </w:rPr>
        <w:tab/>
        <w:t xml:space="preserve">1,00 </w:t>
      </w:r>
      <w:r>
        <w:rPr>
          <w:rFonts w:ascii="Arial" w:hAnsi="Arial" w:cs="Arial"/>
          <w:sz w:val="18"/>
          <w:szCs w:val="18"/>
          <w:lang w:eastAsia="en-US"/>
        </w:rPr>
        <w:tab/>
        <w:t xml:space="preserve"> 179,77</w:t>
      </w:r>
    </w:p>
    <w:p w:rsidR="00B701C6" w:rsidRDefault="00B701C6" w:rsidP="00B701C6">
      <w:pPr>
        <w:tabs>
          <w:tab w:val="left" w:pos="0"/>
          <w:tab w:val="left" w:pos="300"/>
          <w:tab w:val="left" w:pos="4250"/>
          <w:tab w:val="left" w:pos="5900"/>
          <w:tab w:val="left" w:pos="723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Podlaha </w:t>
      </w:r>
      <w:r>
        <w:rPr>
          <w:rFonts w:ascii="Arial" w:hAnsi="Arial" w:cs="Arial"/>
          <w:sz w:val="18"/>
          <w:szCs w:val="18"/>
          <w:lang w:eastAsia="en-US"/>
        </w:rPr>
        <w:tab/>
        <w:t xml:space="preserve">1 630,9 </w:t>
      </w:r>
      <w:r>
        <w:rPr>
          <w:rFonts w:ascii="Arial" w:hAnsi="Arial" w:cs="Arial"/>
          <w:sz w:val="18"/>
          <w:szCs w:val="18"/>
          <w:lang w:eastAsia="en-US"/>
        </w:rPr>
        <w:tab/>
        <w:t xml:space="preserve">0,53 </w:t>
      </w:r>
      <w:r>
        <w:rPr>
          <w:rFonts w:ascii="Arial" w:hAnsi="Arial" w:cs="Arial"/>
          <w:sz w:val="18"/>
          <w:szCs w:val="18"/>
          <w:lang w:eastAsia="en-US"/>
        </w:rPr>
        <w:tab/>
        <w:t xml:space="preserve">0,46 </w:t>
      </w:r>
      <w:r>
        <w:rPr>
          <w:rFonts w:ascii="Arial" w:hAnsi="Arial" w:cs="Arial"/>
          <w:sz w:val="18"/>
          <w:szCs w:val="18"/>
          <w:lang w:eastAsia="en-US"/>
        </w:rPr>
        <w:tab/>
        <w:t xml:space="preserve"> 400,20</w:t>
      </w:r>
    </w:p>
    <w:p w:rsidR="00B701C6" w:rsidRDefault="00B701C6" w:rsidP="00B701C6">
      <w:pPr>
        <w:tabs>
          <w:tab w:val="left" w:pos="0"/>
          <w:tab w:val="left" w:pos="300"/>
          <w:tab w:val="left" w:pos="4250"/>
          <w:tab w:val="left" w:pos="5900"/>
          <w:tab w:val="left" w:pos="723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Otvorová výplň </w:t>
      </w:r>
      <w:r>
        <w:rPr>
          <w:rFonts w:ascii="Arial" w:hAnsi="Arial" w:cs="Arial"/>
          <w:sz w:val="18"/>
          <w:szCs w:val="18"/>
          <w:lang w:eastAsia="en-US"/>
        </w:rPr>
        <w:tab/>
        <w:t xml:space="preserve"> 15,6 </w:t>
      </w:r>
      <w:r>
        <w:rPr>
          <w:rFonts w:ascii="Arial" w:hAnsi="Arial" w:cs="Arial"/>
          <w:sz w:val="18"/>
          <w:szCs w:val="18"/>
          <w:lang w:eastAsia="en-US"/>
        </w:rPr>
        <w:tab/>
        <w:t xml:space="preserve">1,50 </w:t>
      </w:r>
      <w:r>
        <w:rPr>
          <w:rFonts w:ascii="Arial" w:hAnsi="Arial" w:cs="Arial"/>
          <w:sz w:val="18"/>
          <w:szCs w:val="18"/>
          <w:lang w:eastAsia="en-US"/>
        </w:rPr>
        <w:tab/>
        <w:t xml:space="preserve">1,00 </w:t>
      </w:r>
      <w:r>
        <w:rPr>
          <w:rFonts w:ascii="Arial" w:hAnsi="Arial" w:cs="Arial"/>
          <w:sz w:val="18"/>
          <w:szCs w:val="18"/>
          <w:lang w:eastAsia="en-US"/>
        </w:rPr>
        <w:tab/>
        <w:t xml:space="preserve"> 23,37</w:t>
      </w:r>
    </w:p>
    <w:p w:rsidR="00B701C6" w:rsidRDefault="00B701C6" w:rsidP="00B701C6">
      <w:pPr>
        <w:tabs>
          <w:tab w:val="left" w:pos="0"/>
          <w:tab w:val="left" w:pos="300"/>
          <w:tab w:val="left" w:pos="4250"/>
          <w:tab w:val="left" w:pos="5900"/>
          <w:tab w:val="left" w:pos="723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Otvorová výplň 01 </w:t>
      </w:r>
      <w:r>
        <w:rPr>
          <w:rFonts w:ascii="Arial" w:hAnsi="Arial" w:cs="Arial"/>
          <w:sz w:val="18"/>
          <w:szCs w:val="18"/>
          <w:lang w:eastAsia="en-US"/>
        </w:rPr>
        <w:tab/>
        <w:t xml:space="preserve"> 759,1 </w:t>
      </w:r>
      <w:r>
        <w:rPr>
          <w:rFonts w:ascii="Arial" w:hAnsi="Arial" w:cs="Arial"/>
          <w:sz w:val="18"/>
          <w:szCs w:val="18"/>
          <w:lang w:eastAsia="en-US"/>
        </w:rPr>
        <w:tab/>
        <w:t xml:space="preserve">1,59 </w:t>
      </w:r>
      <w:r>
        <w:rPr>
          <w:rFonts w:ascii="Arial" w:hAnsi="Arial" w:cs="Arial"/>
          <w:sz w:val="18"/>
          <w:szCs w:val="18"/>
          <w:lang w:eastAsia="en-US"/>
        </w:rPr>
        <w:tab/>
        <w:t xml:space="preserve">1,00 </w:t>
      </w:r>
      <w:r>
        <w:rPr>
          <w:rFonts w:ascii="Arial" w:hAnsi="Arial" w:cs="Arial"/>
          <w:sz w:val="18"/>
          <w:szCs w:val="18"/>
          <w:lang w:eastAsia="en-US"/>
        </w:rPr>
        <w:tab/>
        <w:t>1 206,08</w:t>
      </w:r>
    </w:p>
    <w:p w:rsidR="00B701C6" w:rsidRDefault="00B701C6" w:rsidP="00B701C6">
      <w:pPr>
        <w:tabs>
          <w:tab w:val="left" w:pos="0"/>
          <w:tab w:val="left" w:pos="300"/>
          <w:tab w:val="left" w:pos="4250"/>
          <w:tab w:val="left" w:pos="5900"/>
          <w:tab w:val="left" w:pos="723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Otvorová výplň 02 </w:t>
      </w:r>
      <w:r>
        <w:rPr>
          <w:rFonts w:ascii="Arial" w:hAnsi="Arial" w:cs="Arial"/>
          <w:sz w:val="18"/>
          <w:szCs w:val="18"/>
          <w:lang w:eastAsia="en-US"/>
        </w:rPr>
        <w:tab/>
        <w:t xml:space="preserve"> 35,7 </w:t>
      </w:r>
      <w:r>
        <w:rPr>
          <w:rFonts w:ascii="Arial" w:hAnsi="Arial" w:cs="Arial"/>
          <w:sz w:val="18"/>
          <w:szCs w:val="18"/>
          <w:lang w:eastAsia="en-US"/>
        </w:rPr>
        <w:tab/>
        <w:t xml:space="preserve">1,60 </w:t>
      </w:r>
      <w:r>
        <w:rPr>
          <w:rFonts w:ascii="Arial" w:hAnsi="Arial" w:cs="Arial"/>
          <w:sz w:val="18"/>
          <w:szCs w:val="18"/>
          <w:lang w:eastAsia="en-US"/>
        </w:rPr>
        <w:tab/>
        <w:t xml:space="preserve">1,00 </w:t>
      </w:r>
      <w:r>
        <w:rPr>
          <w:rFonts w:ascii="Arial" w:hAnsi="Arial" w:cs="Arial"/>
          <w:sz w:val="18"/>
          <w:szCs w:val="18"/>
          <w:lang w:eastAsia="en-US"/>
        </w:rPr>
        <w:tab/>
        <w:t xml:space="preserve"> 57,27</w:t>
      </w:r>
    </w:p>
    <w:p w:rsidR="00B701C6" w:rsidRDefault="00B701C6" w:rsidP="00B701C6">
      <w:pPr>
        <w:tabs>
          <w:tab w:val="left" w:pos="0"/>
          <w:tab w:val="left" w:pos="300"/>
          <w:tab w:val="left" w:pos="4250"/>
          <w:tab w:val="left" w:pos="5900"/>
          <w:tab w:val="left" w:pos="723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Střecha 01 </w:t>
      </w:r>
      <w:r>
        <w:rPr>
          <w:rFonts w:ascii="Arial" w:hAnsi="Arial" w:cs="Arial"/>
          <w:sz w:val="18"/>
          <w:szCs w:val="18"/>
          <w:lang w:eastAsia="en-US"/>
        </w:rPr>
        <w:tab/>
        <w:t xml:space="preserve"> 881,8 </w:t>
      </w:r>
      <w:r>
        <w:rPr>
          <w:rFonts w:ascii="Arial" w:hAnsi="Arial" w:cs="Arial"/>
          <w:sz w:val="18"/>
          <w:szCs w:val="18"/>
          <w:lang w:eastAsia="en-US"/>
        </w:rPr>
        <w:tab/>
        <w:t xml:space="preserve">0,32 </w:t>
      </w:r>
      <w:r>
        <w:rPr>
          <w:rFonts w:ascii="Arial" w:hAnsi="Arial" w:cs="Arial"/>
          <w:sz w:val="18"/>
          <w:szCs w:val="18"/>
          <w:lang w:eastAsia="en-US"/>
        </w:rPr>
        <w:tab/>
        <w:t xml:space="preserve">1,00 </w:t>
      </w:r>
      <w:r>
        <w:rPr>
          <w:rFonts w:ascii="Arial" w:hAnsi="Arial" w:cs="Arial"/>
          <w:sz w:val="18"/>
          <w:szCs w:val="18"/>
          <w:lang w:eastAsia="en-US"/>
        </w:rPr>
        <w:tab/>
        <w:t xml:space="preserve"> 282,17</w:t>
      </w:r>
    </w:p>
    <w:p w:rsidR="00B701C6" w:rsidRDefault="00B701C6" w:rsidP="00B701C6">
      <w:pPr>
        <w:tabs>
          <w:tab w:val="left" w:pos="0"/>
          <w:tab w:val="left" w:pos="300"/>
          <w:tab w:val="left" w:pos="4250"/>
          <w:tab w:val="left" w:pos="5900"/>
          <w:tab w:val="left" w:pos="7230"/>
          <w:tab w:val="left" w:pos="83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B701C6" w:rsidRDefault="00B701C6" w:rsidP="00B701C6">
      <w:pPr>
        <w:tabs>
          <w:tab w:val="left" w:pos="0"/>
          <w:tab w:val="left" w:pos="300"/>
          <w:tab w:val="left" w:pos="4250"/>
          <w:tab w:val="left" w:pos="5900"/>
          <w:tab w:val="left" w:pos="723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Tepelné vazby </w:t>
      </w:r>
      <w:r>
        <w:rPr>
          <w:rFonts w:ascii="Arial" w:hAnsi="Arial" w:cs="Arial"/>
          <w:sz w:val="18"/>
          <w:szCs w:val="18"/>
          <w:lang w:eastAsia="en-US"/>
        </w:rPr>
        <w:tab/>
        <w:t xml:space="preserve">  --- </w:t>
      </w:r>
      <w:r>
        <w:rPr>
          <w:rFonts w:ascii="Arial" w:hAnsi="Arial" w:cs="Arial"/>
          <w:sz w:val="18"/>
          <w:szCs w:val="18"/>
          <w:lang w:eastAsia="en-US"/>
        </w:rPr>
        <w:tab/>
        <w:t xml:space="preserve"> --- </w:t>
      </w:r>
      <w:r>
        <w:rPr>
          <w:rFonts w:ascii="Arial" w:hAnsi="Arial" w:cs="Arial"/>
          <w:sz w:val="18"/>
          <w:szCs w:val="18"/>
          <w:lang w:eastAsia="en-US"/>
        </w:rPr>
        <w:tab/>
        <w:t xml:space="preserve"> --- </w:t>
      </w:r>
      <w:r>
        <w:rPr>
          <w:rFonts w:ascii="Arial" w:hAnsi="Arial" w:cs="Arial"/>
          <w:sz w:val="18"/>
          <w:szCs w:val="18"/>
          <w:lang w:eastAsia="en-US"/>
        </w:rPr>
        <w:tab/>
        <w:t xml:space="preserve"> 117,34</w:t>
      </w:r>
    </w:p>
    <w:p w:rsidR="00B701C6" w:rsidRDefault="00B701C6" w:rsidP="00B701C6">
      <w:pPr>
        <w:tabs>
          <w:tab w:val="left" w:pos="0"/>
          <w:tab w:val="left" w:pos="300"/>
          <w:tab w:val="left" w:pos="4250"/>
          <w:tab w:val="left" w:pos="5900"/>
          <w:tab w:val="left" w:pos="7230"/>
          <w:tab w:val="left" w:pos="8300"/>
        </w:tabs>
        <w:autoSpaceDE w:val="0"/>
        <w:autoSpaceDN w:val="0"/>
        <w:adjustRightInd w:val="0"/>
        <w:spacing w:before="0" w:line="240" w:lineRule="auto"/>
        <w:ind w:firstLine="0"/>
        <w:jc w:val="left"/>
        <w:rPr>
          <w:rFonts w:ascii="Arial" w:hAnsi="Arial" w:cs="Arial"/>
          <w:sz w:val="8"/>
          <w:szCs w:val="8"/>
          <w:lang w:eastAsia="en-US"/>
        </w:rPr>
      </w:pPr>
      <w:r>
        <w:rPr>
          <w:rFonts w:ascii="Arial" w:hAnsi="Arial" w:cs="Arial"/>
          <w:sz w:val="8"/>
          <w:szCs w:val="8"/>
          <w:lang w:eastAsia="en-US"/>
        </w:rPr>
        <w:tab/>
      </w:r>
    </w:p>
    <w:p w:rsidR="00B701C6" w:rsidRDefault="00B701C6" w:rsidP="00B701C6">
      <w:pPr>
        <w:tabs>
          <w:tab w:val="left" w:pos="0"/>
          <w:tab w:val="left" w:pos="300"/>
          <w:tab w:val="left" w:pos="4250"/>
          <w:tab w:val="left" w:pos="5900"/>
          <w:tab w:val="left" w:pos="7230"/>
          <w:tab w:val="left" w:pos="8300"/>
        </w:tabs>
        <w:autoSpaceDE w:val="0"/>
        <w:autoSpaceDN w:val="0"/>
        <w:adjustRightInd w:val="0"/>
        <w:spacing w:before="0" w:line="240" w:lineRule="auto"/>
        <w:ind w:firstLine="0"/>
        <w:jc w:val="left"/>
        <w:rPr>
          <w:rFonts w:ascii="Arial" w:hAnsi="Arial" w:cs="Arial"/>
          <w:b/>
          <w:bCs/>
          <w:sz w:val="18"/>
          <w:szCs w:val="18"/>
          <w:lang w:eastAsia="en-US"/>
        </w:rPr>
      </w:pPr>
      <w:r>
        <w:rPr>
          <w:rFonts w:ascii="Arial" w:hAnsi="Arial" w:cs="Arial"/>
          <w:sz w:val="18"/>
          <w:szCs w:val="18"/>
          <w:lang w:eastAsia="en-US"/>
        </w:rPr>
        <w:tab/>
      </w:r>
      <w:r>
        <w:rPr>
          <w:rFonts w:ascii="Arial" w:hAnsi="Arial" w:cs="Arial"/>
          <w:b/>
          <w:bCs/>
          <w:sz w:val="18"/>
          <w:szCs w:val="18"/>
          <w:lang w:eastAsia="en-US"/>
        </w:rPr>
        <w:t xml:space="preserve">Součet: </w:t>
      </w:r>
      <w:r>
        <w:rPr>
          <w:rFonts w:ascii="Arial" w:hAnsi="Arial" w:cs="Arial"/>
          <w:b/>
          <w:bCs/>
          <w:sz w:val="18"/>
          <w:szCs w:val="18"/>
          <w:lang w:eastAsia="en-US"/>
        </w:rPr>
        <w:tab/>
        <w:t xml:space="preserve">5 867,1 </w:t>
      </w:r>
      <w:r>
        <w:rPr>
          <w:rFonts w:ascii="Arial" w:hAnsi="Arial" w:cs="Arial"/>
          <w:b/>
          <w:bCs/>
          <w:sz w:val="18"/>
          <w:szCs w:val="18"/>
          <w:lang w:eastAsia="en-US"/>
        </w:rPr>
        <w:tab/>
        <w:t xml:space="preserve"> </w:t>
      </w:r>
      <w:r>
        <w:rPr>
          <w:rFonts w:ascii="Arial" w:hAnsi="Arial" w:cs="Arial"/>
          <w:b/>
          <w:bCs/>
          <w:sz w:val="18"/>
          <w:szCs w:val="18"/>
          <w:lang w:eastAsia="en-US"/>
        </w:rPr>
        <w:tab/>
        <w:t xml:space="preserve"> </w:t>
      </w:r>
      <w:r>
        <w:rPr>
          <w:rFonts w:ascii="Arial" w:hAnsi="Arial" w:cs="Arial"/>
          <w:b/>
          <w:bCs/>
          <w:sz w:val="18"/>
          <w:szCs w:val="18"/>
          <w:lang w:eastAsia="en-US"/>
        </w:rPr>
        <w:tab/>
        <w:t>2 866,30</w:t>
      </w:r>
    </w:p>
    <w:p w:rsidR="00B701C6" w:rsidRDefault="00B701C6" w:rsidP="00B701C6">
      <w:pPr>
        <w:tabs>
          <w:tab w:val="left" w:pos="0"/>
          <w:tab w:val="left" w:pos="300"/>
          <w:tab w:val="left" w:pos="59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p>
    <w:p w:rsidR="00B701C6" w:rsidRDefault="00B701C6" w:rsidP="00B701C6">
      <w:pPr>
        <w:tabs>
          <w:tab w:val="left" w:pos="0"/>
          <w:tab w:val="left" w:pos="300"/>
          <w:tab w:val="left" w:pos="59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Objem vytápěných zón budovy V = </w:t>
      </w:r>
      <w:r>
        <w:rPr>
          <w:rFonts w:ascii="Arial" w:hAnsi="Arial" w:cs="Arial"/>
          <w:sz w:val="18"/>
          <w:szCs w:val="18"/>
          <w:lang w:eastAsia="en-US"/>
        </w:rPr>
        <w:tab/>
        <w:t>17 049,3 m3</w:t>
      </w:r>
    </w:p>
    <w:p w:rsidR="00B701C6" w:rsidRDefault="00B701C6" w:rsidP="00B701C6">
      <w:pPr>
        <w:tabs>
          <w:tab w:val="left" w:pos="0"/>
          <w:tab w:val="left" w:pos="300"/>
          <w:tab w:val="left" w:pos="59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p>
    <w:p w:rsidR="00B701C6" w:rsidRDefault="00B701C6" w:rsidP="00B701C6">
      <w:pPr>
        <w:tabs>
          <w:tab w:val="left" w:pos="0"/>
          <w:tab w:val="left" w:pos="300"/>
          <w:tab w:val="left" w:pos="59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Typ budovy: </w:t>
      </w:r>
      <w:r>
        <w:rPr>
          <w:rFonts w:ascii="Arial" w:hAnsi="Arial" w:cs="Arial"/>
          <w:sz w:val="18"/>
          <w:szCs w:val="18"/>
          <w:lang w:eastAsia="en-US"/>
        </w:rPr>
        <w:tab/>
        <w:t>ostatní budovy</w:t>
      </w:r>
    </w:p>
    <w:p w:rsidR="00B701C6" w:rsidRDefault="00B701C6" w:rsidP="00B701C6">
      <w:pPr>
        <w:tabs>
          <w:tab w:val="left" w:pos="0"/>
          <w:tab w:val="left" w:pos="300"/>
          <w:tab w:val="left" w:pos="5900"/>
        </w:tabs>
        <w:autoSpaceDE w:val="0"/>
        <w:autoSpaceDN w:val="0"/>
        <w:adjustRightInd w:val="0"/>
        <w:spacing w:before="0" w:line="240" w:lineRule="auto"/>
        <w:ind w:firstLine="0"/>
        <w:jc w:val="left"/>
        <w:rPr>
          <w:rFonts w:ascii="Arial" w:hAnsi="Arial" w:cs="Arial"/>
          <w:sz w:val="8"/>
          <w:szCs w:val="8"/>
          <w:lang w:eastAsia="en-US"/>
        </w:rPr>
      </w:pPr>
      <w:r>
        <w:rPr>
          <w:rFonts w:ascii="Arial" w:hAnsi="Arial" w:cs="Arial"/>
          <w:sz w:val="8"/>
          <w:szCs w:val="8"/>
          <w:lang w:eastAsia="en-US"/>
        </w:rPr>
        <w:tab/>
      </w:r>
    </w:p>
    <w:p w:rsidR="00B701C6" w:rsidRDefault="00B701C6" w:rsidP="00B701C6">
      <w:pPr>
        <w:tabs>
          <w:tab w:val="left" w:pos="0"/>
          <w:tab w:val="left" w:pos="300"/>
          <w:tab w:val="left" w:pos="59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Převažující návrhová vnitřní teplota Tim: </w:t>
      </w:r>
      <w:r>
        <w:rPr>
          <w:rFonts w:ascii="Arial" w:hAnsi="Arial" w:cs="Arial"/>
          <w:sz w:val="18"/>
          <w:szCs w:val="18"/>
          <w:lang w:eastAsia="en-US"/>
        </w:rPr>
        <w:tab/>
        <w:t xml:space="preserve"> 18,3 C</w:t>
      </w:r>
    </w:p>
    <w:p w:rsidR="00B701C6" w:rsidRDefault="00B701C6" w:rsidP="00B701C6">
      <w:pPr>
        <w:tabs>
          <w:tab w:val="left" w:pos="0"/>
          <w:tab w:val="left" w:pos="300"/>
          <w:tab w:val="left" w:pos="59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Návrhová venkovní teplota v zimním období Te: </w:t>
      </w:r>
      <w:r>
        <w:rPr>
          <w:rFonts w:ascii="Arial" w:hAnsi="Arial" w:cs="Arial"/>
          <w:sz w:val="18"/>
          <w:szCs w:val="18"/>
          <w:lang w:eastAsia="en-US"/>
        </w:rPr>
        <w:tab/>
        <w:t>- 15,0 C</w:t>
      </w:r>
    </w:p>
    <w:p w:rsidR="00B701C6" w:rsidRDefault="00B701C6" w:rsidP="00B701C6">
      <w:pPr>
        <w:tabs>
          <w:tab w:val="left" w:pos="0"/>
          <w:tab w:val="left" w:pos="300"/>
          <w:tab w:val="left" w:pos="59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p>
    <w:p w:rsidR="00B701C6" w:rsidRDefault="00B701C6" w:rsidP="00B701C6">
      <w:pPr>
        <w:tabs>
          <w:tab w:val="left" w:pos="0"/>
          <w:tab w:val="left" w:pos="300"/>
          <w:tab w:val="left" w:pos="59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Výchozí požad. prům. souč. prostupu tepla Uem,N,20: </w:t>
      </w:r>
      <w:r>
        <w:rPr>
          <w:rFonts w:ascii="Arial" w:hAnsi="Arial" w:cs="Arial"/>
          <w:sz w:val="18"/>
          <w:szCs w:val="18"/>
          <w:lang w:eastAsia="en-US"/>
        </w:rPr>
        <w:tab/>
        <w:t xml:space="preserve"> 0,49 W/(m2K)</w:t>
      </w:r>
    </w:p>
    <w:p w:rsidR="00B701C6" w:rsidRDefault="00B701C6" w:rsidP="00B701C6">
      <w:pPr>
        <w:tabs>
          <w:tab w:val="left" w:pos="0"/>
          <w:tab w:val="left" w:pos="300"/>
          <w:tab w:val="left" w:pos="5900"/>
        </w:tabs>
        <w:autoSpaceDE w:val="0"/>
        <w:autoSpaceDN w:val="0"/>
        <w:adjustRightInd w:val="0"/>
        <w:spacing w:before="0" w:line="240" w:lineRule="auto"/>
        <w:ind w:firstLine="0"/>
        <w:jc w:val="left"/>
        <w:rPr>
          <w:rFonts w:ascii="Arial" w:hAnsi="Arial" w:cs="Arial"/>
          <w:sz w:val="6"/>
          <w:szCs w:val="6"/>
          <w:lang w:eastAsia="en-US"/>
        </w:rPr>
      </w:pPr>
      <w:r>
        <w:rPr>
          <w:rFonts w:ascii="Arial" w:hAnsi="Arial" w:cs="Arial"/>
          <w:sz w:val="6"/>
          <w:szCs w:val="6"/>
          <w:lang w:eastAsia="en-US"/>
        </w:rPr>
        <w:tab/>
      </w:r>
    </w:p>
    <w:p w:rsidR="00B701C6" w:rsidRDefault="00B701C6" w:rsidP="00B701C6">
      <w:pPr>
        <w:tabs>
          <w:tab w:val="left" w:pos="0"/>
          <w:tab w:val="left" w:pos="300"/>
          <w:tab w:val="left" w:pos="5900"/>
        </w:tabs>
        <w:autoSpaceDE w:val="0"/>
        <w:autoSpaceDN w:val="0"/>
        <w:adjustRightInd w:val="0"/>
        <w:spacing w:before="0" w:line="240" w:lineRule="auto"/>
        <w:ind w:firstLine="0"/>
        <w:jc w:val="left"/>
        <w:rPr>
          <w:rFonts w:ascii="Arial" w:hAnsi="Arial" w:cs="Arial"/>
          <w:b/>
          <w:bCs/>
          <w:sz w:val="18"/>
          <w:szCs w:val="18"/>
          <w:lang w:eastAsia="en-US"/>
        </w:rPr>
      </w:pPr>
      <w:r>
        <w:rPr>
          <w:rFonts w:ascii="Arial" w:hAnsi="Arial" w:cs="Arial"/>
          <w:sz w:val="18"/>
          <w:szCs w:val="18"/>
          <w:lang w:eastAsia="en-US"/>
        </w:rPr>
        <w:tab/>
      </w:r>
      <w:r>
        <w:rPr>
          <w:rFonts w:ascii="Arial" w:hAnsi="Arial" w:cs="Arial"/>
          <w:b/>
          <w:bCs/>
          <w:sz w:val="18"/>
          <w:szCs w:val="18"/>
          <w:lang w:eastAsia="en-US"/>
        </w:rPr>
        <w:t xml:space="preserve">Požadovaný prům. součinitel prostupu tepla Uem,N: </w:t>
      </w:r>
      <w:r>
        <w:rPr>
          <w:rFonts w:ascii="Arial" w:hAnsi="Arial" w:cs="Arial"/>
          <w:b/>
          <w:bCs/>
          <w:sz w:val="18"/>
          <w:szCs w:val="18"/>
          <w:lang w:eastAsia="en-US"/>
        </w:rPr>
        <w:tab/>
        <w:t xml:space="preserve"> 0,55 W/(m2K)</w:t>
      </w:r>
    </w:p>
    <w:p w:rsidR="00166866" w:rsidRPr="00166866" w:rsidRDefault="00166866" w:rsidP="00166866">
      <w:pPr>
        <w:rPr>
          <w:lang w:eastAsia="en-US"/>
        </w:rPr>
      </w:pPr>
    </w:p>
    <w:p w:rsidR="00166866" w:rsidRDefault="00166866" w:rsidP="00166866">
      <w:pPr>
        <w:tabs>
          <w:tab w:val="left" w:pos="0"/>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 w:val="left" w:pos="6300"/>
          <w:tab w:val="left" w:pos="6600"/>
          <w:tab w:val="left" w:pos="6900"/>
          <w:tab w:val="left" w:pos="7200"/>
          <w:tab w:val="left" w:pos="7500"/>
          <w:tab w:val="left" w:pos="7800"/>
          <w:tab w:val="left" w:pos="8100"/>
          <w:tab w:val="left" w:pos="8400"/>
          <w:tab w:val="left" w:pos="8700"/>
        </w:tabs>
        <w:autoSpaceDE w:val="0"/>
        <w:autoSpaceDN w:val="0"/>
        <w:adjustRightInd w:val="0"/>
        <w:spacing w:before="0" w:line="240" w:lineRule="auto"/>
        <w:ind w:firstLine="0"/>
        <w:jc w:val="left"/>
        <w:rPr>
          <w:rFonts w:ascii="Arial" w:hAnsi="Arial" w:cs="Arial"/>
          <w:b/>
          <w:szCs w:val="22"/>
          <w:lang w:eastAsia="en-US"/>
        </w:rPr>
      </w:pPr>
      <w:r w:rsidRPr="00166866">
        <w:rPr>
          <w:rFonts w:ascii="Arial" w:hAnsi="Arial" w:cs="Arial"/>
          <w:b/>
          <w:szCs w:val="22"/>
          <w:lang w:eastAsia="en-US"/>
        </w:rPr>
        <w:tab/>
      </w:r>
    </w:p>
    <w:p w:rsidR="00166866" w:rsidRPr="00166866" w:rsidRDefault="00166866" w:rsidP="00166866">
      <w:pPr>
        <w:tabs>
          <w:tab w:val="left" w:pos="0"/>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 w:val="left" w:pos="6300"/>
          <w:tab w:val="left" w:pos="6600"/>
          <w:tab w:val="left" w:pos="6900"/>
          <w:tab w:val="left" w:pos="7200"/>
          <w:tab w:val="left" w:pos="7500"/>
          <w:tab w:val="left" w:pos="7800"/>
          <w:tab w:val="left" w:pos="8100"/>
          <w:tab w:val="left" w:pos="8400"/>
          <w:tab w:val="left" w:pos="8700"/>
        </w:tabs>
        <w:autoSpaceDE w:val="0"/>
        <w:autoSpaceDN w:val="0"/>
        <w:adjustRightInd w:val="0"/>
        <w:spacing w:before="0" w:line="240" w:lineRule="auto"/>
        <w:ind w:firstLine="0"/>
        <w:jc w:val="left"/>
        <w:rPr>
          <w:rFonts w:ascii="Arial" w:hAnsi="Arial" w:cs="Arial"/>
          <w:b/>
          <w:szCs w:val="22"/>
          <w:lang w:eastAsia="en-US"/>
        </w:rPr>
      </w:pPr>
      <w:r>
        <w:rPr>
          <w:rFonts w:ascii="Arial" w:hAnsi="Arial" w:cs="Arial"/>
          <w:b/>
          <w:szCs w:val="22"/>
          <w:lang w:eastAsia="en-US"/>
        </w:rPr>
        <w:tab/>
      </w:r>
      <w:r w:rsidRPr="00166866">
        <w:rPr>
          <w:rFonts w:ascii="Arial" w:hAnsi="Arial" w:cs="Arial"/>
          <w:b/>
          <w:szCs w:val="22"/>
          <w:lang w:eastAsia="en-US"/>
        </w:rPr>
        <w:t xml:space="preserve">Zobrazená část budovy: </w:t>
      </w:r>
      <w:r w:rsidRPr="00166866">
        <w:rPr>
          <w:rFonts w:ascii="Arial" w:hAnsi="Arial" w:cs="Arial"/>
          <w:b/>
          <w:szCs w:val="22"/>
          <w:lang w:eastAsia="en-US"/>
        </w:rPr>
        <w:tab/>
        <w:t>ZŠ</w:t>
      </w:r>
    </w:p>
    <w:p w:rsidR="00166866" w:rsidRDefault="00166866" w:rsidP="00166866">
      <w:pPr>
        <w:tabs>
          <w:tab w:val="left" w:pos="0"/>
          <w:tab w:val="left" w:pos="300"/>
          <w:tab w:val="left" w:pos="4100"/>
          <w:tab w:val="left" w:pos="5600"/>
          <w:tab w:val="left" w:pos="7200"/>
          <w:tab w:val="left" w:pos="8100"/>
        </w:tabs>
        <w:autoSpaceDE w:val="0"/>
        <w:autoSpaceDN w:val="0"/>
        <w:adjustRightInd w:val="0"/>
        <w:spacing w:before="0" w:line="240" w:lineRule="auto"/>
        <w:ind w:firstLine="0"/>
        <w:jc w:val="left"/>
        <w:rPr>
          <w:rFonts w:ascii="Arial" w:hAnsi="Arial" w:cs="Arial"/>
          <w:sz w:val="18"/>
          <w:szCs w:val="18"/>
          <w:lang w:eastAsia="en-US"/>
        </w:rPr>
      </w:pPr>
    </w:p>
    <w:p w:rsidR="00166866" w:rsidRDefault="00166866" w:rsidP="00166866">
      <w:pPr>
        <w:tabs>
          <w:tab w:val="left" w:pos="0"/>
          <w:tab w:val="left" w:pos="300"/>
          <w:tab w:val="left" w:pos="4100"/>
          <w:tab w:val="left" w:pos="5600"/>
          <w:tab w:val="left" w:pos="7200"/>
          <w:tab w:val="left" w:pos="8100"/>
        </w:tabs>
        <w:autoSpaceDE w:val="0"/>
        <w:autoSpaceDN w:val="0"/>
        <w:adjustRightInd w:val="0"/>
        <w:spacing w:before="0" w:line="240" w:lineRule="auto"/>
        <w:ind w:firstLine="0"/>
        <w:jc w:val="left"/>
        <w:rPr>
          <w:rFonts w:ascii="Arial" w:hAnsi="Arial" w:cs="Arial"/>
          <w:b/>
          <w:bCs/>
          <w:sz w:val="18"/>
          <w:szCs w:val="18"/>
          <w:lang w:eastAsia="en-US"/>
        </w:rPr>
      </w:pPr>
      <w:r>
        <w:rPr>
          <w:rFonts w:ascii="Arial" w:hAnsi="Arial" w:cs="Arial"/>
          <w:sz w:val="18"/>
          <w:szCs w:val="18"/>
          <w:lang w:eastAsia="en-US"/>
        </w:rPr>
        <w:tab/>
      </w:r>
      <w:r>
        <w:rPr>
          <w:rFonts w:ascii="Arial" w:hAnsi="Arial" w:cs="Arial"/>
          <w:b/>
          <w:bCs/>
          <w:sz w:val="18"/>
          <w:szCs w:val="18"/>
          <w:lang w:eastAsia="en-US"/>
        </w:rPr>
        <w:t xml:space="preserve">Název kce </w:t>
      </w:r>
      <w:r>
        <w:rPr>
          <w:rFonts w:ascii="Arial" w:hAnsi="Arial" w:cs="Arial"/>
          <w:b/>
          <w:bCs/>
          <w:sz w:val="18"/>
          <w:szCs w:val="18"/>
          <w:lang w:eastAsia="en-US"/>
        </w:rPr>
        <w:tab/>
        <w:t xml:space="preserve">Plocha [m2] </w:t>
      </w:r>
      <w:r>
        <w:rPr>
          <w:rFonts w:ascii="Arial" w:hAnsi="Arial" w:cs="Arial"/>
          <w:b/>
          <w:bCs/>
          <w:sz w:val="18"/>
          <w:szCs w:val="18"/>
          <w:lang w:eastAsia="en-US"/>
        </w:rPr>
        <w:tab/>
        <w:t xml:space="preserve">U,N [W/(m2K)] </w:t>
      </w:r>
      <w:r>
        <w:rPr>
          <w:rFonts w:ascii="Arial" w:hAnsi="Arial" w:cs="Arial"/>
          <w:b/>
          <w:bCs/>
          <w:sz w:val="18"/>
          <w:szCs w:val="18"/>
          <w:lang w:eastAsia="en-US"/>
        </w:rPr>
        <w:tab/>
        <w:t xml:space="preserve">b [-] </w:t>
      </w:r>
      <w:r>
        <w:rPr>
          <w:rFonts w:ascii="Arial" w:hAnsi="Arial" w:cs="Arial"/>
          <w:b/>
          <w:bCs/>
          <w:sz w:val="18"/>
          <w:szCs w:val="18"/>
          <w:lang w:eastAsia="en-US"/>
        </w:rPr>
        <w:tab/>
        <w:t>A*U,N*b [W/K]</w:t>
      </w:r>
    </w:p>
    <w:p w:rsidR="00166866" w:rsidRDefault="00166866" w:rsidP="00166866">
      <w:pPr>
        <w:tabs>
          <w:tab w:val="left" w:pos="0"/>
          <w:tab w:val="left" w:pos="300"/>
          <w:tab w:val="left" w:pos="4250"/>
          <w:tab w:val="left" w:pos="5900"/>
          <w:tab w:val="left" w:pos="7230"/>
          <w:tab w:val="left" w:pos="8300"/>
        </w:tabs>
        <w:autoSpaceDE w:val="0"/>
        <w:autoSpaceDN w:val="0"/>
        <w:adjustRightInd w:val="0"/>
        <w:spacing w:before="0" w:line="240" w:lineRule="auto"/>
        <w:ind w:firstLine="0"/>
        <w:jc w:val="left"/>
        <w:rPr>
          <w:rFonts w:ascii="Arial" w:hAnsi="Arial" w:cs="Arial"/>
          <w:sz w:val="8"/>
          <w:szCs w:val="8"/>
          <w:lang w:eastAsia="en-US"/>
        </w:rPr>
      </w:pPr>
      <w:r>
        <w:rPr>
          <w:rFonts w:ascii="Arial" w:hAnsi="Arial" w:cs="Arial"/>
          <w:sz w:val="8"/>
          <w:szCs w:val="8"/>
          <w:lang w:eastAsia="en-US"/>
        </w:rPr>
        <w:tab/>
      </w:r>
    </w:p>
    <w:p w:rsidR="00166866" w:rsidRDefault="00166866" w:rsidP="00166866">
      <w:pPr>
        <w:tabs>
          <w:tab w:val="left" w:pos="0"/>
          <w:tab w:val="left" w:pos="300"/>
          <w:tab w:val="left" w:pos="4250"/>
          <w:tab w:val="left" w:pos="5900"/>
          <w:tab w:val="left" w:pos="723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Obvodová stěna </w:t>
      </w:r>
      <w:r>
        <w:rPr>
          <w:rFonts w:ascii="Arial" w:hAnsi="Arial" w:cs="Arial"/>
          <w:sz w:val="18"/>
          <w:szCs w:val="18"/>
          <w:lang w:eastAsia="en-US"/>
        </w:rPr>
        <w:tab/>
        <w:t xml:space="preserve">1 179,1 </w:t>
      </w:r>
      <w:r>
        <w:rPr>
          <w:rFonts w:ascii="Arial" w:hAnsi="Arial" w:cs="Arial"/>
          <w:sz w:val="18"/>
          <w:szCs w:val="18"/>
          <w:lang w:eastAsia="en-US"/>
        </w:rPr>
        <w:tab/>
        <w:t xml:space="preserve">0,30 </w:t>
      </w:r>
      <w:r>
        <w:rPr>
          <w:rFonts w:ascii="Arial" w:hAnsi="Arial" w:cs="Arial"/>
          <w:sz w:val="18"/>
          <w:szCs w:val="18"/>
          <w:lang w:eastAsia="en-US"/>
        </w:rPr>
        <w:tab/>
        <w:t xml:space="preserve">1,00 </w:t>
      </w:r>
      <w:r>
        <w:rPr>
          <w:rFonts w:ascii="Arial" w:hAnsi="Arial" w:cs="Arial"/>
          <w:sz w:val="18"/>
          <w:szCs w:val="18"/>
          <w:lang w:eastAsia="en-US"/>
        </w:rPr>
        <w:tab/>
        <w:t xml:space="preserve"> 353,73</w:t>
      </w:r>
    </w:p>
    <w:p w:rsidR="00166866" w:rsidRDefault="00166866" w:rsidP="00166866">
      <w:pPr>
        <w:tabs>
          <w:tab w:val="left" w:pos="0"/>
          <w:tab w:val="left" w:pos="300"/>
          <w:tab w:val="left" w:pos="4250"/>
          <w:tab w:val="left" w:pos="5900"/>
          <w:tab w:val="left" w:pos="723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Střecha </w:t>
      </w:r>
      <w:r>
        <w:rPr>
          <w:rFonts w:ascii="Arial" w:hAnsi="Arial" w:cs="Arial"/>
          <w:sz w:val="18"/>
          <w:szCs w:val="18"/>
          <w:lang w:eastAsia="en-US"/>
        </w:rPr>
        <w:tab/>
        <w:t xml:space="preserve"> 749,1 </w:t>
      </w:r>
      <w:r>
        <w:rPr>
          <w:rFonts w:ascii="Arial" w:hAnsi="Arial" w:cs="Arial"/>
          <w:sz w:val="18"/>
          <w:szCs w:val="18"/>
          <w:lang w:eastAsia="en-US"/>
        </w:rPr>
        <w:tab/>
        <w:t xml:space="preserve">0,24 </w:t>
      </w:r>
      <w:r>
        <w:rPr>
          <w:rFonts w:ascii="Arial" w:hAnsi="Arial" w:cs="Arial"/>
          <w:sz w:val="18"/>
          <w:szCs w:val="18"/>
          <w:lang w:eastAsia="en-US"/>
        </w:rPr>
        <w:tab/>
        <w:t xml:space="preserve">1,00 </w:t>
      </w:r>
      <w:r>
        <w:rPr>
          <w:rFonts w:ascii="Arial" w:hAnsi="Arial" w:cs="Arial"/>
          <w:sz w:val="18"/>
          <w:szCs w:val="18"/>
          <w:lang w:eastAsia="en-US"/>
        </w:rPr>
        <w:tab/>
        <w:t xml:space="preserve"> 179,77</w:t>
      </w:r>
    </w:p>
    <w:p w:rsidR="00166866" w:rsidRDefault="00166866" w:rsidP="00166866">
      <w:pPr>
        <w:tabs>
          <w:tab w:val="left" w:pos="0"/>
          <w:tab w:val="left" w:pos="300"/>
          <w:tab w:val="left" w:pos="4250"/>
          <w:tab w:val="left" w:pos="5900"/>
          <w:tab w:val="left" w:pos="723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Podlaha </w:t>
      </w:r>
      <w:r>
        <w:rPr>
          <w:rFonts w:ascii="Arial" w:hAnsi="Arial" w:cs="Arial"/>
          <w:sz w:val="18"/>
          <w:szCs w:val="18"/>
          <w:lang w:eastAsia="en-US"/>
        </w:rPr>
        <w:tab/>
        <w:t xml:space="preserve"> 749,1 </w:t>
      </w:r>
      <w:r>
        <w:rPr>
          <w:rFonts w:ascii="Arial" w:hAnsi="Arial" w:cs="Arial"/>
          <w:sz w:val="18"/>
          <w:szCs w:val="18"/>
          <w:lang w:eastAsia="en-US"/>
        </w:rPr>
        <w:tab/>
        <w:t xml:space="preserve">0,45 </w:t>
      </w:r>
      <w:r>
        <w:rPr>
          <w:rFonts w:ascii="Arial" w:hAnsi="Arial" w:cs="Arial"/>
          <w:sz w:val="18"/>
          <w:szCs w:val="18"/>
          <w:lang w:eastAsia="en-US"/>
        </w:rPr>
        <w:tab/>
        <w:t xml:space="preserve">0,53 </w:t>
      </w:r>
      <w:r>
        <w:rPr>
          <w:rFonts w:ascii="Arial" w:hAnsi="Arial" w:cs="Arial"/>
          <w:sz w:val="18"/>
          <w:szCs w:val="18"/>
          <w:lang w:eastAsia="en-US"/>
        </w:rPr>
        <w:tab/>
        <w:t xml:space="preserve"> 178,89</w:t>
      </w:r>
    </w:p>
    <w:p w:rsidR="00166866" w:rsidRDefault="00166866" w:rsidP="00166866">
      <w:pPr>
        <w:tabs>
          <w:tab w:val="left" w:pos="0"/>
          <w:tab w:val="left" w:pos="300"/>
          <w:tab w:val="left" w:pos="4250"/>
          <w:tab w:val="left" w:pos="5900"/>
          <w:tab w:val="left" w:pos="723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Otvorová výplň </w:t>
      </w:r>
      <w:r>
        <w:rPr>
          <w:rFonts w:ascii="Arial" w:hAnsi="Arial" w:cs="Arial"/>
          <w:sz w:val="18"/>
          <w:szCs w:val="18"/>
          <w:lang w:eastAsia="en-US"/>
        </w:rPr>
        <w:tab/>
        <w:t xml:space="preserve"> 15,6 </w:t>
      </w:r>
      <w:r>
        <w:rPr>
          <w:rFonts w:ascii="Arial" w:hAnsi="Arial" w:cs="Arial"/>
          <w:sz w:val="18"/>
          <w:szCs w:val="18"/>
          <w:lang w:eastAsia="en-US"/>
        </w:rPr>
        <w:tab/>
        <w:t xml:space="preserve">1,50 </w:t>
      </w:r>
      <w:r>
        <w:rPr>
          <w:rFonts w:ascii="Arial" w:hAnsi="Arial" w:cs="Arial"/>
          <w:sz w:val="18"/>
          <w:szCs w:val="18"/>
          <w:lang w:eastAsia="en-US"/>
        </w:rPr>
        <w:tab/>
        <w:t xml:space="preserve">1,00 </w:t>
      </w:r>
      <w:r>
        <w:rPr>
          <w:rFonts w:ascii="Arial" w:hAnsi="Arial" w:cs="Arial"/>
          <w:sz w:val="18"/>
          <w:szCs w:val="18"/>
          <w:lang w:eastAsia="en-US"/>
        </w:rPr>
        <w:tab/>
        <w:t xml:space="preserve"> 23,37</w:t>
      </w:r>
    </w:p>
    <w:p w:rsidR="00166866" w:rsidRDefault="00166866" w:rsidP="00166866">
      <w:pPr>
        <w:tabs>
          <w:tab w:val="left" w:pos="0"/>
          <w:tab w:val="left" w:pos="300"/>
          <w:tab w:val="left" w:pos="4250"/>
          <w:tab w:val="left" w:pos="5900"/>
          <w:tab w:val="left" w:pos="723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Otvorová výplň 01 </w:t>
      </w:r>
      <w:r>
        <w:rPr>
          <w:rFonts w:ascii="Arial" w:hAnsi="Arial" w:cs="Arial"/>
          <w:sz w:val="18"/>
          <w:szCs w:val="18"/>
          <w:lang w:eastAsia="en-US"/>
        </w:rPr>
        <w:tab/>
        <w:t xml:space="preserve"> 624,1 </w:t>
      </w:r>
      <w:r>
        <w:rPr>
          <w:rFonts w:ascii="Arial" w:hAnsi="Arial" w:cs="Arial"/>
          <w:sz w:val="18"/>
          <w:szCs w:val="18"/>
          <w:lang w:eastAsia="en-US"/>
        </w:rPr>
        <w:tab/>
        <w:t xml:space="preserve">1,50 </w:t>
      </w:r>
      <w:r>
        <w:rPr>
          <w:rFonts w:ascii="Arial" w:hAnsi="Arial" w:cs="Arial"/>
          <w:sz w:val="18"/>
          <w:szCs w:val="18"/>
          <w:lang w:eastAsia="en-US"/>
        </w:rPr>
        <w:tab/>
        <w:t xml:space="preserve">1,00 </w:t>
      </w:r>
      <w:r>
        <w:rPr>
          <w:rFonts w:ascii="Arial" w:hAnsi="Arial" w:cs="Arial"/>
          <w:sz w:val="18"/>
          <w:szCs w:val="18"/>
          <w:lang w:eastAsia="en-US"/>
        </w:rPr>
        <w:tab/>
        <w:t xml:space="preserve"> 936,18</w:t>
      </w:r>
    </w:p>
    <w:p w:rsidR="00166866" w:rsidRDefault="00166866" w:rsidP="00166866">
      <w:pPr>
        <w:tabs>
          <w:tab w:val="left" w:pos="0"/>
          <w:tab w:val="left" w:pos="300"/>
          <w:tab w:val="left" w:pos="4250"/>
          <w:tab w:val="left" w:pos="5900"/>
          <w:tab w:val="left" w:pos="723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Otvorová výplň 02 </w:t>
      </w:r>
      <w:r>
        <w:rPr>
          <w:rFonts w:ascii="Arial" w:hAnsi="Arial" w:cs="Arial"/>
          <w:sz w:val="18"/>
          <w:szCs w:val="18"/>
          <w:lang w:eastAsia="en-US"/>
        </w:rPr>
        <w:tab/>
        <w:t xml:space="preserve"> 28,4 </w:t>
      </w:r>
      <w:r>
        <w:rPr>
          <w:rFonts w:ascii="Arial" w:hAnsi="Arial" w:cs="Arial"/>
          <w:sz w:val="18"/>
          <w:szCs w:val="18"/>
          <w:lang w:eastAsia="en-US"/>
        </w:rPr>
        <w:tab/>
        <w:t xml:space="preserve">1,50 </w:t>
      </w:r>
      <w:r>
        <w:rPr>
          <w:rFonts w:ascii="Arial" w:hAnsi="Arial" w:cs="Arial"/>
          <w:sz w:val="18"/>
          <w:szCs w:val="18"/>
          <w:lang w:eastAsia="en-US"/>
        </w:rPr>
        <w:tab/>
        <w:t xml:space="preserve">1,00 </w:t>
      </w:r>
      <w:r>
        <w:rPr>
          <w:rFonts w:ascii="Arial" w:hAnsi="Arial" w:cs="Arial"/>
          <w:sz w:val="18"/>
          <w:szCs w:val="18"/>
          <w:lang w:eastAsia="en-US"/>
        </w:rPr>
        <w:tab/>
        <w:t xml:space="preserve"> 42,57</w:t>
      </w:r>
    </w:p>
    <w:p w:rsidR="00166866" w:rsidRDefault="00166866" w:rsidP="00166866">
      <w:pPr>
        <w:tabs>
          <w:tab w:val="left" w:pos="0"/>
          <w:tab w:val="left" w:pos="300"/>
          <w:tab w:val="left" w:pos="4250"/>
          <w:tab w:val="left" w:pos="5900"/>
          <w:tab w:val="left" w:pos="7230"/>
          <w:tab w:val="left" w:pos="83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166866" w:rsidRDefault="00166866" w:rsidP="00166866">
      <w:pPr>
        <w:tabs>
          <w:tab w:val="left" w:pos="0"/>
          <w:tab w:val="left" w:pos="300"/>
          <w:tab w:val="left" w:pos="4250"/>
          <w:tab w:val="left" w:pos="5900"/>
          <w:tab w:val="left" w:pos="723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Tepelné vazby </w:t>
      </w:r>
      <w:r>
        <w:rPr>
          <w:rFonts w:ascii="Arial" w:hAnsi="Arial" w:cs="Arial"/>
          <w:sz w:val="18"/>
          <w:szCs w:val="18"/>
          <w:lang w:eastAsia="en-US"/>
        </w:rPr>
        <w:tab/>
        <w:t xml:space="preserve">  --- </w:t>
      </w:r>
      <w:r>
        <w:rPr>
          <w:rFonts w:ascii="Arial" w:hAnsi="Arial" w:cs="Arial"/>
          <w:sz w:val="18"/>
          <w:szCs w:val="18"/>
          <w:lang w:eastAsia="en-US"/>
        </w:rPr>
        <w:tab/>
        <w:t xml:space="preserve"> --- </w:t>
      </w:r>
      <w:r>
        <w:rPr>
          <w:rFonts w:ascii="Arial" w:hAnsi="Arial" w:cs="Arial"/>
          <w:sz w:val="18"/>
          <w:szCs w:val="18"/>
          <w:lang w:eastAsia="en-US"/>
        </w:rPr>
        <w:tab/>
        <w:t xml:space="preserve"> --- </w:t>
      </w:r>
      <w:r>
        <w:rPr>
          <w:rFonts w:ascii="Arial" w:hAnsi="Arial" w:cs="Arial"/>
          <w:sz w:val="18"/>
          <w:szCs w:val="18"/>
          <w:lang w:eastAsia="en-US"/>
        </w:rPr>
        <w:tab/>
        <w:t xml:space="preserve"> 66,91</w:t>
      </w:r>
    </w:p>
    <w:p w:rsidR="00166866" w:rsidRDefault="00166866" w:rsidP="00166866">
      <w:pPr>
        <w:tabs>
          <w:tab w:val="left" w:pos="0"/>
          <w:tab w:val="left" w:pos="300"/>
          <w:tab w:val="left" w:pos="4250"/>
          <w:tab w:val="left" w:pos="5900"/>
          <w:tab w:val="left" w:pos="7230"/>
          <w:tab w:val="left" w:pos="8300"/>
        </w:tabs>
        <w:autoSpaceDE w:val="0"/>
        <w:autoSpaceDN w:val="0"/>
        <w:adjustRightInd w:val="0"/>
        <w:spacing w:before="0" w:line="240" w:lineRule="auto"/>
        <w:ind w:firstLine="0"/>
        <w:jc w:val="left"/>
        <w:rPr>
          <w:rFonts w:ascii="Arial" w:hAnsi="Arial" w:cs="Arial"/>
          <w:sz w:val="8"/>
          <w:szCs w:val="8"/>
          <w:lang w:eastAsia="en-US"/>
        </w:rPr>
      </w:pPr>
      <w:r>
        <w:rPr>
          <w:rFonts w:ascii="Arial" w:hAnsi="Arial" w:cs="Arial"/>
          <w:sz w:val="8"/>
          <w:szCs w:val="8"/>
          <w:lang w:eastAsia="en-US"/>
        </w:rPr>
        <w:tab/>
      </w:r>
    </w:p>
    <w:p w:rsidR="00166866" w:rsidRDefault="00166866" w:rsidP="00166866">
      <w:pPr>
        <w:tabs>
          <w:tab w:val="left" w:pos="0"/>
          <w:tab w:val="left" w:pos="300"/>
          <w:tab w:val="left" w:pos="4250"/>
          <w:tab w:val="left" w:pos="5900"/>
          <w:tab w:val="left" w:pos="7230"/>
          <w:tab w:val="left" w:pos="8300"/>
        </w:tabs>
        <w:autoSpaceDE w:val="0"/>
        <w:autoSpaceDN w:val="0"/>
        <w:adjustRightInd w:val="0"/>
        <w:spacing w:before="0" w:line="240" w:lineRule="auto"/>
        <w:ind w:firstLine="0"/>
        <w:jc w:val="left"/>
        <w:rPr>
          <w:rFonts w:ascii="Arial" w:hAnsi="Arial" w:cs="Arial"/>
          <w:b/>
          <w:bCs/>
          <w:sz w:val="18"/>
          <w:szCs w:val="18"/>
          <w:lang w:eastAsia="en-US"/>
        </w:rPr>
      </w:pPr>
      <w:r>
        <w:rPr>
          <w:rFonts w:ascii="Arial" w:hAnsi="Arial" w:cs="Arial"/>
          <w:sz w:val="18"/>
          <w:szCs w:val="18"/>
          <w:lang w:eastAsia="en-US"/>
        </w:rPr>
        <w:tab/>
      </w:r>
      <w:r>
        <w:rPr>
          <w:rFonts w:ascii="Arial" w:hAnsi="Arial" w:cs="Arial"/>
          <w:b/>
          <w:bCs/>
          <w:sz w:val="18"/>
          <w:szCs w:val="18"/>
          <w:lang w:eastAsia="en-US"/>
        </w:rPr>
        <w:t xml:space="preserve">Součet: </w:t>
      </w:r>
      <w:r>
        <w:rPr>
          <w:rFonts w:ascii="Arial" w:hAnsi="Arial" w:cs="Arial"/>
          <w:b/>
          <w:bCs/>
          <w:sz w:val="18"/>
          <w:szCs w:val="18"/>
          <w:lang w:eastAsia="en-US"/>
        </w:rPr>
        <w:tab/>
        <w:t xml:space="preserve">3 345,3 </w:t>
      </w:r>
      <w:r>
        <w:rPr>
          <w:rFonts w:ascii="Arial" w:hAnsi="Arial" w:cs="Arial"/>
          <w:b/>
          <w:bCs/>
          <w:sz w:val="18"/>
          <w:szCs w:val="18"/>
          <w:lang w:eastAsia="en-US"/>
        </w:rPr>
        <w:tab/>
        <w:t xml:space="preserve"> </w:t>
      </w:r>
      <w:r>
        <w:rPr>
          <w:rFonts w:ascii="Arial" w:hAnsi="Arial" w:cs="Arial"/>
          <w:b/>
          <w:bCs/>
          <w:sz w:val="18"/>
          <w:szCs w:val="18"/>
          <w:lang w:eastAsia="en-US"/>
        </w:rPr>
        <w:tab/>
        <w:t xml:space="preserve"> </w:t>
      </w:r>
      <w:r>
        <w:rPr>
          <w:rFonts w:ascii="Arial" w:hAnsi="Arial" w:cs="Arial"/>
          <w:b/>
          <w:bCs/>
          <w:sz w:val="18"/>
          <w:szCs w:val="18"/>
          <w:lang w:eastAsia="en-US"/>
        </w:rPr>
        <w:tab/>
        <w:t>1 781,41</w:t>
      </w:r>
    </w:p>
    <w:p w:rsidR="00166866" w:rsidRDefault="00166866" w:rsidP="00166866">
      <w:pPr>
        <w:tabs>
          <w:tab w:val="left" w:pos="0"/>
          <w:tab w:val="left" w:pos="300"/>
          <w:tab w:val="left" w:pos="59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p>
    <w:p w:rsidR="00166866" w:rsidRDefault="00166866" w:rsidP="00166866">
      <w:pPr>
        <w:tabs>
          <w:tab w:val="left" w:pos="0"/>
          <w:tab w:val="left" w:pos="300"/>
          <w:tab w:val="left" w:pos="59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Objem vytápěných zón budovy V = </w:t>
      </w:r>
      <w:r>
        <w:rPr>
          <w:rFonts w:ascii="Arial" w:hAnsi="Arial" w:cs="Arial"/>
          <w:sz w:val="18"/>
          <w:szCs w:val="18"/>
          <w:lang w:eastAsia="en-US"/>
        </w:rPr>
        <w:tab/>
        <w:t>9 950,9 m3</w:t>
      </w:r>
    </w:p>
    <w:p w:rsidR="00166866" w:rsidRDefault="00166866" w:rsidP="00166866">
      <w:pPr>
        <w:tabs>
          <w:tab w:val="left" w:pos="0"/>
          <w:tab w:val="left" w:pos="300"/>
          <w:tab w:val="left" w:pos="59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p>
    <w:p w:rsidR="00166866" w:rsidRDefault="00166866" w:rsidP="00166866">
      <w:pPr>
        <w:tabs>
          <w:tab w:val="left" w:pos="0"/>
          <w:tab w:val="left" w:pos="300"/>
          <w:tab w:val="left" w:pos="59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Typ budovy: </w:t>
      </w:r>
      <w:r>
        <w:rPr>
          <w:rFonts w:ascii="Arial" w:hAnsi="Arial" w:cs="Arial"/>
          <w:sz w:val="18"/>
          <w:szCs w:val="18"/>
          <w:lang w:eastAsia="en-US"/>
        </w:rPr>
        <w:tab/>
        <w:t>ostatní budovy</w:t>
      </w:r>
    </w:p>
    <w:p w:rsidR="00166866" w:rsidRDefault="00166866" w:rsidP="00166866">
      <w:pPr>
        <w:tabs>
          <w:tab w:val="left" w:pos="0"/>
          <w:tab w:val="left" w:pos="300"/>
          <w:tab w:val="left" w:pos="5900"/>
        </w:tabs>
        <w:autoSpaceDE w:val="0"/>
        <w:autoSpaceDN w:val="0"/>
        <w:adjustRightInd w:val="0"/>
        <w:spacing w:before="0" w:line="240" w:lineRule="auto"/>
        <w:ind w:firstLine="0"/>
        <w:jc w:val="left"/>
        <w:rPr>
          <w:rFonts w:ascii="Arial" w:hAnsi="Arial" w:cs="Arial"/>
          <w:sz w:val="8"/>
          <w:szCs w:val="8"/>
          <w:lang w:eastAsia="en-US"/>
        </w:rPr>
      </w:pPr>
      <w:r>
        <w:rPr>
          <w:rFonts w:ascii="Arial" w:hAnsi="Arial" w:cs="Arial"/>
          <w:sz w:val="8"/>
          <w:szCs w:val="8"/>
          <w:lang w:eastAsia="en-US"/>
        </w:rPr>
        <w:tab/>
      </w:r>
    </w:p>
    <w:p w:rsidR="00166866" w:rsidRDefault="00166866" w:rsidP="00166866">
      <w:pPr>
        <w:tabs>
          <w:tab w:val="left" w:pos="0"/>
          <w:tab w:val="left" w:pos="300"/>
          <w:tab w:val="left" w:pos="59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Převažující návrhová vnitřní teplota Tim: </w:t>
      </w:r>
      <w:r>
        <w:rPr>
          <w:rFonts w:ascii="Arial" w:hAnsi="Arial" w:cs="Arial"/>
          <w:sz w:val="18"/>
          <w:szCs w:val="18"/>
          <w:lang w:eastAsia="en-US"/>
        </w:rPr>
        <w:tab/>
        <w:t xml:space="preserve"> 20,0 C</w:t>
      </w:r>
    </w:p>
    <w:p w:rsidR="00166866" w:rsidRDefault="00166866" w:rsidP="00166866">
      <w:pPr>
        <w:tabs>
          <w:tab w:val="left" w:pos="0"/>
          <w:tab w:val="left" w:pos="300"/>
          <w:tab w:val="left" w:pos="59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Návrhová venkovní teplota v zimním období Te: </w:t>
      </w:r>
      <w:r>
        <w:rPr>
          <w:rFonts w:ascii="Arial" w:hAnsi="Arial" w:cs="Arial"/>
          <w:sz w:val="18"/>
          <w:szCs w:val="18"/>
          <w:lang w:eastAsia="en-US"/>
        </w:rPr>
        <w:tab/>
        <w:t>- 15,0 C</w:t>
      </w:r>
    </w:p>
    <w:p w:rsidR="00166866" w:rsidRDefault="00166866" w:rsidP="00166866">
      <w:pPr>
        <w:tabs>
          <w:tab w:val="left" w:pos="0"/>
          <w:tab w:val="left" w:pos="300"/>
          <w:tab w:val="left" w:pos="59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p>
    <w:p w:rsidR="00166866" w:rsidRDefault="00166866" w:rsidP="00166866">
      <w:pPr>
        <w:tabs>
          <w:tab w:val="left" w:pos="0"/>
          <w:tab w:val="left" w:pos="300"/>
          <w:tab w:val="left" w:pos="59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Výchozí požad. prům. souč. prostupu tepla Uem,N,20: </w:t>
      </w:r>
      <w:r>
        <w:rPr>
          <w:rFonts w:ascii="Arial" w:hAnsi="Arial" w:cs="Arial"/>
          <w:sz w:val="18"/>
          <w:szCs w:val="18"/>
          <w:lang w:eastAsia="en-US"/>
        </w:rPr>
        <w:tab/>
        <w:t xml:space="preserve"> 0,53 W/(m2K)</w:t>
      </w:r>
    </w:p>
    <w:p w:rsidR="00166866" w:rsidRDefault="00166866" w:rsidP="00166866">
      <w:pPr>
        <w:tabs>
          <w:tab w:val="left" w:pos="0"/>
          <w:tab w:val="left" w:pos="300"/>
          <w:tab w:val="left" w:pos="5900"/>
        </w:tabs>
        <w:autoSpaceDE w:val="0"/>
        <w:autoSpaceDN w:val="0"/>
        <w:adjustRightInd w:val="0"/>
        <w:spacing w:before="0" w:line="240" w:lineRule="auto"/>
        <w:ind w:firstLine="0"/>
        <w:jc w:val="left"/>
        <w:rPr>
          <w:rFonts w:ascii="Arial" w:hAnsi="Arial" w:cs="Arial"/>
          <w:sz w:val="6"/>
          <w:szCs w:val="6"/>
          <w:lang w:eastAsia="en-US"/>
        </w:rPr>
      </w:pPr>
      <w:r>
        <w:rPr>
          <w:rFonts w:ascii="Arial" w:hAnsi="Arial" w:cs="Arial"/>
          <w:sz w:val="6"/>
          <w:szCs w:val="6"/>
          <w:lang w:eastAsia="en-US"/>
        </w:rPr>
        <w:tab/>
      </w:r>
    </w:p>
    <w:p w:rsidR="00166866" w:rsidRDefault="00166866" w:rsidP="00166866">
      <w:pPr>
        <w:tabs>
          <w:tab w:val="left" w:pos="0"/>
          <w:tab w:val="left" w:pos="300"/>
          <w:tab w:val="left" w:pos="5900"/>
        </w:tabs>
        <w:autoSpaceDE w:val="0"/>
        <w:autoSpaceDN w:val="0"/>
        <w:adjustRightInd w:val="0"/>
        <w:spacing w:before="0" w:line="240" w:lineRule="auto"/>
        <w:ind w:firstLine="0"/>
        <w:jc w:val="left"/>
        <w:rPr>
          <w:rFonts w:ascii="Arial" w:hAnsi="Arial" w:cs="Arial"/>
          <w:b/>
          <w:bCs/>
          <w:sz w:val="18"/>
          <w:szCs w:val="18"/>
          <w:lang w:eastAsia="en-US"/>
        </w:rPr>
      </w:pPr>
      <w:r>
        <w:rPr>
          <w:rFonts w:ascii="Arial" w:hAnsi="Arial" w:cs="Arial"/>
          <w:sz w:val="18"/>
          <w:szCs w:val="18"/>
          <w:lang w:eastAsia="en-US"/>
        </w:rPr>
        <w:tab/>
      </w:r>
      <w:r>
        <w:rPr>
          <w:rFonts w:ascii="Arial" w:hAnsi="Arial" w:cs="Arial"/>
          <w:b/>
          <w:bCs/>
          <w:sz w:val="18"/>
          <w:szCs w:val="18"/>
          <w:lang w:eastAsia="en-US"/>
        </w:rPr>
        <w:t xml:space="preserve">Požadovaný prům. součinitel prostupu tepla Uem,N: </w:t>
      </w:r>
      <w:r>
        <w:rPr>
          <w:rFonts w:ascii="Arial" w:hAnsi="Arial" w:cs="Arial"/>
          <w:b/>
          <w:bCs/>
          <w:sz w:val="18"/>
          <w:szCs w:val="18"/>
          <w:lang w:eastAsia="en-US"/>
        </w:rPr>
        <w:tab/>
        <w:t xml:space="preserve"> 0,53 W/(m2K)</w:t>
      </w:r>
    </w:p>
    <w:p w:rsidR="00166866" w:rsidRDefault="00166866" w:rsidP="00166866">
      <w:pPr>
        <w:rPr>
          <w:lang w:eastAsia="en-US"/>
        </w:rPr>
      </w:pPr>
    </w:p>
    <w:p w:rsidR="00B701C6" w:rsidRDefault="00166866" w:rsidP="00166866">
      <w:pPr>
        <w:tabs>
          <w:tab w:val="left" w:pos="0"/>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 w:val="left" w:pos="6300"/>
          <w:tab w:val="left" w:pos="6600"/>
          <w:tab w:val="left" w:pos="6900"/>
          <w:tab w:val="left" w:pos="7200"/>
          <w:tab w:val="left" w:pos="7500"/>
          <w:tab w:val="left" w:pos="7800"/>
          <w:tab w:val="left" w:pos="8100"/>
          <w:tab w:val="left" w:pos="8400"/>
          <w:tab w:val="left" w:pos="8700"/>
        </w:tabs>
        <w:autoSpaceDE w:val="0"/>
        <w:autoSpaceDN w:val="0"/>
        <w:adjustRightInd w:val="0"/>
        <w:spacing w:before="0" w:line="240" w:lineRule="auto"/>
        <w:ind w:firstLine="0"/>
        <w:jc w:val="left"/>
        <w:rPr>
          <w:rFonts w:ascii="Arial" w:hAnsi="Arial" w:cs="Arial"/>
          <w:b/>
          <w:szCs w:val="22"/>
          <w:lang w:eastAsia="en-US"/>
        </w:rPr>
      </w:pPr>
      <w:r w:rsidRPr="00166866">
        <w:rPr>
          <w:rFonts w:ascii="Arial" w:hAnsi="Arial" w:cs="Arial"/>
          <w:b/>
          <w:szCs w:val="22"/>
          <w:lang w:eastAsia="en-US"/>
        </w:rPr>
        <w:tab/>
      </w:r>
    </w:p>
    <w:p w:rsidR="00B701C6" w:rsidRDefault="00B701C6" w:rsidP="00B701C6">
      <w:pPr>
        <w:rPr>
          <w:lang w:eastAsia="en-US"/>
        </w:rPr>
      </w:pPr>
      <w:r>
        <w:rPr>
          <w:lang w:eastAsia="en-US"/>
        </w:rPr>
        <w:br w:type="page"/>
      </w:r>
    </w:p>
    <w:p w:rsidR="00166866" w:rsidRPr="00166866" w:rsidRDefault="00B701C6" w:rsidP="00166866">
      <w:pPr>
        <w:tabs>
          <w:tab w:val="left" w:pos="0"/>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 w:val="left" w:pos="6300"/>
          <w:tab w:val="left" w:pos="6600"/>
          <w:tab w:val="left" w:pos="6900"/>
          <w:tab w:val="left" w:pos="7200"/>
          <w:tab w:val="left" w:pos="7500"/>
          <w:tab w:val="left" w:pos="7800"/>
          <w:tab w:val="left" w:pos="8100"/>
          <w:tab w:val="left" w:pos="8400"/>
          <w:tab w:val="left" w:pos="8700"/>
        </w:tabs>
        <w:autoSpaceDE w:val="0"/>
        <w:autoSpaceDN w:val="0"/>
        <w:adjustRightInd w:val="0"/>
        <w:spacing w:before="0" w:line="240" w:lineRule="auto"/>
        <w:ind w:firstLine="0"/>
        <w:jc w:val="left"/>
        <w:rPr>
          <w:rFonts w:ascii="Arial" w:hAnsi="Arial" w:cs="Arial"/>
          <w:b/>
          <w:szCs w:val="22"/>
          <w:lang w:eastAsia="en-US"/>
        </w:rPr>
      </w:pPr>
      <w:r>
        <w:rPr>
          <w:rFonts w:ascii="Arial" w:hAnsi="Arial" w:cs="Arial"/>
          <w:b/>
          <w:szCs w:val="22"/>
          <w:lang w:eastAsia="en-US"/>
        </w:rPr>
        <w:lastRenderedPageBreak/>
        <w:tab/>
      </w:r>
      <w:r w:rsidR="00166866" w:rsidRPr="00166866">
        <w:rPr>
          <w:rFonts w:ascii="Arial" w:hAnsi="Arial" w:cs="Arial"/>
          <w:b/>
          <w:szCs w:val="22"/>
          <w:lang w:eastAsia="en-US"/>
        </w:rPr>
        <w:t xml:space="preserve">Zobrazená část budovy: </w:t>
      </w:r>
      <w:r w:rsidR="00166866" w:rsidRPr="00166866">
        <w:rPr>
          <w:rFonts w:ascii="Arial" w:hAnsi="Arial" w:cs="Arial"/>
          <w:b/>
          <w:szCs w:val="22"/>
          <w:lang w:eastAsia="en-US"/>
        </w:rPr>
        <w:tab/>
        <w:t>Spojovací krček a Tělocvična</w:t>
      </w:r>
    </w:p>
    <w:p w:rsidR="00166866" w:rsidRDefault="00166866" w:rsidP="00166866">
      <w:pPr>
        <w:tabs>
          <w:tab w:val="left" w:pos="0"/>
          <w:tab w:val="left" w:pos="300"/>
          <w:tab w:val="left" w:pos="4100"/>
          <w:tab w:val="left" w:pos="5600"/>
          <w:tab w:val="left" w:pos="7200"/>
          <w:tab w:val="left" w:pos="8100"/>
        </w:tabs>
        <w:autoSpaceDE w:val="0"/>
        <w:autoSpaceDN w:val="0"/>
        <w:adjustRightInd w:val="0"/>
        <w:spacing w:before="0" w:line="240" w:lineRule="auto"/>
        <w:ind w:firstLine="0"/>
        <w:jc w:val="left"/>
        <w:rPr>
          <w:rFonts w:ascii="Arial" w:hAnsi="Arial" w:cs="Arial"/>
          <w:sz w:val="18"/>
          <w:szCs w:val="18"/>
          <w:lang w:eastAsia="en-US"/>
        </w:rPr>
      </w:pPr>
    </w:p>
    <w:p w:rsidR="00166866" w:rsidRDefault="00166866" w:rsidP="00166866">
      <w:pPr>
        <w:tabs>
          <w:tab w:val="left" w:pos="0"/>
          <w:tab w:val="left" w:pos="300"/>
          <w:tab w:val="left" w:pos="4100"/>
          <w:tab w:val="left" w:pos="5600"/>
          <w:tab w:val="left" w:pos="7200"/>
          <w:tab w:val="left" w:pos="8100"/>
        </w:tabs>
        <w:autoSpaceDE w:val="0"/>
        <w:autoSpaceDN w:val="0"/>
        <w:adjustRightInd w:val="0"/>
        <w:spacing w:before="0" w:line="240" w:lineRule="auto"/>
        <w:ind w:firstLine="0"/>
        <w:jc w:val="left"/>
        <w:rPr>
          <w:rFonts w:ascii="Arial" w:hAnsi="Arial" w:cs="Arial"/>
          <w:b/>
          <w:bCs/>
          <w:sz w:val="18"/>
          <w:szCs w:val="18"/>
          <w:lang w:eastAsia="en-US"/>
        </w:rPr>
      </w:pPr>
      <w:r>
        <w:rPr>
          <w:rFonts w:ascii="Arial" w:hAnsi="Arial" w:cs="Arial"/>
          <w:sz w:val="18"/>
          <w:szCs w:val="18"/>
          <w:lang w:eastAsia="en-US"/>
        </w:rPr>
        <w:tab/>
      </w:r>
      <w:r>
        <w:rPr>
          <w:rFonts w:ascii="Arial" w:hAnsi="Arial" w:cs="Arial"/>
          <w:b/>
          <w:bCs/>
          <w:sz w:val="18"/>
          <w:szCs w:val="18"/>
          <w:lang w:eastAsia="en-US"/>
        </w:rPr>
        <w:t xml:space="preserve">Název kce </w:t>
      </w:r>
      <w:r>
        <w:rPr>
          <w:rFonts w:ascii="Arial" w:hAnsi="Arial" w:cs="Arial"/>
          <w:b/>
          <w:bCs/>
          <w:sz w:val="18"/>
          <w:szCs w:val="18"/>
          <w:lang w:eastAsia="en-US"/>
        </w:rPr>
        <w:tab/>
        <w:t xml:space="preserve">Plocha [m2] </w:t>
      </w:r>
      <w:r>
        <w:rPr>
          <w:rFonts w:ascii="Arial" w:hAnsi="Arial" w:cs="Arial"/>
          <w:b/>
          <w:bCs/>
          <w:sz w:val="18"/>
          <w:szCs w:val="18"/>
          <w:lang w:eastAsia="en-US"/>
        </w:rPr>
        <w:tab/>
        <w:t xml:space="preserve">U,N [W/(m2K)] </w:t>
      </w:r>
      <w:r>
        <w:rPr>
          <w:rFonts w:ascii="Arial" w:hAnsi="Arial" w:cs="Arial"/>
          <w:b/>
          <w:bCs/>
          <w:sz w:val="18"/>
          <w:szCs w:val="18"/>
          <w:lang w:eastAsia="en-US"/>
        </w:rPr>
        <w:tab/>
        <w:t xml:space="preserve">b [-] </w:t>
      </w:r>
      <w:r>
        <w:rPr>
          <w:rFonts w:ascii="Arial" w:hAnsi="Arial" w:cs="Arial"/>
          <w:b/>
          <w:bCs/>
          <w:sz w:val="18"/>
          <w:szCs w:val="18"/>
          <w:lang w:eastAsia="en-US"/>
        </w:rPr>
        <w:tab/>
        <w:t>A*U,N*b [W/K]</w:t>
      </w:r>
    </w:p>
    <w:p w:rsidR="00166866" w:rsidRDefault="00166866" w:rsidP="00166866">
      <w:pPr>
        <w:tabs>
          <w:tab w:val="left" w:pos="0"/>
          <w:tab w:val="left" w:pos="300"/>
          <w:tab w:val="left" w:pos="4250"/>
          <w:tab w:val="left" w:pos="5900"/>
          <w:tab w:val="left" w:pos="7230"/>
          <w:tab w:val="left" w:pos="8300"/>
        </w:tabs>
        <w:autoSpaceDE w:val="0"/>
        <w:autoSpaceDN w:val="0"/>
        <w:adjustRightInd w:val="0"/>
        <w:spacing w:before="0" w:line="240" w:lineRule="auto"/>
        <w:ind w:firstLine="0"/>
        <w:jc w:val="left"/>
        <w:rPr>
          <w:rFonts w:ascii="Arial" w:hAnsi="Arial" w:cs="Arial"/>
          <w:sz w:val="8"/>
          <w:szCs w:val="8"/>
          <w:lang w:eastAsia="en-US"/>
        </w:rPr>
      </w:pPr>
      <w:r>
        <w:rPr>
          <w:rFonts w:ascii="Arial" w:hAnsi="Arial" w:cs="Arial"/>
          <w:sz w:val="8"/>
          <w:szCs w:val="8"/>
          <w:lang w:eastAsia="en-US"/>
        </w:rPr>
        <w:tab/>
      </w:r>
    </w:p>
    <w:p w:rsidR="00166866" w:rsidRDefault="00166866" w:rsidP="00166866">
      <w:pPr>
        <w:tabs>
          <w:tab w:val="left" w:pos="0"/>
          <w:tab w:val="left" w:pos="300"/>
          <w:tab w:val="left" w:pos="4250"/>
          <w:tab w:val="left" w:pos="5900"/>
          <w:tab w:val="left" w:pos="723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Obvodová stěna </w:t>
      </w:r>
      <w:r>
        <w:rPr>
          <w:rFonts w:ascii="Arial" w:hAnsi="Arial" w:cs="Arial"/>
          <w:sz w:val="18"/>
          <w:szCs w:val="18"/>
          <w:lang w:eastAsia="en-US"/>
        </w:rPr>
        <w:tab/>
        <w:t xml:space="preserve"> 615,9 </w:t>
      </w:r>
      <w:r>
        <w:rPr>
          <w:rFonts w:ascii="Arial" w:hAnsi="Arial" w:cs="Arial"/>
          <w:sz w:val="18"/>
          <w:szCs w:val="18"/>
          <w:lang w:eastAsia="en-US"/>
        </w:rPr>
        <w:tab/>
        <w:t xml:space="preserve">0,40 </w:t>
      </w:r>
      <w:r>
        <w:rPr>
          <w:rFonts w:ascii="Arial" w:hAnsi="Arial" w:cs="Arial"/>
          <w:sz w:val="18"/>
          <w:szCs w:val="18"/>
          <w:lang w:eastAsia="en-US"/>
        </w:rPr>
        <w:tab/>
        <w:t xml:space="preserve">1,00 </w:t>
      </w:r>
      <w:r>
        <w:rPr>
          <w:rFonts w:ascii="Arial" w:hAnsi="Arial" w:cs="Arial"/>
          <w:sz w:val="18"/>
          <w:szCs w:val="18"/>
          <w:lang w:eastAsia="en-US"/>
        </w:rPr>
        <w:tab/>
        <w:t xml:space="preserve"> 246,37</w:t>
      </w:r>
    </w:p>
    <w:p w:rsidR="00166866" w:rsidRDefault="00166866" w:rsidP="00166866">
      <w:pPr>
        <w:tabs>
          <w:tab w:val="left" w:pos="0"/>
          <w:tab w:val="left" w:pos="300"/>
          <w:tab w:val="left" w:pos="4250"/>
          <w:tab w:val="left" w:pos="5900"/>
          <w:tab w:val="left" w:pos="723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Podlaha </w:t>
      </w:r>
      <w:r>
        <w:rPr>
          <w:rFonts w:ascii="Arial" w:hAnsi="Arial" w:cs="Arial"/>
          <w:sz w:val="18"/>
          <w:szCs w:val="18"/>
          <w:lang w:eastAsia="en-US"/>
        </w:rPr>
        <w:tab/>
        <w:t xml:space="preserve"> 881,8 </w:t>
      </w:r>
      <w:r>
        <w:rPr>
          <w:rFonts w:ascii="Arial" w:hAnsi="Arial" w:cs="Arial"/>
          <w:sz w:val="18"/>
          <w:szCs w:val="18"/>
          <w:lang w:eastAsia="en-US"/>
        </w:rPr>
        <w:tab/>
        <w:t xml:space="preserve">0,60 </w:t>
      </w:r>
      <w:r>
        <w:rPr>
          <w:rFonts w:ascii="Arial" w:hAnsi="Arial" w:cs="Arial"/>
          <w:sz w:val="18"/>
          <w:szCs w:val="18"/>
          <w:lang w:eastAsia="en-US"/>
        </w:rPr>
        <w:tab/>
        <w:t xml:space="preserve">0,42 </w:t>
      </w:r>
      <w:r>
        <w:rPr>
          <w:rFonts w:ascii="Arial" w:hAnsi="Arial" w:cs="Arial"/>
          <w:sz w:val="18"/>
          <w:szCs w:val="18"/>
          <w:lang w:eastAsia="en-US"/>
        </w:rPr>
        <w:tab/>
        <w:t xml:space="preserve"> 221,31</w:t>
      </w:r>
    </w:p>
    <w:p w:rsidR="00166866" w:rsidRDefault="00166866" w:rsidP="00166866">
      <w:pPr>
        <w:tabs>
          <w:tab w:val="left" w:pos="0"/>
          <w:tab w:val="left" w:pos="300"/>
          <w:tab w:val="left" w:pos="4250"/>
          <w:tab w:val="left" w:pos="5900"/>
          <w:tab w:val="left" w:pos="723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Otvorová výplň 01 </w:t>
      </w:r>
      <w:r>
        <w:rPr>
          <w:rFonts w:ascii="Arial" w:hAnsi="Arial" w:cs="Arial"/>
          <w:sz w:val="18"/>
          <w:szCs w:val="18"/>
          <w:lang w:eastAsia="en-US"/>
        </w:rPr>
        <w:tab/>
        <w:t xml:space="preserve"> 135,0 </w:t>
      </w:r>
      <w:r>
        <w:rPr>
          <w:rFonts w:ascii="Arial" w:hAnsi="Arial" w:cs="Arial"/>
          <w:sz w:val="18"/>
          <w:szCs w:val="18"/>
          <w:lang w:eastAsia="en-US"/>
        </w:rPr>
        <w:tab/>
        <w:t xml:space="preserve">2,00 </w:t>
      </w:r>
      <w:r>
        <w:rPr>
          <w:rFonts w:ascii="Arial" w:hAnsi="Arial" w:cs="Arial"/>
          <w:sz w:val="18"/>
          <w:szCs w:val="18"/>
          <w:lang w:eastAsia="en-US"/>
        </w:rPr>
        <w:tab/>
        <w:t xml:space="preserve">1,00 </w:t>
      </w:r>
      <w:r>
        <w:rPr>
          <w:rFonts w:ascii="Arial" w:hAnsi="Arial" w:cs="Arial"/>
          <w:sz w:val="18"/>
          <w:szCs w:val="18"/>
          <w:lang w:eastAsia="en-US"/>
        </w:rPr>
        <w:tab/>
        <w:t xml:space="preserve"> 269,90</w:t>
      </w:r>
    </w:p>
    <w:p w:rsidR="00166866" w:rsidRDefault="00166866" w:rsidP="00166866">
      <w:pPr>
        <w:tabs>
          <w:tab w:val="left" w:pos="0"/>
          <w:tab w:val="left" w:pos="300"/>
          <w:tab w:val="left" w:pos="4250"/>
          <w:tab w:val="left" w:pos="5900"/>
          <w:tab w:val="left" w:pos="723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Otvorová výplň 02 </w:t>
      </w:r>
      <w:r>
        <w:rPr>
          <w:rFonts w:ascii="Arial" w:hAnsi="Arial" w:cs="Arial"/>
          <w:sz w:val="18"/>
          <w:szCs w:val="18"/>
          <w:lang w:eastAsia="en-US"/>
        </w:rPr>
        <w:tab/>
        <w:t xml:space="preserve"> 7,4 </w:t>
      </w:r>
      <w:r>
        <w:rPr>
          <w:rFonts w:ascii="Arial" w:hAnsi="Arial" w:cs="Arial"/>
          <w:sz w:val="18"/>
          <w:szCs w:val="18"/>
          <w:lang w:eastAsia="en-US"/>
        </w:rPr>
        <w:tab/>
        <w:t xml:space="preserve">2,00 </w:t>
      </w:r>
      <w:r>
        <w:rPr>
          <w:rFonts w:ascii="Arial" w:hAnsi="Arial" w:cs="Arial"/>
          <w:sz w:val="18"/>
          <w:szCs w:val="18"/>
          <w:lang w:eastAsia="en-US"/>
        </w:rPr>
        <w:tab/>
        <w:t xml:space="preserve">1,00 </w:t>
      </w:r>
      <w:r>
        <w:rPr>
          <w:rFonts w:ascii="Arial" w:hAnsi="Arial" w:cs="Arial"/>
          <w:sz w:val="18"/>
          <w:szCs w:val="18"/>
          <w:lang w:eastAsia="en-US"/>
        </w:rPr>
        <w:tab/>
        <w:t xml:space="preserve"> 14,70</w:t>
      </w:r>
    </w:p>
    <w:p w:rsidR="00166866" w:rsidRDefault="00166866" w:rsidP="00166866">
      <w:pPr>
        <w:tabs>
          <w:tab w:val="left" w:pos="0"/>
          <w:tab w:val="left" w:pos="300"/>
          <w:tab w:val="left" w:pos="4250"/>
          <w:tab w:val="left" w:pos="5900"/>
          <w:tab w:val="left" w:pos="723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Střecha 01 </w:t>
      </w:r>
      <w:r>
        <w:rPr>
          <w:rFonts w:ascii="Arial" w:hAnsi="Arial" w:cs="Arial"/>
          <w:sz w:val="18"/>
          <w:szCs w:val="18"/>
          <w:lang w:eastAsia="en-US"/>
        </w:rPr>
        <w:tab/>
        <w:t xml:space="preserve"> 881,8 </w:t>
      </w:r>
      <w:r>
        <w:rPr>
          <w:rFonts w:ascii="Arial" w:hAnsi="Arial" w:cs="Arial"/>
          <w:sz w:val="18"/>
          <w:szCs w:val="18"/>
          <w:lang w:eastAsia="en-US"/>
        </w:rPr>
        <w:tab/>
        <w:t xml:space="preserve">0,32 </w:t>
      </w:r>
      <w:r>
        <w:rPr>
          <w:rFonts w:ascii="Arial" w:hAnsi="Arial" w:cs="Arial"/>
          <w:sz w:val="18"/>
          <w:szCs w:val="18"/>
          <w:lang w:eastAsia="en-US"/>
        </w:rPr>
        <w:tab/>
        <w:t xml:space="preserve">1,00 </w:t>
      </w:r>
      <w:r>
        <w:rPr>
          <w:rFonts w:ascii="Arial" w:hAnsi="Arial" w:cs="Arial"/>
          <w:sz w:val="18"/>
          <w:szCs w:val="18"/>
          <w:lang w:eastAsia="en-US"/>
        </w:rPr>
        <w:tab/>
        <w:t xml:space="preserve"> 282,17</w:t>
      </w:r>
    </w:p>
    <w:p w:rsidR="00166866" w:rsidRDefault="00166866" w:rsidP="00166866">
      <w:pPr>
        <w:tabs>
          <w:tab w:val="left" w:pos="0"/>
          <w:tab w:val="left" w:pos="300"/>
          <w:tab w:val="left" w:pos="4250"/>
          <w:tab w:val="left" w:pos="5900"/>
          <w:tab w:val="left" w:pos="7230"/>
          <w:tab w:val="left" w:pos="8300"/>
        </w:tabs>
        <w:autoSpaceDE w:val="0"/>
        <w:autoSpaceDN w:val="0"/>
        <w:adjustRightInd w:val="0"/>
        <w:spacing w:before="0" w:line="240" w:lineRule="auto"/>
        <w:ind w:firstLine="0"/>
        <w:jc w:val="left"/>
        <w:rPr>
          <w:rFonts w:ascii="Arial" w:hAnsi="Arial" w:cs="Arial"/>
          <w:sz w:val="4"/>
          <w:szCs w:val="4"/>
          <w:lang w:eastAsia="en-US"/>
        </w:rPr>
      </w:pPr>
      <w:r>
        <w:rPr>
          <w:rFonts w:ascii="Arial" w:hAnsi="Arial" w:cs="Arial"/>
          <w:sz w:val="4"/>
          <w:szCs w:val="4"/>
          <w:lang w:eastAsia="en-US"/>
        </w:rPr>
        <w:tab/>
      </w:r>
    </w:p>
    <w:p w:rsidR="00166866" w:rsidRDefault="00166866" w:rsidP="00166866">
      <w:pPr>
        <w:tabs>
          <w:tab w:val="left" w:pos="0"/>
          <w:tab w:val="left" w:pos="300"/>
          <w:tab w:val="left" w:pos="4250"/>
          <w:tab w:val="left" w:pos="5900"/>
          <w:tab w:val="left" w:pos="7230"/>
          <w:tab w:val="left" w:pos="83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Tepelné vazby </w:t>
      </w:r>
      <w:r>
        <w:rPr>
          <w:rFonts w:ascii="Arial" w:hAnsi="Arial" w:cs="Arial"/>
          <w:sz w:val="18"/>
          <w:szCs w:val="18"/>
          <w:lang w:eastAsia="en-US"/>
        </w:rPr>
        <w:tab/>
        <w:t xml:space="preserve">  --- </w:t>
      </w:r>
      <w:r>
        <w:rPr>
          <w:rFonts w:ascii="Arial" w:hAnsi="Arial" w:cs="Arial"/>
          <w:sz w:val="18"/>
          <w:szCs w:val="18"/>
          <w:lang w:eastAsia="en-US"/>
        </w:rPr>
        <w:tab/>
        <w:t xml:space="preserve"> --- </w:t>
      </w:r>
      <w:r>
        <w:rPr>
          <w:rFonts w:ascii="Arial" w:hAnsi="Arial" w:cs="Arial"/>
          <w:sz w:val="18"/>
          <w:szCs w:val="18"/>
          <w:lang w:eastAsia="en-US"/>
        </w:rPr>
        <w:tab/>
        <w:t xml:space="preserve"> --- </w:t>
      </w:r>
      <w:r>
        <w:rPr>
          <w:rFonts w:ascii="Arial" w:hAnsi="Arial" w:cs="Arial"/>
          <w:sz w:val="18"/>
          <w:szCs w:val="18"/>
          <w:lang w:eastAsia="en-US"/>
        </w:rPr>
        <w:tab/>
        <w:t xml:space="preserve"> 50,44</w:t>
      </w:r>
    </w:p>
    <w:p w:rsidR="00166866" w:rsidRDefault="00166866" w:rsidP="00166866">
      <w:pPr>
        <w:tabs>
          <w:tab w:val="left" w:pos="0"/>
          <w:tab w:val="left" w:pos="300"/>
          <w:tab w:val="left" w:pos="4250"/>
          <w:tab w:val="left" w:pos="5900"/>
          <w:tab w:val="left" w:pos="7230"/>
          <w:tab w:val="left" w:pos="8300"/>
        </w:tabs>
        <w:autoSpaceDE w:val="0"/>
        <w:autoSpaceDN w:val="0"/>
        <w:adjustRightInd w:val="0"/>
        <w:spacing w:before="0" w:line="240" w:lineRule="auto"/>
        <w:ind w:firstLine="0"/>
        <w:jc w:val="left"/>
        <w:rPr>
          <w:rFonts w:ascii="Arial" w:hAnsi="Arial" w:cs="Arial"/>
          <w:sz w:val="8"/>
          <w:szCs w:val="8"/>
          <w:lang w:eastAsia="en-US"/>
        </w:rPr>
      </w:pPr>
      <w:r>
        <w:rPr>
          <w:rFonts w:ascii="Arial" w:hAnsi="Arial" w:cs="Arial"/>
          <w:sz w:val="8"/>
          <w:szCs w:val="8"/>
          <w:lang w:eastAsia="en-US"/>
        </w:rPr>
        <w:tab/>
      </w:r>
    </w:p>
    <w:p w:rsidR="00166866" w:rsidRDefault="00166866" w:rsidP="00166866">
      <w:pPr>
        <w:tabs>
          <w:tab w:val="left" w:pos="0"/>
          <w:tab w:val="left" w:pos="300"/>
          <w:tab w:val="left" w:pos="4250"/>
          <w:tab w:val="left" w:pos="5900"/>
          <w:tab w:val="left" w:pos="7230"/>
          <w:tab w:val="left" w:pos="8300"/>
        </w:tabs>
        <w:autoSpaceDE w:val="0"/>
        <w:autoSpaceDN w:val="0"/>
        <w:adjustRightInd w:val="0"/>
        <w:spacing w:before="0" w:line="240" w:lineRule="auto"/>
        <w:ind w:firstLine="0"/>
        <w:jc w:val="left"/>
        <w:rPr>
          <w:rFonts w:ascii="Arial" w:hAnsi="Arial" w:cs="Arial"/>
          <w:b/>
          <w:bCs/>
          <w:sz w:val="18"/>
          <w:szCs w:val="18"/>
          <w:lang w:eastAsia="en-US"/>
        </w:rPr>
      </w:pPr>
      <w:r>
        <w:rPr>
          <w:rFonts w:ascii="Arial" w:hAnsi="Arial" w:cs="Arial"/>
          <w:sz w:val="18"/>
          <w:szCs w:val="18"/>
          <w:lang w:eastAsia="en-US"/>
        </w:rPr>
        <w:tab/>
      </w:r>
      <w:r>
        <w:rPr>
          <w:rFonts w:ascii="Arial" w:hAnsi="Arial" w:cs="Arial"/>
          <w:b/>
          <w:bCs/>
          <w:sz w:val="18"/>
          <w:szCs w:val="18"/>
          <w:lang w:eastAsia="en-US"/>
        </w:rPr>
        <w:t xml:space="preserve">Součet: </w:t>
      </w:r>
      <w:r>
        <w:rPr>
          <w:rFonts w:ascii="Arial" w:hAnsi="Arial" w:cs="Arial"/>
          <w:b/>
          <w:bCs/>
          <w:sz w:val="18"/>
          <w:szCs w:val="18"/>
          <w:lang w:eastAsia="en-US"/>
        </w:rPr>
        <w:tab/>
        <w:t xml:space="preserve">2 521,8 </w:t>
      </w:r>
      <w:r>
        <w:rPr>
          <w:rFonts w:ascii="Arial" w:hAnsi="Arial" w:cs="Arial"/>
          <w:b/>
          <w:bCs/>
          <w:sz w:val="18"/>
          <w:szCs w:val="18"/>
          <w:lang w:eastAsia="en-US"/>
        </w:rPr>
        <w:tab/>
        <w:t xml:space="preserve"> </w:t>
      </w:r>
      <w:r>
        <w:rPr>
          <w:rFonts w:ascii="Arial" w:hAnsi="Arial" w:cs="Arial"/>
          <w:b/>
          <w:bCs/>
          <w:sz w:val="18"/>
          <w:szCs w:val="18"/>
          <w:lang w:eastAsia="en-US"/>
        </w:rPr>
        <w:tab/>
        <w:t xml:space="preserve"> </w:t>
      </w:r>
      <w:r>
        <w:rPr>
          <w:rFonts w:ascii="Arial" w:hAnsi="Arial" w:cs="Arial"/>
          <w:b/>
          <w:bCs/>
          <w:sz w:val="18"/>
          <w:szCs w:val="18"/>
          <w:lang w:eastAsia="en-US"/>
        </w:rPr>
        <w:tab/>
        <w:t>1 084,89</w:t>
      </w:r>
    </w:p>
    <w:p w:rsidR="00166866" w:rsidRDefault="00166866" w:rsidP="00166866">
      <w:pPr>
        <w:tabs>
          <w:tab w:val="left" w:pos="0"/>
          <w:tab w:val="left" w:pos="300"/>
          <w:tab w:val="left" w:pos="59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p>
    <w:p w:rsidR="00166866" w:rsidRDefault="00166866" w:rsidP="00166866">
      <w:pPr>
        <w:tabs>
          <w:tab w:val="left" w:pos="0"/>
          <w:tab w:val="left" w:pos="300"/>
          <w:tab w:val="left" w:pos="59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Objem vytápěných zón budovy V = </w:t>
      </w:r>
      <w:r>
        <w:rPr>
          <w:rFonts w:ascii="Arial" w:hAnsi="Arial" w:cs="Arial"/>
          <w:sz w:val="18"/>
          <w:szCs w:val="18"/>
          <w:lang w:eastAsia="en-US"/>
        </w:rPr>
        <w:tab/>
        <w:t>7 098,4 m3</w:t>
      </w:r>
    </w:p>
    <w:p w:rsidR="00166866" w:rsidRDefault="00166866" w:rsidP="00166866">
      <w:pPr>
        <w:tabs>
          <w:tab w:val="left" w:pos="0"/>
          <w:tab w:val="left" w:pos="300"/>
          <w:tab w:val="left" w:pos="59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p>
    <w:p w:rsidR="00166866" w:rsidRDefault="00166866" w:rsidP="00166866">
      <w:pPr>
        <w:tabs>
          <w:tab w:val="left" w:pos="0"/>
          <w:tab w:val="left" w:pos="300"/>
          <w:tab w:val="left" w:pos="59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Typ budovy: </w:t>
      </w:r>
      <w:r>
        <w:rPr>
          <w:rFonts w:ascii="Arial" w:hAnsi="Arial" w:cs="Arial"/>
          <w:sz w:val="18"/>
          <w:szCs w:val="18"/>
          <w:lang w:eastAsia="en-US"/>
        </w:rPr>
        <w:tab/>
        <w:t>ostatní budovy</w:t>
      </w:r>
    </w:p>
    <w:p w:rsidR="00166866" w:rsidRDefault="00166866" w:rsidP="00166866">
      <w:pPr>
        <w:tabs>
          <w:tab w:val="left" w:pos="0"/>
          <w:tab w:val="left" w:pos="300"/>
          <w:tab w:val="left" w:pos="5900"/>
        </w:tabs>
        <w:autoSpaceDE w:val="0"/>
        <w:autoSpaceDN w:val="0"/>
        <w:adjustRightInd w:val="0"/>
        <w:spacing w:before="0" w:line="240" w:lineRule="auto"/>
        <w:ind w:firstLine="0"/>
        <w:jc w:val="left"/>
        <w:rPr>
          <w:rFonts w:ascii="Arial" w:hAnsi="Arial" w:cs="Arial"/>
          <w:sz w:val="8"/>
          <w:szCs w:val="8"/>
          <w:lang w:eastAsia="en-US"/>
        </w:rPr>
      </w:pPr>
      <w:r>
        <w:rPr>
          <w:rFonts w:ascii="Arial" w:hAnsi="Arial" w:cs="Arial"/>
          <w:sz w:val="8"/>
          <w:szCs w:val="8"/>
          <w:lang w:eastAsia="en-US"/>
        </w:rPr>
        <w:tab/>
      </w:r>
    </w:p>
    <w:p w:rsidR="00166866" w:rsidRDefault="00166866" w:rsidP="00166866">
      <w:pPr>
        <w:tabs>
          <w:tab w:val="left" w:pos="0"/>
          <w:tab w:val="left" w:pos="300"/>
          <w:tab w:val="left" w:pos="59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Převažující návrhová vnitřní teplota Tim: </w:t>
      </w:r>
      <w:r>
        <w:rPr>
          <w:rFonts w:ascii="Arial" w:hAnsi="Arial" w:cs="Arial"/>
          <w:sz w:val="18"/>
          <w:szCs w:val="18"/>
          <w:lang w:eastAsia="en-US"/>
        </w:rPr>
        <w:tab/>
        <w:t xml:space="preserve"> 16,0 C</w:t>
      </w:r>
    </w:p>
    <w:p w:rsidR="00166866" w:rsidRDefault="00166866" w:rsidP="00166866">
      <w:pPr>
        <w:tabs>
          <w:tab w:val="left" w:pos="0"/>
          <w:tab w:val="left" w:pos="300"/>
          <w:tab w:val="left" w:pos="59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Návrhová venkovní teplota v zimním období Te: </w:t>
      </w:r>
      <w:r>
        <w:rPr>
          <w:rFonts w:ascii="Arial" w:hAnsi="Arial" w:cs="Arial"/>
          <w:sz w:val="18"/>
          <w:szCs w:val="18"/>
          <w:lang w:eastAsia="en-US"/>
        </w:rPr>
        <w:tab/>
        <w:t>- 15,0 C</w:t>
      </w:r>
    </w:p>
    <w:p w:rsidR="00166866" w:rsidRDefault="00166866" w:rsidP="00166866">
      <w:pPr>
        <w:tabs>
          <w:tab w:val="left" w:pos="0"/>
          <w:tab w:val="left" w:pos="300"/>
          <w:tab w:val="left" w:pos="59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r>
    </w:p>
    <w:p w:rsidR="00166866" w:rsidRDefault="00166866" w:rsidP="00166866">
      <w:pPr>
        <w:tabs>
          <w:tab w:val="left" w:pos="0"/>
          <w:tab w:val="left" w:pos="300"/>
          <w:tab w:val="left" w:pos="5900"/>
        </w:tabs>
        <w:autoSpaceDE w:val="0"/>
        <w:autoSpaceDN w:val="0"/>
        <w:adjustRightInd w:val="0"/>
        <w:spacing w:before="0" w:line="240" w:lineRule="auto"/>
        <w:ind w:firstLine="0"/>
        <w:jc w:val="left"/>
        <w:rPr>
          <w:rFonts w:ascii="Arial" w:hAnsi="Arial" w:cs="Arial"/>
          <w:sz w:val="18"/>
          <w:szCs w:val="18"/>
          <w:lang w:eastAsia="en-US"/>
        </w:rPr>
      </w:pPr>
      <w:r>
        <w:rPr>
          <w:rFonts w:ascii="Arial" w:hAnsi="Arial" w:cs="Arial"/>
          <w:sz w:val="18"/>
          <w:szCs w:val="18"/>
          <w:lang w:eastAsia="en-US"/>
        </w:rPr>
        <w:tab/>
        <w:t xml:space="preserve">Výchozí požad. prům. souč. prostupu tepla Uem,N,20: </w:t>
      </w:r>
      <w:r>
        <w:rPr>
          <w:rFonts w:ascii="Arial" w:hAnsi="Arial" w:cs="Arial"/>
          <w:sz w:val="18"/>
          <w:szCs w:val="18"/>
          <w:lang w:eastAsia="en-US"/>
        </w:rPr>
        <w:tab/>
        <w:t xml:space="preserve"> 0,43 W/(m2K)</w:t>
      </w:r>
    </w:p>
    <w:p w:rsidR="00166866" w:rsidRDefault="00166866" w:rsidP="00166866">
      <w:pPr>
        <w:tabs>
          <w:tab w:val="left" w:pos="0"/>
          <w:tab w:val="left" w:pos="300"/>
          <w:tab w:val="left" w:pos="5900"/>
        </w:tabs>
        <w:autoSpaceDE w:val="0"/>
        <w:autoSpaceDN w:val="0"/>
        <w:adjustRightInd w:val="0"/>
        <w:spacing w:before="0" w:line="240" w:lineRule="auto"/>
        <w:ind w:firstLine="0"/>
        <w:jc w:val="left"/>
        <w:rPr>
          <w:rFonts w:ascii="Arial" w:hAnsi="Arial" w:cs="Arial"/>
          <w:sz w:val="6"/>
          <w:szCs w:val="6"/>
          <w:lang w:eastAsia="en-US"/>
        </w:rPr>
      </w:pPr>
      <w:r>
        <w:rPr>
          <w:rFonts w:ascii="Arial" w:hAnsi="Arial" w:cs="Arial"/>
          <w:sz w:val="6"/>
          <w:szCs w:val="6"/>
          <w:lang w:eastAsia="en-US"/>
        </w:rPr>
        <w:tab/>
      </w:r>
    </w:p>
    <w:p w:rsidR="00166866" w:rsidRDefault="00166866" w:rsidP="00166866">
      <w:pPr>
        <w:tabs>
          <w:tab w:val="left" w:pos="0"/>
          <w:tab w:val="left" w:pos="300"/>
          <w:tab w:val="left" w:pos="5900"/>
        </w:tabs>
        <w:autoSpaceDE w:val="0"/>
        <w:autoSpaceDN w:val="0"/>
        <w:adjustRightInd w:val="0"/>
        <w:spacing w:before="0" w:line="240" w:lineRule="auto"/>
        <w:ind w:firstLine="0"/>
        <w:jc w:val="left"/>
        <w:rPr>
          <w:rFonts w:ascii="Arial" w:hAnsi="Arial" w:cs="Arial"/>
          <w:b/>
          <w:bCs/>
          <w:sz w:val="18"/>
          <w:szCs w:val="18"/>
          <w:lang w:eastAsia="en-US"/>
        </w:rPr>
      </w:pPr>
      <w:r>
        <w:rPr>
          <w:rFonts w:ascii="Arial" w:hAnsi="Arial" w:cs="Arial"/>
          <w:sz w:val="18"/>
          <w:szCs w:val="18"/>
          <w:lang w:eastAsia="en-US"/>
        </w:rPr>
        <w:tab/>
      </w:r>
      <w:r>
        <w:rPr>
          <w:rFonts w:ascii="Arial" w:hAnsi="Arial" w:cs="Arial"/>
          <w:b/>
          <w:bCs/>
          <w:sz w:val="18"/>
          <w:szCs w:val="18"/>
          <w:lang w:eastAsia="en-US"/>
        </w:rPr>
        <w:t xml:space="preserve">Požadovaný prům. součinitel prostupu tepla Uem,N: </w:t>
      </w:r>
      <w:r>
        <w:rPr>
          <w:rFonts w:ascii="Arial" w:hAnsi="Arial" w:cs="Arial"/>
          <w:b/>
          <w:bCs/>
          <w:sz w:val="18"/>
          <w:szCs w:val="18"/>
          <w:lang w:eastAsia="en-US"/>
        </w:rPr>
        <w:tab/>
        <w:t xml:space="preserve"> 0,57 W/(m2K)</w:t>
      </w:r>
    </w:p>
    <w:p w:rsidR="00166866" w:rsidRPr="00166866" w:rsidRDefault="00166866" w:rsidP="00166866">
      <w:pPr>
        <w:rPr>
          <w:lang w:eastAsia="en-US"/>
        </w:rPr>
      </w:pPr>
    </w:p>
    <w:p w:rsidR="00001E86" w:rsidRPr="00001E86" w:rsidRDefault="00001E86" w:rsidP="00001E86">
      <w:pPr>
        <w:rPr>
          <w:lang w:eastAsia="en-US"/>
        </w:rPr>
      </w:pPr>
    </w:p>
    <w:p w:rsidR="004919EF" w:rsidRDefault="004919EF">
      <w:pPr>
        <w:spacing w:before="0" w:line="240" w:lineRule="auto"/>
        <w:ind w:firstLine="0"/>
        <w:jc w:val="left"/>
        <w:rPr>
          <w:lang w:eastAsia="en-US"/>
        </w:rPr>
      </w:pPr>
      <w:r>
        <w:rPr>
          <w:lang w:eastAsia="en-US"/>
        </w:rPr>
        <w:br w:type="page"/>
      </w:r>
    </w:p>
    <w:p w:rsidR="004919EF" w:rsidRDefault="004919EF" w:rsidP="004919EF">
      <w:pPr>
        <w:pStyle w:val="Nadpis2"/>
        <w:keepLines/>
        <w:tabs>
          <w:tab w:val="clear" w:pos="1021"/>
          <w:tab w:val="clear" w:pos="1559"/>
        </w:tabs>
        <w:spacing w:before="200" w:line="288" w:lineRule="auto"/>
      </w:pPr>
      <w:bookmarkStart w:id="382" w:name="_Toc324110010"/>
      <w:bookmarkStart w:id="383" w:name="_Toc338887095"/>
      <w:bookmarkStart w:id="384" w:name="_Toc371023209"/>
      <w:r>
        <w:lastRenderedPageBreak/>
        <w:t>P</w:t>
      </w:r>
      <w:r w:rsidRPr="009F76E8">
        <w:t xml:space="preserve">říloha č. </w:t>
      </w:r>
      <w:r w:rsidR="00B81897">
        <w:t>8</w:t>
      </w:r>
      <w:r w:rsidRPr="009F76E8">
        <w:t xml:space="preserve"> – Ekonomické zhodnocení doporučené varianty</w:t>
      </w:r>
      <w:bookmarkEnd w:id="382"/>
      <w:bookmarkEnd w:id="383"/>
      <w:bookmarkEnd w:id="384"/>
    </w:p>
    <w:tbl>
      <w:tblPr>
        <w:tblW w:w="8744" w:type="dxa"/>
        <w:jc w:val="center"/>
        <w:tblInd w:w="47" w:type="dxa"/>
        <w:tblCellMar>
          <w:left w:w="70" w:type="dxa"/>
          <w:right w:w="70" w:type="dxa"/>
        </w:tblCellMar>
        <w:tblLook w:val="04A0" w:firstRow="1" w:lastRow="0" w:firstColumn="1" w:lastColumn="0" w:noHBand="0" w:noVBand="1"/>
      </w:tblPr>
      <w:tblGrid>
        <w:gridCol w:w="363"/>
        <w:gridCol w:w="585"/>
        <w:gridCol w:w="746"/>
        <w:gridCol w:w="746"/>
        <w:gridCol w:w="997"/>
        <w:gridCol w:w="1141"/>
        <w:gridCol w:w="907"/>
        <w:gridCol w:w="1167"/>
        <w:gridCol w:w="907"/>
        <w:gridCol w:w="1185"/>
      </w:tblGrid>
      <w:tr w:rsidR="00B81897" w:rsidRPr="00B81897" w:rsidTr="00B81897">
        <w:trPr>
          <w:trHeight w:val="270"/>
          <w:jc w:val="center"/>
        </w:trPr>
        <w:tc>
          <w:tcPr>
            <w:tcW w:w="3437" w:type="dxa"/>
            <w:gridSpan w:val="5"/>
            <w:tcBorders>
              <w:top w:val="double" w:sz="6" w:space="0" w:color="auto"/>
              <w:left w:val="double" w:sz="6" w:space="0" w:color="auto"/>
              <w:bottom w:val="single" w:sz="4" w:space="0" w:color="auto"/>
              <w:right w:val="single" w:sz="4" w:space="0" w:color="auto"/>
            </w:tcBorders>
            <w:shd w:val="clear" w:color="000000" w:fill="DAEEF3"/>
            <w:noWrap/>
            <w:vAlign w:val="center"/>
            <w:hideMark/>
          </w:tcPr>
          <w:p w:rsidR="00B81897" w:rsidRPr="00B81897" w:rsidRDefault="00B81897" w:rsidP="00B81897">
            <w:pPr>
              <w:spacing w:before="0" w:line="240" w:lineRule="auto"/>
              <w:ind w:firstLine="0"/>
              <w:jc w:val="left"/>
              <w:rPr>
                <w:rFonts w:ascii="Arial" w:hAnsi="Arial" w:cs="Arial"/>
                <w:b/>
                <w:bCs/>
                <w:sz w:val="20"/>
              </w:rPr>
            </w:pPr>
            <w:r w:rsidRPr="00B81897">
              <w:rPr>
                <w:rFonts w:ascii="Arial" w:hAnsi="Arial" w:cs="Arial"/>
                <w:b/>
                <w:bCs/>
                <w:sz w:val="20"/>
              </w:rPr>
              <w:t>Diskontní sazba</w:t>
            </w:r>
          </w:p>
        </w:tc>
        <w:tc>
          <w:tcPr>
            <w:tcW w:w="1141" w:type="dxa"/>
            <w:tcBorders>
              <w:top w:val="double" w:sz="6" w:space="0" w:color="auto"/>
              <w:left w:val="nil"/>
              <w:bottom w:val="single" w:sz="4" w:space="0" w:color="auto"/>
              <w:right w:val="single" w:sz="4" w:space="0" w:color="auto"/>
            </w:tcBorders>
            <w:shd w:val="clear" w:color="000000" w:fill="DAEEF3"/>
            <w:noWrap/>
            <w:vAlign w:val="center"/>
            <w:hideMark/>
          </w:tcPr>
          <w:p w:rsidR="00B81897" w:rsidRPr="00B81897" w:rsidRDefault="00B81897" w:rsidP="00B81897">
            <w:pPr>
              <w:spacing w:before="0" w:line="240" w:lineRule="auto"/>
              <w:ind w:firstLine="0"/>
              <w:jc w:val="center"/>
              <w:rPr>
                <w:rFonts w:ascii="Arial" w:hAnsi="Arial" w:cs="Arial"/>
                <w:b/>
                <w:bCs/>
                <w:sz w:val="20"/>
              </w:rPr>
            </w:pPr>
            <w:r w:rsidRPr="00B81897">
              <w:rPr>
                <w:rFonts w:ascii="Arial" w:hAnsi="Arial" w:cs="Arial"/>
                <w:b/>
                <w:bCs/>
                <w:sz w:val="20"/>
              </w:rPr>
              <w:t>4%</w:t>
            </w:r>
          </w:p>
        </w:tc>
        <w:tc>
          <w:tcPr>
            <w:tcW w:w="2981" w:type="dxa"/>
            <w:gridSpan w:val="3"/>
            <w:tcBorders>
              <w:top w:val="double" w:sz="6" w:space="0" w:color="auto"/>
              <w:left w:val="nil"/>
              <w:bottom w:val="single" w:sz="4" w:space="0" w:color="auto"/>
              <w:right w:val="single" w:sz="4" w:space="0" w:color="auto"/>
            </w:tcBorders>
            <w:shd w:val="clear" w:color="000000" w:fill="DAEEF3"/>
            <w:noWrap/>
            <w:vAlign w:val="center"/>
            <w:hideMark/>
          </w:tcPr>
          <w:p w:rsidR="00B81897" w:rsidRPr="00B81897" w:rsidRDefault="00B81897" w:rsidP="00B81897">
            <w:pPr>
              <w:spacing w:before="0" w:line="240" w:lineRule="auto"/>
              <w:ind w:firstLine="0"/>
              <w:jc w:val="left"/>
              <w:rPr>
                <w:rFonts w:ascii="Arial" w:hAnsi="Arial" w:cs="Arial"/>
                <w:b/>
                <w:bCs/>
                <w:sz w:val="20"/>
              </w:rPr>
            </w:pPr>
            <w:r w:rsidRPr="00B81897">
              <w:rPr>
                <w:rFonts w:ascii="Arial" w:hAnsi="Arial" w:cs="Arial"/>
                <w:b/>
                <w:bCs/>
                <w:sz w:val="20"/>
              </w:rPr>
              <w:t>Roční nárůst cen paliv</w:t>
            </w:r>
          </w:p>
        </w:tc>
        <w:tc>
          <w:tcPr>
            <w:tcW w:w="1185" w:type="dxa"/>
            <w:tcBorders>
              <w:top w:val="double" w:sz="6" w:space="0" w:color="auto"/>
              <w:left w:val="nil"/>
              <w:bottom w:val="single" w:sz="4" w:space="0" w:color="auto"/>
              <w:right w:val="double" w:sz="6" w:space="0" w:color="auto"/>
            </w:tcBorders>
            <w:shd w:val="clear" w:color="000000" w:fill="DAEEF3"/>
            <w:noWrap/>
            <w:vAlign w:val="center"/>
            <w:hideMark/>
          </w:tcPr>
          <w:p w:rsidR="00B81897" w:rsidRPr="00B81897" w:rsidRDefault="00B81897" w:rsidP="00B81897">
            <w:pPr>
              <w:spacing w:before="0" w:line="240" w:lineRule="auto"/>
              <w:ind w:firstLine="0"/>
              <w:jc w:val="center"/>
              <w:rPr>
                <w:rFonts w:ascii="Arial" w:hAnsi="Arial" w:cs="Arial"/>
                <w:b/>
                <w:bCs/>
                <w:sz w:val="20"/>
              </w:rPr>
            </w:pPr>
            <w:r w:rsidRPr="00B81897">
              <w:rPr>
                <w:rFonts w:ascii="Arial" w:hAnsi="Arial" w:cs="Arial"/>
                <w:b/>
                <w:bCs/>
                <w:sz w:val="20"/>
              </w:rPr>
              <w:t>3%</w:t>
            </w:r>
          </w:p>
        </w:tc>
      </w:tr>
      <w:tr w:rsidR="00B81897" w:rsidRPr="00B81897" w:rsidTr="00B81897">
        <w:trPr>
          <w:trHeight w:val="270"/>
          <w:jc w:val="center"/>
        </w:trPr>
        <w:tc>
          <w:tcPr>
            <w:tcW w:w="948" w:type="dxa"/>
            <w:gridSpan w:val="2"/>
            <w:vMerge w:val="restart"/>
            <w:tcBorders>
              <w:top w:val="single" w:sz="4" w:space="0" w:color="auto"/>
              <w:left w:val="double" w:sz="6" w:space="0" w:color="auto"/>
              <w:bottom w:val="single" w:sz="4" w:space="0" w:color="000000"/>
              <w:right w:val="single" w:sz="4" w:space="0" w:color="000000"/>
            </w:tcBorders>
            <w:shd w:val="clear" w:color="000000" w:fill="DAEEF3"/>
            <w:noWrap/>
            <w:vAlign w:val="center"/>
            <w:hideMark/>
          </w:tcPr>
          <w:p w:rsidR="00B81897" w:rsidRPr="00B81897" w:rsidRDefault="00B81897" w:rsidP="00B81897">
            <w:pPr>
              <w:spacing w:before="0" w:line="240" w:lineRule="auto"/>
              <w:ind w:firstLine="0"/>
              <w:jc w:val="center"/>
              <w:rPr>
                <w:rFonts w:ascii="Arial" w:hAnsi="Arial" w:cs="Arial"/>
                <w:b/>
                <w:bCs/>
                <w:sz w:val="20"/>
              </w:rPr>
            </w:pPr>
            <w:r w:rsidRPr="00B81897">
              <w:rPr>
                <w:rFonts w:ascii="Arial" w:hAnsi="Arial" w:cs="Arial"/>
                <w:b/>
                <w:bCs/>
                <w:sz w:val="20"/>
              </w:rPr>
              <w:t>Rok</w:t>
            </w:r>
          </w:p>
        </w:tc>
        <w:tc>
          <w:tcPr>
            <w:tcW w:w="1492" w:type="dxa"/>
            <w:gridSpan w:val="2"/>
            <w:tcBorders>
              <w:top w:val="single" w:sz="4" w:space="0" w:color="auto"/>
              <w:left w:val="nil"/>
              <w:bottom w:val="single" w:sz="4" w:space="0" w:color="auto"/>
              <w:right w:val="single" w:sz="4" w:space="0" w:color="auto"/>
            </w:tcBorders>
            <w:shd w:val="clear" w:color="000000" w:fill="DAEEF3"/>
            <w:noWrap/>
            <w:vAlign w:val="center"/>
            <w:hideMark/>
          </w:tcPr>
          <w:p w:rsidR="00B81897" w:rsidRPr="00B81897" w:rsidRDefault="00B81897" w:rsidP="00B81897">
            <w:pPr>
              <w:spacing w:before="0" w:line="240" w:lineRule="auto"/>
              <w:ind w:firstLine="0"/>
              <w:jc w:val="center"/>
              <w:rPr>
                <w:rFonts w:ascii="Arial" w:hAnsi="Arial" w:cs="Arial"/>
                <w:b/>
                <w:bCs/>
                <w:sz w:val="20"/>
              </w:rPr>
            </w:pPr>
            <w:r w:rsidRPr="00B81897">
              <w:rPr>
                <w:rFonts w:ascii="Arial" w:hAnsi="Arial" w:cs="Arial"/>
                <w:b/>
                <w:bCs/>
                <w:sz w:val="20"/>
              </w:rPr>
              <w:t>Náklady</w:t>
            </w:r>
          </w:p>
        </w:tc>
        <w:tc>
          <w:tcPr>
            <w:tcW w:w="997" w:type="dxa"/>
            <w:vMerge w:val="restart"/>
            <w:tcBorders>
              <w:top w:val="nil"/>
              <w:left w:val="single" w:sz="4" w:space="0" w:color="auto"/>
              <w:bottom w:val="single" w:sz="4" w:space="0" w:color="auto"/>
              <w:right w:val="single" w:sz="4" w:space="0" w:color="auto"/>
            </w:tcBorders>
            <w:shd w:val="clear" w:color="000000" w:fill="DAEEF3"/>
            <w:noWrap/>
            <w:vAlign w:val="center"/>
            <w:hideMark/>
          </w:tcPr>
          <w:p w:rsidR="00B81897" w:rsidRPr="00B81897" w:rsidRDefault="00B81897" w:rsidP="00B81897">
            <w:pPr>
              <w:spacing w:before="0" w:line="240" w:lineRule="auto"/>
              <w:ind w:firstLine="0"/>
              <w:jc w:val="center"/>
              <w:rPr>
                <w:rFonts w:ascii="Arial" w:hAnsi="Arial" w:cs="Arial"/>
                <w:b/>
                <w:bCs/>
                <w:sz w:val="20"/>
              </w:rPr>
            </w:pPr>
            <w:r w:rsidRPr="00B81897">
              <w:rPr>
                <w:rFonts w:ascii="Arial" w:hAnsi="Arial" w:cs="Arial"/>
                <w:b/>
                <w:bCs/>
                <w:sz w:val="20"/>
              </w:rPr>
              <w:t>Investice</w:t>
            </w:r>
          </w:p>
        </w:tc>
        <w:tc>
          <w:tcPr>
            <w:tcW w:w="2048" w:type="dxa"/>
            <w:gridSpan w:val="2"/>
            <w:tcBorders>
              <w:top w:val="single" w:sz="4" w:space="0" w:color="auto"/>
              <w:left w:val="nil"/>
              <w:bottom w:val="single" w:sz="4" w:space="0" w:color="auto"/>
              <w:right w:val="single" w:sz="4" w:space="0" w:color="auto"/>
            </w:tcBorders>
            <w:shd w:val="clear" w:color="000000" w:fill="DAEEF3"/>
            <w:noWrap/>
            <w:vAlign w:val="center"/>
            <w:hideMark/>
          </w:tcPr>
          <w:p w:rsidR="00B81897" w:rsidRPr="00B81897" w:rsidRDefault="00B81897" w:rsidP="00B81897">
            <w:pPr>
              <w:spacing w:before="0" w:line="240" w:lineRule="auto"/>
              <w:ind w:firstLine="0"/>
              <w:jc w:val="center"/>
              <w:rPr>
                <w:rFonts w:ascii="Arial" w:hAnsi="Arial" w:cs="Arial"/>
                <w:b/>
                <w:bCs/>
                <w:sz w:val="20"/>
              </w:rPr>
            </w:pPr>
            <w:r w:rsidRPr="00B81897">
              <w:rPr>
                <w:rFonts w:ascii="Arial" w:hAnsi="Arial" w:cs="Arial"/>
                <w:b/>
                <w:bCs/>
                <w:sz w:val="20"/>
              </w:rPr>
              <w:t>Roční toky nekumul.</w:t>
            </w:r>
          </w:p>
        </w:tc>
        <w:tc>
          <w:tcPr>
            <w:tcW w:w="2074" w:type="dxa"/>
            <w:gridSpan w:val="2"/>
            <w:tcBorders>
              <w:top w:val="single" w:sz="4" w:space="0" w:color="auto"/>
              <w:left w:val="nil"/>
              <w:bottom w:val="single" w:sz="4" w:space="0" w:color="auto"/>
              <w:right w:val="single" w:sz="4" w:space="0" w:color="auto"/>
            </w:tcBorders>
            <w:shd w:val="clear" w:color="000000" w:fill="DAEEF3"/>
            <w:noWrap/>
            <w:vAlign w:val="center"/>
            <w:hideMark/>
          </w:tcPr>
          <w:p w:rsidR="00B81897" w:rsidRPr="00B81897" w:rsidRDefault="00B81897" w:rsidP="00B81897">
            <w:pPr>
              <w:spacing w:before="0" w:line="240" w:lineRule="auto"/>
              <w:ind w:firstLine="0"/>
              <w:jc w:val="center"/>
              <w:rPr>
                <w:rFonts w:ascii="Arial" w:hAnsi="Arial" w:cs="Arial"/>
                <w:b/>
                <w:bCs/>
                <w:sz w:val="20"/>
              </w:rPr>
            </w:pPr>
            <w:r w:rsidRPr="00B81897">
              <w:rPr>
                <w:rFonts w:ascii="Arial" w:hAnsi="Arial" w:cs="Arial"/>
                <w:b/>
                <w:bCs/>
                <w:sz w:val="20"/>
              </w:rPr>
              <w:t>Roční toky kumul.</w:t>
            </w:r>
          </w:p>
        </w:tc>
        <w:tc>
          <w:tcPr>
            <w:tcW w:w="1185" w:type="dxa"/>
            <w:vMerge w:val="restart"/>
            <w:tcBorders>
              <w:top w:val="nil"/>
              <w:left w:val="single" w:sz="4" w:space="0" w:color="auto"/>
              <w:bottom w:val="single" w:sz="4" w:space="0" w:color="auto"/>
              <w:right w:val="double" w:sz="6" w:space="0" w:color="auto"/>
            </w:tcBorders>
            <w:shd w:val="clear" w:color="000000" w:fill="DAEEF3"/>
            <w:noWrap/>
            <w:vAlign w:val="center"/>
            <w:hideMark/>
          </w:tcPr>
          <w:p w:rsidR="00B81897" w:rsidRPr="00B81897" w:rsidRDefault="00B81897" w:rsidP="00B81897">
            <w:pPr>
              <w:spacing w:before="0" w:line="240" w:lineRule="auto"/>
              <w:ind w:firstLine="0"/>
              <w:jc w:val="center"/>
              <w:rPr>
                <w:rFonts w:ascii="Arial" w:hAnsi="Arial" w:cs="Arial"/>
                <w:b/>
                <w:bCs/>
                <w:sz w:val="20"/>
              </w:rPr>
            </w:pPr>
            <w:r w:rsidRPr="00B81897">
              <w:rPr>
                <w:rFonts w:ascii="Arial" w:hAnsi="Arial" w:cs="Arial"/>
                <w:b/>
                <w:bCs/>
                <w:sz w:val="20"/>
              </w:rPr>
              <w:t>Návratnost</w:t>
            </w:r>
          </w:p>
        </w:tc>
      </w:tr>
      <w:tr w:rsidR="00B81897" w:rsidRPr="00B81897" w:rsidTr="00B81897">
        <w:trPr>
          <w:trHeight w:val="270"/>
          <w:jc w:val="center"/>
        </w:trPr>
        <w:tc>
          <w:tcPr>
            <w:tcW w:w="948" w:type="dxa"/>
            <w:gridSpan w:val="2"/>
            <w:vMerge/>
            <w:tcBorders>
              <w:top w:val="single" w:sz="4" w:space="0" w:color="auto"/>
              <w:left w:val="double" w:sz="6" w:space="0" w:color="auto"/>
              <w:bottom w:val="single" w:sz="4" w:space="0" w:color="000000"/>
              <w:right w:val="single" w:sz="4" w:space="0" w:color="000000"/>
            </w:tcBorders>
            <w:vAlign w:val="center"/>
            <w:hideMark/>
          </w:tcPr>
          <w:p w:rsidR="00B81897" w:rsidRPr="00B81897" w:rsidRDefault="00B81897" w:rsidP="00B81897">
            <w:pPr>
              <w:spacing w:before="0" w:line="240" w:lineRule="auto"/>
              <w:ind w:firstLine="0"/>
              <w:jc w:val="left"/>
              <w:rPr>
                <w:rFonts w:ascii="Arial" w:hAnsi="Arial" w:cs="Arial"/>
                <w:b/>
                <w:bCs/>
                <w:sz w:val="20"/>
              </w:rPr>
            </w:pPr>
          </w:p>
        </w:tc>
        <w:tc>
          <w:tcPr>
            <w:tcW w:w="746" w:type="dxa"/>
            <w:tcBorders>
              <w:top w:val="nil"/>
              <w:left w:val="nil"/>
              <w:bottom w:val="single" w:sz="4" w:space="0" w:color="auto"/>
              <w:right w:val="single" w:sz="4" w:space="0" w:color="auto"/>
            </w:tcBorders>
            <w:shd w:val="clear" w:color="000000" w:fill="DAEEF3"/>
            <w:vAlign w:val="center"/>
            <w:hideMark/>
          </w:tcPr>
          <w:p w:rsidR="00B81897" w:rsidRPr="00B81897" w:rsidRDefault="00B81897" w:rsidP="00B81897">
            <w:pPr>
              <w:spacing w:before="0" w:line="240" w:lineRule="auto"/>
              <w:ind w:firstLine="0"/>
              <w:jc w:val="center"/>
              <w:rPr>
                <w:rFonts w:ascii="Arial" w:hAnsi="Arial" w:cs="Arial"/>
                <w:b/>
                <w:bCs/>
                <w:sz w:val="20"/>
              </w:rPr>
            </w:pPr>
            <w:r w:rsidRPr="00B81897">
              <w:rPr>
                <w:rFonts w:ascii="Arial" w:hAnsi="Arial" w:cs="Arial"/>
                <w:b/>
                <w:bCs/>
                <w:sz w:val="20"/>
              </w:rPr>
              <w:t>pův.</w:t>
            </w:r>
          </w:p>
        </w:tc>
        <w:tc>
          <w:tcPr>
            <w:tcW w:w="746" w:type="dxa"/>
            <w:tcBorders>
              <w:top w:val="nil"/>
              <w:left w:val="nil"/>
              <w:bottom w:val="single" w:sz="4" w:space="0" w:color="auto"/>
              <w:right w:val="single" w:sz="4" w:space="0" w:color="auto"/>
            </w:tcBorders>
            <w:shd w:val="clear" w:color="000000" w:fill="DAEEF3"/>
            <w:vAlign w:val="center"/>
            <w:hideMark/>
          </w:tcPr>
          <w:p w:rsidR="00B81897" w:rsidRPr="00B81897" w:rsidRDefault="00B81897" w:rsidP="00B81897">
            <w:pPr>
              <w:spacing w:before="0" w:line="240" w:lineRule="auto"/>
              <w:ind w:firstLine="0"/>
              <w:jc w:val="center"/>
              <w:rPr>
                <w:rFonts w:ascii="Arial" w:hAnsi="Arial" w:cs="Arial"/>
                <w:b/>
                <w:bCs/>
                <w:sz w:val="20"/>
              </w:rPr>
            </w:pPr>
            <w:r w:rsidRPr="00B81897">
              <w:rPr>
                <w:rFonts w:ascii="Arial" w:hAnsi="Arial" w:cs="Arial"/>
                <w:b/>
                <w:bCs/>
                <w:sz w:val="20"/>
              </w:rPr>
              <w:t>nov.</w:t>
            </w:r>
          </w:p>
        </w:tc>
        <w:tc>
          <w:tcPr>
            <w:tcW w:w="997" w:type="dxa"/>
            <w:vMerge/>
            <w:tcBorders>
              <w:top w:val="nil"/>
              <w:left w:val="single" w:sz="4" w:space="0" w:color="auto"/>
              <w:bottom w:val="single" w:sz="4" w:space="0" w:color="auto"/>
              <w:right w:val="single" w:sz="4" w:space="0" w:color="auto"/>
            </w:tcBorders>
            <w:vAlign w:val="center"/>
            <w:hideMark/>
          </w:tcPr>
          <w:p w:rsidR="00B81897" w:rsidRPr="00B81897" w:rsidRDefault="00B81897" w:rsidP="00B81897">
            <w:pPr>
              <w:spacing w:before="0" w:line="240" w:lineRule="auto"/>
              <w:ind w:firstLine="0"/>
              <w:jc w:val="left"/>
              <w:rPr>
                <w:rFonts w:ascii="Arial" w:hAnsi="Arial" w:cs="Arial"/>
                <w:b/>
                <w:bCs/>
                <w:sz w:val="20"/>
              </w:rPr>
            </w:pPr>
          </w:p>
        </w:tc>
        <w:tc>
          <w:tcPr>
            <w:tcW w:w="1141" w:type="dxa"/>
            <w:tcBorders>
              <w:top w:val="nil"/>
              <w:left w:val="nil"/>
              <w:bottom w:val="single" w:sz="4" w:space="0" w:color="auto"/>
              <w:right w:val="single" w:sz="4" w:space="0" w:color="auto"/>
            </w:tcBorders>
            <w:shd w:val="clear" w:color="000000" w:fill="DAEEF3"/>
            <w:noWrap/>
            <w:vAlign w:val="center"/>
            <w:hideMark/>
          </w:tcPr>
          <w:p w:rsidR="00B81897" w:rsidRPr="00B81897" w:rsidRDefault="00B81897" w:rsidP="00B81897">
            <w:pPr>
              <w:spacing w:before="0" w:line="240" w:lineRule="auto"/>
              <w:ind w:firstLine="0"/>
              <w:jc w:val="center"/>
              <w:rPr>
                <w:rFonts w:ascii="Arial" w:hAnsi="Arial" w:cs="Arial"/>
                <w:b/>
                <w:bCs/>
                <w:sz w:val="20"/>
              </w:rPr>
            </w:pPr>
            <w:r w:rsidRPr="00B81897">
              <w:rPr>
                <w:rFonts w:ascii="Arial" w:hAnsi="Arial" w:cs="Arial"/>
                <w:b/>
                <w:bCs/>
                <w:sz w:val="20"/>
              </w:rPr>
              <w:t>nediskont.</w:t>
            </w:r>
          </w:p>
        </w:tc>
        <w:tc>
          <w:tcPr>
            <w:tcW w:w="907" w:type="dxa"/>
            <w:tcBorders>
              <w:top w:val="nil"/>
              <w:left w:val="nil"/>
              <w:bottom w:val="single" w:sz="4" w:space="0" w:color="auto"/>
              <w:right w:val="single" w:sz="4" w:space="0" w:color="auto"/>
            </w:tcBorders>
            <w:shd w:val="clear" w:color="000000" w:fill="DAEEF3"/>
            <w:noWrap/>
            <w:vAlign w:val="center"/>
            <w:hideMark/>
          </w:tcPr>
          <w:p w:rsidR="00B81897" w:rsidRPr="00B81897" w:rsidRDefault="00B81897" w:rsidP="00B81897">
            <w:pPr>
              <w:spacing w:before="0" w:line="240" w:lineRule="auto"/>
              <w:ind w:firstLine="0"/>
              <w:jc w:val="center"/>
              <w:rPr>
                <w:rFonts w:ascii="Arial" w:hAnsi="Arial" w:cs="Arial"/>
                <w:b/>
                <w:bCs/>
                <w:sz w:val="20"/>
              </w:rPr>
            </w:pPr>
            <w:r w:rsidRPr="00B81897">
              <w:rPr>
                <w:rFonts w:ascii="Arial" w:hAnsi="Arial" w:cs="Arial"/>
                <w:b/>
                <w:bCs/>
                <w:sz w:val="20"/>
              </w:rPr>
              <w:t>diskont.</w:t>
            </w:r>
          </w:p>
        </w:tc>
        <w:tc>
          <w:tcPr>
            <w:tcW w:w="1167" w:type="dxa"/>
            <w:tcBorders>
              <w:top w:val="nil"/>
              <w:left w:val="nil"/>
              <w:bottom w:val="single" w:sz="4" w:space="0" w:color="auto"/>
              <w:right w:val="single" w:sz="4" w:space="0" w:color="auto"/>
            </w:tcBorders>
            <w:shd w:val="clear" w:color="000000" w:fill="DAEEF3"/>
            <w:noWrap/>
            <w:vAlign w:val="center"/>
            <w:hideMark/>
          </w:tcPr>
          <w:p w:rsidR="00B81897" w:rsidRPr="00B81897" w:rsidRDefault="00B81897" w:rsidP="00B81897">
            <w:pPr>
              <w:spacing w:before="0" w:line="240" w:lineRule="auto"/>
              <w:ind w:firstLine="0"/>
              <w:jc w:val="center"/>
              <w:rPr>
                <w:rFonts w:ascii="Arial" w:hAnsi="Arial" w:cs="Arial"/>
                <w:b/>
                <w:bCs/>
                <w:sz w:val="20"/>
              </w:rPr>
            </w:pPr>
            <w:r w:rsidRPr="00B81897">
              <w:rPr>
                <w:rFonts w:ascii="Arial" w:hAnsi="Arial" w:cs="Arial"/>
                <w:b/>
                <w:bCs/>
                <w:sz w:val="20"/>
              </w:rPr>
              <w:t>nediskont.</w:t>
            </w:r>
          </w:p>
        </w:tc>
        <w:tc>
          <w:tcPr>
            <w:tcW w:w="907" w:type="dxa"/>
            <w:tcBorders>
              <w:top w:val="nil"/>
              <w:left w:val="nil"/>
              <w:bottom w:val="single" w:sz="4" w:space="0" w:color="auto"/>
              <w:right w:val="single" w:sz="4" w:space="0" w:color="auto"/>
            </w:tcBorders>
            <w:shd w:val="clear" w:color="000000" w:fill="DAEEF3"/>
            <w:noWrap/>
            <w:vAlign w:val="center"/>
            <w:hideMark/>
          </w:tcPr>
          <w:p w:rsidR="00B81897" w:rsidRPr="00B81897" w:rsidRDefault="00B81897" w:rsidP="00B81897">
            <w:pPr>
              <w:spacing w:before="0" w:line="240" w:lineRule="auto"/>
              <w:ind w:firstLine="0"/>
              <w:jc w:val="center"/>
              <w:rPr>
                <w:rFonts w:ascii="Arial" w:hAnsi="Arial" w:cs="Arial"/>
                <w:b/>
                <w:bCs/>
                <w:sz w:val="20"/>
              </w:rPr>
            </w:pPr>
            <w:r w:rsidRPr="00B81897">
              <w:rPr>
                <w:rFonts w:ascii="Arial" w:hAnsi="Arial" w:cs="Arial"/>
                <w:b/>
                <w:bCs/>
                <w:sz w:val="20"/>
              </w:rPr>
              <w:t>diskont.</w:t>
            </w:r>
          </w:p>
        </w:tc>
        <w:tc>
          <w:tcPr>
            <w:tcW w:w="1185" w:type="dxa"/>
            <w:vMerge/>
            <w:tcBorders>
              <w:top w:val="nil"/>
              <w:left w:val="single" w:sz="4" w:space="0" w:color="auto"/>
              <w:bottom w:val="single" w:sz="4" w:space="0" w:color="auto"/>
              <w:right w:val="double" w:sz="6" w:space="0" w:color="auto"/>
            </w:tcBorders>
            <w:vAlign w:val="center"/>
            <w:hideMark/>
          </w:tcPr>
          <w:p w:rsidR="00B81897" w:rsidRPr="00B81897" w:rsidRDefault="00B81897" w:rsidP="00B81897">
            <w:pPr>
              <w:spacing w:before="0" w:line="240" w:lineRule="auto"/>
              <w:ind w:firstLine="0"/>
              <w:jc w:val="left"/>
              <w:rPr>
                <w:rFonts w:ascii="Arial" w:hAnsi="Arial" w:cs="Arial"/>
                <w:b/>
                <w:bCs/>
                <w:sz w:val="20"/>
              </w:rPr>
            </w:pPr>
          </w:p>
        </w:tc>
      </w:tr>
      <w:tr w:rsidR="00B81897" w:rsidRPr="00B81897" w:rsidTr="00B81897">
        <w:trPr>
          <w:trHeight w:val="270"/>
          <w:jc w:val="center"/>
        </w:trPr>
        <w:tc>
          <w:tcPr>
            <w:tcW w:w="948" w:type="dxa"/>
            <w:gridSpan w:val="2"/>
            <w:vMerge/>
            <w:tcBorders>
              <w:top w:val="single" w:sz="4" w:space="0" w:color="auto"/>
              <w:left w:val="double" w:sz="6" w:space="0" w:color="auto"/>
              <w:bottom w:val="single" w:sz="4" w:space="0" w:color="000000"/>
              <w:right w:val="single" w:sz="4" w:space="0" w:color="000000"/>
            </w:tcBorders>
            <w:vAlign w:val="center"/>
            <w:hideMark/>
          </w:tcPr>
          <w:p w:rsidR="00B81897" w:rsidRPr="00B81897" w:rsidRDefault="00B81897" w:rsidP="00B81897">
            <w:pPr>
              <w:spacing w:before="0" w:line="240" w:lineRule="auto"/>
              <w:ind w:firstLine="0"/>
              <w:jc w:val="left"/>
              <w:rPr>
                <w:rFonts w:ascii="Arial" w:hAnsi="Arial" w:cs="Arial"/>
                <w:b/>
                <w:bCs/>
                <w:sz w:val="20"/>
              </w:rPr>
            </w:pPr>
          </w:p>
        </w:tc>
        <w:tc>
          <w:tcPr>
            <w:tcW w:w="746" w:type="dxa"/>
            <w:tcBorders>
              <w:top w:val="nil"/>
              <w:left w:val="nil"/>
              <w:bottom w:val="single" w:sz="4" w:space="0" w:color="auto"/>
              <w:right w:val="single" w:sz="4" w:space="0" w:color="auto"/>
            </w:tcBorders>
            <w:shd w:val="clear" w:color="000000" w:fill="DAEEF3"/>
            <w:noWrap/>
            <w:vAlign w:val="center"/>
            <w:hideMark/>
          </w:tcPr>
          <w:p w:rsidR="00B81897" w:rsidRPr="00B81897" w:rsidRDefault="00B81897" w:rsidP="00B81897">
            <w:pPr>
              <w:spacing w:before="0" w:line="240" w:lineRule="auto"/>
              <w:ind w:firstLine="0"/>
              <w:jc w:val="center"/>
              <w:rPr>
                <w:rFonts w:ascii="Arial" w:hAnsi="Arial" w:cs="Arial"/>
                <w:b/>
                <w:bCs/>
                <w:sz w:val="20"/>
              </w:rPr>
            </w:pPr>
            <w:r w:rsidRPr="00B81897">
              <w:rPr>
                <w:rFonts w:ascii="Arial" w:hAnsi="Arial" w:cs="Arial"/>
                <w:b/>
                <w:bCs/>
                <w:sz w:val="20"/>
              </w:rPr>
              <w:t>tis. Kč</w:t>
            </w:r>
          </w:p>
        </w:tc>
        <w:tc>
          <w:tcPr>
            <w:tcW w:w="746" w:type="dxa"/>
            <w:tcBorders>
              <w:top w:val="nil"/>
              <w:left w:val="nil"/>
              <w:bottom w:val="single" w:sz="4" w:space="0" w:color="auto"/>
              <w:right w:val="single" w:sz="4" w:space="0" w:color="auto"/>
            </w:tcBorders>
            <w:shd w:val="clear" w:color="000000" w:fill="DAEEF3"/>
            <w:noWrap/>
            <w:vAlign w:val="center"/>
            <w:hideMark/>
          </w:tcPr>
          <w:p w:rsidR="00B81897" w:rsidRPr="00B81897" w:rsidRDefault="00B81897" w:rsidP="00B81897">
            <w:pPr>
              <w:spacing w:before="0" w:line="240" w:lineRule="auto"/>
              <w:ind w:firstLine="0"/>
              <w:jc w:val="center"/>
              <w:rPr>
                <w:rFonts w:ascii="Arial" w:hAnsi="Arial" w:cs="Arial"/>
                <w:b/>
                <w:bCs/>
                <w:sz w:val="20"/>
              </w:rPr>
            </w:pPr>
            <w:r w:rsidRPr="00B81897">
              <w:rPr>
                <w:rFonts w:ascii="Arial" w:hAnsi="Arial" w:cs="Arial"/>
                <w:b/>
                <w:bCs/>
                <w:sz w:val="20"/>
              </w:rPr>
              <w:t>tis. Kč</w:t>
            </w:r>
          </w:p>
        </w:tc>
        <w:tc>
          <w:tcPr>
            <w:tcW w:w="997" w:type="dxa"/>
            <w:tcBorders>
              <w:top w:val="nil"/>
              <w:left w:val="nil"/>
              <w:bottom w:val="single" w:sz="4" w:space="0" w:color="auto"/>
              <w:right w:val="single" w:sz="4" w:space="0" w:color="auto"/>
            </w:tcBorders>
            <w:shd w:val="clear" w:color="000000" w:fill="DAEEF3"/>
            <w:noWrap/>
            <w:vAlign w:val="center"/>
            <w:hideMark/>
          </w:tcPr>
          <w:p w:rsidR="00B81897" w:rsidRPr="00B81897" w:rsidRDefault="00B81897" w:rsidP="00B81897">
            <w:pPr>
              <w:spacing w:before="0" w:line="240" w:lineRule="auto"/>
              <w:ind w:firstLine="0"/>
              <w:jc w:val="center"/>
              <w:rPr>
                <w:rFonts w:ascii="Arial" w:hAnsi="Arial" w:cs="Arial"/>
                <w:b/>
                <w:bCs/>
                <w:sz w:val="20"/>
              </w:rPr>
            </w:pPr>
            <w:r w:rsidRPr="00B81897">
              <w:rPr>
                <w:rFonts w:ascii="Arial" w:hAnsi="Arial" w:cs="Arial"/>
                <w:b/>
                <w:bCs/>
                <w:sz w:val="20"/>
              </w:rPr>
              <w:t>tis. Kč</w:t>
            </w:r>
          </w:p>
        </w:tc>
        <w:tc>
          <w:tcPr>
            <w:tcW w:w="1141" w:type="dxa"/>
            <w:tcBorders>
              <w:top w:val="nil"/>
              <w:left w:val="nil"/>
              <w:bottom w:val="single" w:sz="4" w:space="0" w:color="auto"/>
              <w:right w:val="single" w:sz="4" w:space="0" w:color="auto"/>
            </w:tcBorders>
            <w:shd w:val="clear" w:color="000000" w:fill="DAEEF3"/>
            <w:noWrap/>
            <w:vAlign w:val="center"/>
            <w:hideMark/>
          </w:tcPr>
          <w:p w:rsidR="00B81897" w:rsidRPr="00B81897" w:rsidRDefault="00B81897" w:rsidP="00B81897">
            <w:pPr>
              <w:spacing w:before="0" w:line="240" w:lineRule="auto"/>
              <w:ind w:firstLine="0"/>
              <w:jc w:val="center"/>
              <w:rPr>
                <w:rFonts w:ascii="Arial" w:hAnsi="Arial" w:cs="Arial"/>
                <w:b/>
                <w:bCs/>
                <w:sz w:val="20"/>
              </w:rPr>
            </w:pPr>
            <w:r w:rsidRPr="00B81897">
              <w:rPr>
                <w:rFonts w:ascii="Arial" w:hAnsi="Arial" w:cs="Arial"/>
                <w:b/>
                <w:bCs/>
                <w:sz w:val="20"/>
              </w:rPr>
              <w:t>tis. Kč</w:t>
            </w:r>
          </w:p>
        </w:tc>
        <w:tc>
          <w:tcPr>
            <w:tcW w:w="907" w:type="dxa"/>
            <w:tcBorders>
              <w:top w:val="nil"/>
              <w:left w:val="nil"/>
              <w:bottom w:val="single" w:sz="4" w:space="0" w:color="auto"/>
              <w:right w:val="single" w:sz="4" w:space="0" w:color="auto"/>
            </w:tcBorders>
            <w:shd w:val="clear" w:color="000000" w:fill="DAEEF3"/>
            <w:noWrap/>
            <w:vAlign w:val="center"/>
            <w:hideMark/>
          </w:tcPr>
          <w:p w:rsidR="00B81897" w:rsidRPr="00B81897" w:rsidRDefault="00B81897" w:rsidP="00B81897">
            <w:pPr>
              <w:spacing w:before="0" w:line="240" w:lineRule="auto"/>
              <w:ind w:firstLine="0"/>
              <w:jc w:val="center"/>
              <w:rPr>
                <w:rFonts w:ascii="Arial" w:hAnsi="Arial" w:cs="Arial"/>
                <w:b/>
                <w:bCs/>
                <w:sz w:val="20"/>
              </w:rPr>
            </w:pPr>
            <w:r w:rsidRPr="00B81897">
              <w:rPr>
                <w:rFonts w:ascii="Arial" w:hAnsi="Arial" w:cs="Arial"/>
                <w:b/>
                <w:bCs/>
                <w:sz w:val="20"/>
              </w:rPr>
              <w:t>tis. Kč</w:t>
            </w:r>
          </w:p>
        </w:tc>
        <w:tc>
          <w:tcPr>
            <w:tcW w:w="1167" w:type="dxa"/>
            <w:tcBorders>
              <w:top w:val="nil"/>
              <w:left w:val="nil"/>
              <w:bottom w:val="single" w:sz="4" w:space="0" w:color="auto"/>
              <w:right w:val="single" w:sz="4" w:space="0" w:color="auto"/>
            </w:tcBorders>
            <w:shd w:val="clear" w:color="000000" w:fill="DAEEF3"/>
            <w:noWrap/>
            <w:vAlign w:val="center"/>
            <w:hideMark/>
          </w:tcPr>
          <w:p w:rsidR="00B81897" w:rsidRPr="00B81897" w:rsidRDefault="00B81897" w:rsidP="00B81897">
            <w:pPr>
              <w:spacing w:before="0" w:line="240" w:lineRule="auto"/>
              <w:ind w:firstLine="0"/>
              <w:jc w:val="center"/>
              <w:rPr>
                <w:rFonts w:ascii="Arial" w:hAnsi="Arial" w:cs="Arial"/>
                <w:b/>
                <w:bCs/>
                <w:sz w:val="20"/>
              </w:rPr>
            </w:pPr>
            <w:r w:rsidRPr="00B81897">
              <w:rPr>
                <w:rFonts w:ascii="Arial" w:hAnsi="Arial" w:cs="Arial"/>
                <w:b/>
                <w:bCs/>
                <w:sz w:val="20"/>
              </w:rPr>
              <w:t>tis. Kč</w:t>
            </w:r>
          </w:p>
        </w:tc>
        <w:tc>
          <w:tcPr>
            <w:tcW w:w="907" w:type="dxa"/>
            <w:tcBorders>
              <w:top w:val="nil"/>
              <w:left w:val="nil"/>
              <w:bottom w:val="single" w:sz="4" w:space="0" w:color="auto"/>
              <w:right w:val="single" w:sz="4" w:space="0" w:color="auto"/>
            </w:tcBorders>
            <w:shd w:val="clear" w:color="000000" w:fill="DAEEF3"/>
            <w:noWrap/>
            <w:vAlign w:val="center"/>
            <w:hideMark/>
          </w:tcPr>
          <w:p w:rsidR="00B81897" w:rsidRPr="00B81897" w:rsidRDefault="00B81897" w:rsidP="00B81897">
            <w:pPr>
              <w:spacing w:before="0" w:line="240" w:lineRule="auto"/>
              <w:ind w:firstLine="0"/>
              <w:jc w:val="center"/>
              <w:rPr>
                <w:rFonts w:ascii="Arial" w:hAnsi="Arial" w:cs="Arial"/>
                <w:b/>
                <w:bCs/>
                <w:sz w:val="20"/>
              </w:rPr>
            </w:pPr>
            <w:r w:rsidRPr="00B81897">
              <w:rPr>
                <w:rFonts w:ascii="Arial" w:hAnsi="Arial" w:cs="Arial"/>
                <w:b/>
                <w:bCs/>
                <w:sz w:val="20"/>
              </w:rPr>
              <w:t>tis. Kč</w:t>
            </w:r>
          </w:p>
        </w:tc>
        <w:tc>
          <w:tcPr>
            <w:tcW w:w="1185" w:type="dxa"/>
            <w:tcBorders>
              <w:top w:val="nil"/>
              <w:left w:val="nil"/>
              <w:bottom w:val="single" w:sz="4" w:space="0" w:color="auto"/>
              <w:right w:val="double" w:sz="6" w:space="0" w:color="auto"/>
            </w:tcBorders>
            <w:shd w:val="clear" w:color="000000" w:fill="DAEEF3"/>
            <w:noWrap/>
            <w:vAlign w:val="center"/>
            <w:hideMark/>
          </w:tcPr>
          <w:p w:rsidR="00B81897" w:rsidRPr="00B81897" w:rsidRDefault="00B81897" w:rsidP="00B81897">
            <w:pPr>
              <w:spacing w:before="0" w:line="240" w:lineRule="auto"/>
              <w:ind w:firstLine="0"/>
              <w:jc w:val="center"/>
              <w:rPr>
                <w:rFonts w:ascii="Arial" w:hAnsi="Arial" w:cs="Arial"/>
                <w:b/>
                <w:bCs/>
                <w:sz w:val="20"/>
              </w:rPr>
            </w:pPr>
            <w:r w:rsidRPr="00B81897">
              <w:rPr>
                <w:rFonts w:ascii="Arial" w:hAnsi="Arial" w:cs="Arial"/>
                <w:b/>
                <w:bCs/>
                <w:sz w:val="20"/>
              </w:rPr>
              <w:t>let</w:t>
            </w:r>
          </w:p>
        </w:tc>
      </w:tr>
      <w:tr w:rsidR="00B81897" w:rsidRPr="00B81897" w:rsidTr="00B81897">
        <w:trPr>
          <w:trHeight w:val="270"/>
          <w:jc w:val="center"/>
        </w:trPr>
        <w:tc>
          <w:tcPr>
            <w:tcW w:w="363" w:type="dxa"/>
            <w:tcBorders>
              <w:top w:val="nil"/>
              <w:left w:val="double" w:sz="6" w:space="0" w:color="auto"/>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0</w:t>
            </w:r>
          </w:p>
        </w:tc>
        <w:tc>
          <w:tcPr>
            <w:tcW w:w="585"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2014</w:t>
            </w:r>
          </w:p>
        </w:tc>
        <w:tc>
          <w:tcPr>
            <w:tcW w:w="746"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 </w:t>
            </w:r>
          </w:p>
        </w:tc>
        <w:tc>
          <w:tcPr>
            <w:tcW w:w="746"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 </w:t>
            </w:r>
          </w:p>
        </w:tc>
        <w:tc>
          <w:tcPr>
            <w:tcW w:w="99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5 911</w:t>
            </w:r>
          </w:p>
        </w:tc>
        <w:tc>
          <w:tcPr>
            <w:tcW w:w="1141"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-5 911</w:t>
            </w:r>
          </w:p>
        </w:tc>
        <w:tc>
          <w:tcPr>
            <w:tcW w:w="90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 </w:t>
            </w:r>
          </w:p>
        </w:tc>
        <w:tc>
          <w:tcPr>
            <w:tcW w:w="116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-5 911</w:t>
            </w:r>
          </w:p>
        </w:tc>
        <w:tc>
          <w:tcPr>
            <w:tcW w:w="90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-5 911</w:t>
            </w:r>
          </w:p>
        </w:tc>
        <w:tc>
          <w:tcPr>
            <w:tcW w:w="1185" w:type="dxa"/>
            <w:tcBorders>
              <w:top w:val="nil"/>
              <w:left w:val="nil"/>
              <w:bottom w:val="single" w:sz="4" w:space="0" w:color="auto"/>
              <w:right w:val="double" w:sz="6"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0</w:t>
            </w:r>
          </w:p>
        </w:tc>
      </w:tr>
      <w:tr w:rsidR="00B81897" w:rsidRPr="00B81897" w:rsidTr="00B81897">
        <w:trPr>
          <w:trHeight w:val="270"/>
          <w:jc w:val="center"/>
        </w:trPr>
        <w:tc>
          <w:tcPr>
            <w:tcW w:w="363" w:type="dxa"/>
            <w:tcBorders>
              <w:top w:val="nil"/>
              <w:left w:val="double" w:sz="6" w:space="0" w:color="auto"/>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1</w:t>
            </w:r>
          </w:p>
        </w:tc>
        <w:tc>
          <w:tcPr>
            <w:tcW w:w="585"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2015</w:t>
            </w:r>
          </w:p>
        </w:tc>
        <w:tc>
          <w:tcPr>
            <w:tcW w:w="746"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620</w:t>
            </w:r>
          </w:p>
        </w:tc>
        <w:tc>
          <w:tcPr>
            <w:tcW w:w="746"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481</w:t>
            </w:r>
          </w:p>
        </w:tc>
        <w:tc>
          <w:tcPr>
            <w:tcW w:w="99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0</w:t>
            </w:r>
          </w:p>
        </w:tc>
        <w:tc>
          <w:tcPr>
            <w:tcW w:w="1141"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139</w:t>
            </w:r>
          </w:p>
        </w:tc>
        <w:tc>
          <w:tcPr>
            <w:tcW w:w="90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134</w:t>
            </w:r>
          </w:p>
        </w:tc>
        <w:tc>
          <w:tcPr>
            <w:tcW w:w="116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-5 772</w:t>
            </w:r>
          </w:p>
        </w:tc>
        <w:tc>
          <w:tcPr>
            <w:tcW w:w="90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-5 777</w:t>
            </w:r>
          </w:p>
        </w:tc>
        <w:tc>
          <w:tcPr>
            <w:tcW w:w="1185" w:type="dxa"/>
            <w:tcBorders>
              <w:top w:val="nil"/>
              <w:left w:val="nil"/>
              <w:bottom w:val="single" w:sz="4" w:space="0" w:color="auto"/>
              <w:right w:val="double" w:sz="6"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0</w:t>
            </w:r>
          </w:p>
        </w:tc>
      </w:tr>
      <w:tr w:rsidR="00B81897" w:rsidRPr="00B81897" w:rsidTr="00B81897">
        <w:trPr>
          <w:trHeight w:val="270"/>
          <w:jc w:val="center"/>
        </w:trPr>
        <w:tc>
          <w:tcPr>
            <w:tcW w:w="363" w:type="dxa"/>
            <w:tcBorders>
              <w:top w:val="nil"/>
              <w:left w:val="double" w:sz="6" w:space="0" w:color="auto"/>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2</w:t>
            </w:r>
          </w:p>
        </w:tc>
        <w:tc>
          <w:tcPr>
            <w:tcW w:w="585"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2016</w:t>
            </w:r>
          </w:p>
        </w:tc>
        <w:tc>
          <w:tcPr>
            <w:tcW w:w="746"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639</w:t>
            </w:r>
          </w:p>
        </w:tc>
        <w:tc>
          <w:tcPr>
            <w:tcW w:w="746"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495</w:t>
            </w:r>
          </w:p>
        </w:tc>
        <w:tc>
          <w:tcPr>
            <w:tcW w:w="99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0</w:t>
            </w:r>
          </w:p>
        </w:tc>
        <w:tc>
          <w:tcPr>
            <w:tcW w:w="1141"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143</w:t>
            </w:r>
          </w:p>
        </w:tc>
        <w:tc>
          <w:tcPr>
            <w:tcW w:w="90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132</w:t>
            </w:r>
          </w:p>
        </w:tc>
        <w:tc>
          <w:tcPr>
            <w:tcW w:w="116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-5 629</w:t>
            </w:r>
          </w:p>
        </w:tc>
        <w:tc>
          <w:tcPr>
            <w:tcW w:w="90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-5 645</w:t>
            </w:r>
          </w:p>
        </w:tc>
        <w:tc>
          <w:tcPr>
            <w:tcW w:w="1185" w:type="dxa"/>
            <w:tcBorders>
              <w:top w:val="nil"/>
              <w:left w:val="nil"/>
              <w:bottom w:val="single" w:sz="4" w:space="0" w:color="auto"/>
              <w:right w:val="double" w:sz="6"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0</w:t>
            </w:r>
          </w:p>
        </w:tc>
      </w:tr>
      <w:tr w:rsidR="00B81897" w:rsidRPr="00B81897" w:rsidTr="00B81897">
        <w:trPr>
          <w:trHeight w:val="270"/>
          <w:jc w:val="center"/>
        </w:trPr>
        <w:tc>
          <w:tcPr>
            <w:tcW w:w="363" w:type="dxa"/>
            <w:tcBorders>
              <w:top w:val="nil"/>
              <w:left w:val="double" w:sz="6" w:space="0" w:color="auto"/>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3</w:t>
            </w:r>
          </w:p>
        </w:tc>
        <w:tc>
          <w:tcPr>
            <w:tcW w:w="585"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2017</w:t>
            </w:r>
          </w:p>
        </w:tc>
        <w:tc>
          <w:tcPr>
            <w:tcW w:w="746"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658</w:t>
            </w:r>
          </w:p>
        </w:tc>
        <w:tc>
          <w:tcPr>
            <w:tcW w:w="746"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510</w:t>
            </w:r>
          </w:p>
        </w:tc>
        <w:tc>
          <w:tcPr>
            <w:tcW w:w="99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0</w:t>
            </w:r>
          </w:p>
        </w:tc>
        <w:tc>
          <w:tcPr>
            <w:tcW w:w="1141"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147</w:t>
            </w:r>
          </w:p>
        </w:tc>
        <w:tc>
          <w:tcPr>
            <w:tcW w:w="90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131</w:t>
            </w:r>
          </w:p>
        </w:tc>
        <w:tc>
          <w:tcPr>
            <w:tcW w:w="116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-5 481</w:t>
            </w:r>
          </w:p>
        </w:tc>
        <w:tc>
          <w:tcPr>
            <w:tcW w:w="90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-5 514</w:t>
            </w:r>
          </w:p>
        </w:tc>
        <w:tc>
          <w:tcPr>
            <w:tcW w:w="1185" w:type="dxa"/>
            <w:tcBorders>
              <w:top w:val="nil"/>
              <w:left w:val="nil"/>
              <w:bottom w:val="single" w:sz="4" w:space="0" w:color="auto"/>
              <w:right w:val="double" w:sz="6"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0</w:t>
            </w:r>
          </w:p>
        </w:tc>
      </w:tr>
      <w:tr w:rsidR="00B81897" w:rsidRPr="00B81897" w:rsidTr="00B81897">
        <w:trPr>
          <w:trHeight w:val="270"/>
          <w:jc w:val="center"/>
        </w:trPr>
        <w:tc>
          <w:tcPr>
            <w:tcW w:w="363" w:type="dxa"/>
            <w:tcBorders>
              <w:top w:val="nil"/>
              <w:left w:val="double" w:sz="6" w:space="0" w:color="auto"/>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4</w:t>
            </w:r>
          </w:p>
        </w:tc>
        <w:tc>
          <w:tcPr>
            <w:tcW w:w="585"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2018</w:t>
            </w:r>
          </w:p>
        </w:tc>
        <w:tc>
          <w:tcPr>
            <w:tcW w:w="746"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678</w:t>
            </w:r>
          </w:p>
        </w:tc>
        <w:tc>
          <w:tcPr>
            <w:tcW w:w="746"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526</w:t>
            </w:r>
          </w:p>
        </w:tc>
        <w:tc>
          <w:tcPr>
            <w:tcW w:w="99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0</w:t>
            </w:r>
          </w:p>
        </w:tc>
        <w:tc>
          <w:tcPr>
            <w:tcW w:w="1141"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152</w:t>
            </w:r>
          </w:p>
        </w:tc>
        <w:tc>
          <w:tcPr>
            <w:tcW w:w="90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130</w:t>
            </w:r>
          </w:p>
        </w:tc>
        <w:tc>
          <w:tcPr>
            <w:tcW w:w="116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-5 329</w:t>
            </w:r>
          </w:p>
        </w:tc>
        <w:tc>
          <w:tcPr>
            <w:tcW w:w="90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-5 384</w:t>
            </w:r>
          </w:p>
        </w:tc>
        <w:tc>
          <w:tcPr>
            <w:tcW w:w="1185" w:type="dxa"/>
            <w:tcBorders>
              <w:top w:val="nil"/>
              <w:left w:val="nil"/>
              <w:bottom w:val="single" w:sz="4" w:space="0" w:color="auto"/>
              <w:right w:val="double" w:sz="6"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0</w:t>
            </w:r>
          </w:p>
        </w:tc>
      </w:tr>
      <w:tr w:rsidR="00B81897" w:rsidRPr="00B81897" w:rsidTr="00B81897">
        <w:trPr>
          <w:trHeight w:val="270"/>
          <w:jc w:val="center"/>
        </w:trPr>
        <w:tc>
          <w:tcPr>
            <w:tcW w:w="363" w:type="dxa"/>
            <w:tcBorders>
              <w:top w:val="nil"/>
              <w:left w:val="double" w:sz="6" w:space="0" w:color="auto"/>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5</w:t>
            </w:r>
          </w:p>
        </w:tc>
        <w:tc>
          <w:tcPr>
            <w:tcW w:w="585"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2019</w:t>
            </w:r>
          </w:p>
        </w:tc>
        <w:tc>
          <w:tcPr>
            <w:tcW w:w="746"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698</w:t>
            </w:r>
          </w:p>
        </w:tc>
        <w:tc>
          <w:tcPr>
            <w:tcW w:w="746"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541</w:t>
            </w:r>
          </w:p>
        </w:tc>
        <w:tc>
          <w:tcPr>
            <w:tcW w:w="99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0</w:t>
            </w:r>
          </w:p>
        </w:tc>
        <w:tc>
          <w:tcPr>
            <w:tcW w:w="1141"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156</w:t>
            </w:r>
          </w:p>
        </w:tc>
        <w:tc>
          <w:tcPr>
            <w:tcW w:w="90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129</w:t>
            </w:r>
          </w:p>
        </w:tc>
        <w:tc>
          <w:tcPr>
            <w:tcW w:w="116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-5 173</w:t>
            </w:r>
          </w:p>
        </w:tc>
        <w:tc>
          <w:tcPr>
            <w:tcW w:w="90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-5 255</w:t>
            </w:r>
          </w:p>
        </w:tc>
        <w:tc>
          <w:tcPr>
            <w:tcW w:w="1185" w:type="dxa"/>
            <w:tcBorders>
              <w:top w:val="nil"/>
              <w:left w:val="nil"/>
              <w:bottom w:val="single" w:sz="4" w:space="0" w:color="auto"/>
              <w:right w:val="double" w:sz="6"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0</w:t>
            </w:r>
          </w:p>
        </w:tc>
      </w:tr>
      <w:tr w:rsidR="00B81897" w:rsidRPr="00B81897" w:rsidTr="00B81897">
        <w:trPr>
          <w:trHeight w:val="270"/>
          <w:jc w:val="center"/>
        </w:trPr>
        <w:tc>
          <w:tcPr>
            <w:tcW w:w="363" w:type="dxa"/>
            <w:tcBorders>
              <w:top w:val="nil"/>
              <w:left w:val="double" w:sz="6" w:space="0" w:color="auto"/>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6</w:t>
            </w:r>
          </w:p>
        </w:tc>
        <w:tc>
          <w:tcPr>
            <w:tcW w:w="585"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2020</w:t>
            </w:r>
          </w:p>
        </w:tc>
        <w:tc>
          <w:tcPr>
            <w:tcW w:w="746"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719</w:t>
            </w:r>
          </w:p>
        </w:tc>
        <w:tc>
          <w:tcPr>
            <w:tcW w:w="746"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558</w:t>
            </w:r>
          </w:p>
        </w:tc>
        <w:tc>
          <w:tcPr>
            <w:tcW w:w="99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0</w:t>
            </w:r>
          </w:p>
        </w:tc>
        <w:tc>
          <w:tcPr>
            <w:tcW w:w="1141"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161</w:t>
            </w:r>
          </w:p>
        </w:tc>
        <w:tc>
          <w:tcPr>
            <w:tcW w:w="90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127</w:t>
            </w:r>
          </w:p>
        </w:tc>
        <w:tc>
          <w:tcPr>
            <w:tcW w:w="116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-5 012</w:t>
            </w:r>
          </w:p>
        </w:tc>
        <w:tc>
          <w:tcPr>
            <w:tcW w:w="90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-5 128</w:t>
            </w:r>
          </w:p>
        </w:tc>
        <w:tc>
          <w:tcPr>
            <w:tcW w:w="1185" w:type="dxa"/>
            <w:tcBorders>
              <w:top w:val="nil"/>
              <w:left w:val="nil"/>
              <w:bottom w:val="single" w:sz="4" w:space="0" w:color="auto"/>
              <w:right w:val="double" w:sz="6"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0</w:t>
            </w:r>
          </w:p>
        </w:tc>
      </w:tr>
      <w:tr w:rsidR="00B81897" w:rsidRPr="00B81897" w:rsidTr="00B81897">
        <w:trPr>
          <w:trHeight w:val="270"/>
          <w:jc w:val="center"/>
        </w:trPr>
        <w:tc>
          <w:tcPr>
            <w:tcW w:w="363" w:type="dxa"/>
            <w:tcBorders>
              <w:top w:val="nil"/>
              <w:left w:val="double" w:sz="6" w:space="0" w:color="auto"/>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7</w:t>
            </w:r>
          </w:p>
        </w:tc>
        <w:tc>
          <w:tcPr>
            <w:tcW w:w="585"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2021</w:t>
            </w:r>
          </w:p>
        </w:tc>
        <w:tc>
          <w:tcPr>
            <w:tcW w:w="746"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740</w:t>
            </w:r>
          </w:p>
        </w:tc>
        <w:tc>
          <w:tcPr>
            <w:tcW w:w="746"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574</w:t>
            </w:r>
          </w:p>
        </w:tc>
        <w:tc>
          <w:tcPr>
            <w:tcW w:w="99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0</w:t>
            </w:r>
          </w:p>
        </w:tc>
        <w:tc>
          <w:tcPr>
            <w:tcW w:w="1141"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166</w:t>
            </w:r>
          </w:p>
        </w:tc>
        <w:tc>
          <w:tcPr>
            <w:tcW w:w="90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126</w:t>
            </w:r>
          </w:p>
        </w:tc>
        <w:tc>
          <w:tcPr>
            <w:tcW w:w="116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-4 846</w:t>
            </w:r>
          </w:p>
        </w:tc>
        <w:tc>
          <w:tcPr>
            <w:tcW w:w="90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-5 002</w:t>
            </w:r>
          </w:p>
        </w:tc>
        <w:tc>
          <w:tcPr>
            <w:tcW w:w="1185" w:type="dxa"/>
            <w:tcBorders>
              <w:top w:val="nil"/>
              <w:left w:val="nil"/>
              <w:bottom w:val="single" w:sz="4" w:space="0" w:color="auto"/>
              <w:right w:val="double" w:sz="6"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0</w:t>
            </w:r>
          </w:p>
        </w:tc>
      </w:tr>
      <w:tr w:rsidR="00B81897" w:rsidRPr="00B81897" w:rsidTr="00B81897">
        <w:trPr>
          <w:trHeight w:val="270"/>
          <w:jc w:val="center"/>
        </w:trPr>
        <w:tc>
          <w:tcPr>
            <w:tcW w:w="363" w:type="dxa"/>
            <w:tcBorders>
              <w:top w:val="nil"/>
              <w:left w:val="double" w:sz="6" w:space="0" w:color="auto"/>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8</w:t>
            </w:r>
          </w:p>
        </w:tc>
        <w:tc>
          <w:tcPr>
            <w:tcW w:w="585"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2022</w:t>
            </w:r>
          </w:p>
        </w:tc>
        <w:tc>
          <w:tcPr>
            <w:tcW w:w="746"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763</w:t>
            </w:r>
          </w:p>
        </w:tc>
        <w:tc>
          <w:tcPr>
            <w:tcW w:w="746"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592</w:t>
            </w:r>
          </w:p>
        </w:tc>
        <w:tc>
          <w:tcPr>
            <w:tcW w:w="99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0</w:t>
            </w:r>
          </w:p>
        </w:tc>
        <w:tc>
          <w:tcPr>
            <w:tcW w:w="1141"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171</w:t>
            </w:r>
          </w:p>
        </w:tc>
        <w:tc>
          <w:tcPr>
            <w:tcW w:w="90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125</w:t>
            </w:r>
          </w:p>
        </w:tc>
        <w:tc>
          <w:tcPr>
            <w:tcW w:w="116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-4 675</w:t>
            </w:r>
          </w:p>
        </w:tc>
        <w:tc>
          <w:tcPr>
            <w:tcW w:w="90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-4 877</w:t>
            </w:r>
          </w:p>
        </w:tc>
        <w:tc>
          <w:tcPr>
            <w:tcW w:w="1185" w:type="dxa"/>
            <w:tcBorders>
              <w:top w:val="nil"/>
              <w:left w:val="nil"/>
              <w:bottom w:val="single" w:sz="4" w:space="0" w:color="auto"/>
              <w:right w:val="double" w:sz="6"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0</w:t>
            </w:r>
          </w:p>
        </w:tc>
      </w:tr>
      <w:tr w:rsidR="00B81897" w:rsidRPr="00B81897" w:rsidTr="00B81897">
        <w:trPr>
          <w:trHeight w:val="270"/>
          <w:jc w:val="center"/>
        </w:trPr>
        <w:tc>
          <w:tcPr>
            <w:tcW w:w="363" w:type="dxa"/>
            <w:tcBorders>
              <w:top w:val="nil"/>
              <w:left w:val="double" w:sz="6" w:space="0" w:color="auto"/>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9</w:t>
            </w:r>
          </w:p>
        </w:tc>
        <w:tc>
          <w:tcPr>
            <w:tcW w:w="585"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2023</w:t>
            </w:r>
          </w:p>
        </w:tc>
        <w:tc>
          <w:tcPr>
            <w:tcW w:w="746"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785</w:t>
            </w:r>
          </w:p>
        </w:tc>
        <w:tc>
          <w:tcPr>
            <w:tcW w:w="746"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609</w:t>
            </w:r>
          </w:p>
        </w:tc>
        <w:tc>
          <w:tcPr>
            <w:tcW w:w="99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0</w:t>
            </w:r>
          </w:p>
        </w:tc>
        <w:tc>
          <w:tcPr>
            <w:tcW w:w="1141"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176</w:t>
            </w:r>
          </w:p>
        </w:tc>
        <w:tc>
          <w:tcPr>
            <w:tcW w:w="90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124</w:t>
            </w:r>
          </w:p>
        </w:tc>
        <w:tc>
          <w:tcPr>
            <w:tcW w:w="116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-4 499</w:t>
            </w:r>
          </w:p>
        </w:tc>
        <w:tc>
          <w:tcPr>
            <w:tcW w:w="90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-4 753</w:t>
            </w:r>
          </w:p>
        </w:tc>
        <w:tc>
          <w:tcPr>
            <w:tcW w:w="1185" w:type="dxa"/>
            <w:tcBorders>
              <w:top w:val="nil"/>
              <w:left w:val="nil"/>
              <w:bottom w:val="single" w:sz="4" w:space="0" w:color="auto"/>
              <w:right w:val="double" w:sz="6"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0</w:t>
            </w:r>
          </w:p>
        </w:tc>
      </w:tr>
      <w:tr w:rsidR="00B81897" w:rsidRPr="00B81897" w:rsidTr="00B81897">
        <w:trPr>
          <w:trHeight w:val="270"/>
          <w:jc w:val="center"/>
        </w:trPr>
        <w:tc>
          <w:tcPr>
            <w:tcW w:w="363" w:type="dxa"/>
            <w:tcBorders>
              <w:top w:val="nil"/>
              <w:left w:val="double" w:sz="6" w:space="0" w:color="auto"/>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10</w:t>
            </w:r>
          </w:p>
        </w:tc>
        <w:tc>
          <w:tcPr>
            <w:tcW w:w="585"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2024</w:t>
            </w:r>
          </w:p>
        </w:tc>
        <w:tc>
          <w:tcPr>
            <w:tcW w:w="746"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809</w:t>
            </w:r>
          </w:p>
        </w:tc>
        <w:tc>
          <w:tcPr>
            <w:tcW w:w="746"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628</w:t>
            </w:r>
          </w:p>
        </w:tc>
        <w:tc>
          <w:tcPr>
            <w:tcW w:w="99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0</w:t>
            </w:r>
          </w:p>
        </w:tc>
        <w:tc>
          <w:tcPr>
            <w:tcW w:w="1141"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181</w:t>
            </w:r>
          </w:p>
        </w:tc>
        <w:tc>
          <w:tcPr>
            <w:tcW w:w="90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123</w:t>
            </w:r>
          </w:p>
        </w:tc>
        <w:tc>
          <w:tcPr>
            <w:tcW w:w="116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-4 318</w:t>
            </w:r>
          </w:p>
        </w:tc>
        <w:tc>
          <w:tcPr>
            <w:tcW w:w="90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-4 631</w:t>
            </w:r>
          </w:p>
        </w:tc>
        <w:tc>
          <w:tcPr>
            <w:tcW w:w="1185" w:type="dxa"/>
            <w:tcBorders>
              <w:top w:val="nil"/>
              <w:left w:val="nil"/>
              <w:bottom w:val="single" w:sz="4" w:space="0" w:color="auto"/>
              <w:right w:val="double" w:sz="6"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0</w:t>
            </w:r>
          </w:p>
        </w:tc>
      </w:tr>
      <w:tr w:rsidR="00B81897" w:rsidRPr="00B81897" w:rsidTr="00B81897">
        <w:trPr>
          <w:trHeight w:val="270"/>
          <w:jc w:val="center"/>
        </w:trPr>
        <w:tc>
          <w:tcPr>
            <w:tcW w:w="363" w:type="dxa"/>
            <w:tcBorders>
              <w:top w:val="nil"/>
              <w:left w:val="double" w:sz="6" w:space="0" w:color="auto"/>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11</w:t>
            </w:r>
          </w:p>
        </w:tc>
        <w:tc>
          <w:tcPr>
            <w:tcW w:w="585"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2025</w:t>
            </w:r>
          </w:p>
        </w:tc>
        <w:tc>
          <w:tcPr>
            <w:tcW w:w="746"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833</w:t>
            </w:r>
          </w:p>
        </w:tc>
        <w:tc>
          <w:tcPr>
            <w:tcW w:w="746"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646</w:t>
            </w:r>
          </w:p>
        </w:tc>
        <w:tc>
          <w:tcPr>
            <w:tcW w:w="99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0</w:t>
            </w:r>
          </w:p>
        </w:tc>
        <w:tc>
          <w:tcPr>
            <w:tcW w:w="1141"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187</w:t>
            </w:r>
          </w:p>
        </w:tc>
        <w:tc>
          <w:tcPr>
            <w:tcW w:w="90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121</w:t>
            </w:r>
          </w:p>
        </w:tc>
        <w:tc>
          <w:tcPr>
            <w:tcW w:w="116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-4 131</w:t>
            </w:r>
          </w:p>
        </w:tc>
        <w:tc>
          <w:tcPr>
            <w:tcW w:w="90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-4 509</w:t>
            </w:r>
          </w:p>
        </w:tc>
        <w:tc>
          <w:tcPr>
            <w:tcW w:w="1185" w:type="dxa"/>
            <w:tcBorders>
              <w:top w:val="nil"/>
              <w:left w:val="nil"/>
              <w:bottom w:val="single" w:sz="4" w:space="0" w:color="auto"/>
              <w:right w:val="double" w:sz="6"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0</w:t>
            </w:r>
          </w:p>
        </w:tc>
      </w:tr>
      <w:tr w:rsidR="00B81897" w:rsidRPr="00B81897" w:rsidTr="00B81897">
        <w:trPr>
          <w:trHeight w:val="270"/>
          <w:jc w:val="center"/>
        </w:trPr>
        <w:tc>
          <w:tcPr>
            <w:tcW w:w="363" w:type="dxa"/>
            <w:tcBorders>
              <w:top w:val="nil"/>
              <w:left w:val="double" w:sz="6" w:space="0" w:color="auto"/>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12</w:t>
            </w:r>
          </w:p>
        </w:tc>
        <w:tc>
          <w:tcPr>
            <w:tcW w:w="585"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2026</w:t>
            </w:r>
          </w:p>
        </w:tc>
        <w:tc>
          <w:tcPr>
            <w:tcW w:w="746"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858</w:t>
            </w:r>
          </w:p>
        </w:tc>
        <w:tc>
          <w:tcPr>
            <w:tcW w:w="746"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666</w:t>
            </w:r>
          </w:p>
        </w:tc>
        <w:tc>
          <w:tcPr>
            <w:tcW w:w="99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0</w:t>
            </w:r>
          </w:p>
        </w:tc>
        <w:tc>
          <w:tcPr>
            <w:tcW w:w="1141"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192</w:t>
            </w:r>
          </w:p>
        </w:tc>
        <w:tc>
          <w:tcPr>
            <w:tcW w:w="90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120</w:t>
            </w:r>
          </w:p>
        </w:tc>
        <w:tc>
          <w:tcPr>
            <w:tcW w:w="116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-3 938</w:t>
            </w:r>
          </w:p>
        </w:tc>
        <w:tc>
          <w:tcPr>
            <w:tcW w:w="90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-4 389</w:t>
            </w:r>
          </w:p>
        </w:tc>
        <w:tc>
          <w:tcPr>
            <w:tcW w:w="1185" w:type="dxa"/>
            <w:tcBorders>
              <w:top w:val="nil"/>
              <w:left w:val="nil"/>
              <w:bottom w:val="single" w:sz="4" w:space="0" w:color="auto"/>
              <w:right w:val="double" w:sz="6"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0</w:t>
            </w:r>
          </w:p>
        </w:tc>
      </w:tr>
      <w:tr w:rsidR="00B81897" w:rsidRPr="00B81897" w:rsidTr="00B81897">
        <w:trPr>
          <w:trHeight w:val="270"/>
          <w:jc w:val="center"/>
        </w:trPr>
        <w:tc>
          <w:tcPr>
            <w:tcW w:w="363" w:type="dxa"/>
            <w:tcBorders>
              <w:top w:val="nil"/>
              <w:left w:val="double" w:sz="6" w:space="0" w:color="auto"/>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13</w:t>
            </w:r>
          </w:p>
        </w:tc>
        <w:tc>
          <w:tcPr>
            <w:tcW w:w="585"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2027</w:t>
            </w:r>
          </w:p>
        </w:tc>
        <w:tc>
          <w:tcPr>
            <w:tcW w:w="746"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884</w:t>
            </w:r>
          </w:p>
        </w:tc>
        <w:tc>
          <w:tcPr>
            <w:tcW w:w="746"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686</w:t>
            </w:r>
          </w:p>
        </w:tc>
        <w:tc>
          <w:tcPr>
            <w:tcW w:w="99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0</w:t>
            </w:r>
          </w:p>
        </w:tc>
        <w:tc>
          <w:tcPr>
            <w:tcW w:w="1141"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198</w:t>
            </w:r>
          </w:p>
        </w:tc>
        <w:tc>
          <w:tcPr>
            <w:tcW w:w="90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119</w:t>
            </w:r>
          </w:p>
        </w:tc>
        <w:tc>
          <w:tcPr>
            <w:tcW w:w="116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-3 740</w:t>
            </w:r>
          </w:p>
        </w:tc>
        <w:tc>
          <w:tcPr>
            <w:tcW w:w="90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-4 270</w:t>
            </w:r>
          </w:p>
        </w:tc>
        <w:tc>
          <w:tcPr>
            <w:tcW w:w="1185" w:type="dxa"/>
            <w:tcBorders>
              <w:top w:val="nil"/>
              <w:left w:val="nil"/>
              <w:bottom w:val="single" w:sz="4" w:space="0" w:color="auto"/>
              <w:right w:val="double" w:sz="6"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0</w:t>
            </w:r>
          </w:p>
        </w:tc>
      </w:tr>
      <w:tr w:rsidR="00B81897" w:rsidRPr="00B81897" w:rsidTr="00B81897">
        <w:trPr>
          <w:trHeight w:val="270"/>
          <w:jc w:val="center"/>
        </w:trPr>
        <w:tc>
          <w:tcPr>
            <w:tcW w:w="363" w:type="dxa"/>
            <w:tcBorders>
              <w:top w:val="nil"/>
              <w:left w:val="double" w:sz="6" w:space="0" w:color="auto"/>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14</w:t>
            </w:r>
          </w:p>
        </w:tc>
        <w:tc>
          <w:tcPr>
            <w:tcW w:w="585"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2028</w:t>
            </w:r>
          </w:p>
        </w:tc>
        <w:tc>
          <w:tcPr>
            <w:tcW w:w="746"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911</w:t>
            </w:r>
          </w:p>
        </w:tc>
        <w:tc>
          <w:tcPr>
            <w:tcW w:w="746"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706</w:t>
            </w:r>
          </w:p>
        </w:tc>
        <w:tc>
          <w:tcPr>
            <w:tcW w:w="99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0</w:t>
            </w:r>
          </w:p>
        </w:tc>
        <w:tc>
          <w:tcPr>
            <w:tcW w:w="1141"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204</w:t>
            </w:r>
          </w:p>
        </w:tc>
        <w:tc>
          <w:tcPr>
            <w:tcW w:w="90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118</w:t>
            </w:r>
          </w:p>
        </w:tc>
        <w:tc>
          <w:tcPr>
            <w:tcW w:w="116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-3 536</w:t>
            </w:r>
          </w:p>
        </w:tc>
        <w:tc>
          <w:tcPr>
            <w:tcW w:w="90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-4 152</w:t>
            </w:r>
          </w:p>
        </w:tc>
        <w:tc>
          <w:tcPr>
            <w:tcW w:w="1185" w:type="dxa"/>
            <w:tcBorders>
              <w:top w:val="nil"/>
              <w:left w:val="nil"/>
              <w:bottom w:val="single" w:sz="4" w:space="0" w:color="auto"/>
              <w:right w:val="double" w:sz="6"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0</w:t>
            </w:r>
          </w:p>
        </w:tc>
      </w:tr>
      <w:tr w:rsidR="00B81897" w:rsidRPr="00B81897" w:rsidTr="00B81897">
        <w:trPr>
          <w:trHeight w:val="270"/>
          <w:jc w:val="center"/>
        </w:trPr>
        <w:tc>
          <w:tcPr>
            <w:tcW w:w="363" w:type="dxa"/>
            <w:tcBorders>
              <w:top w:val="nil"/>
              <w:left w:val="double" w:sz="6" w:space="0" w:color="auto"/>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15</w:t>
            </w:r>
          </w:p>
        </w:tc>
        <w:tc>
          <w:tcPr>
            <w:tcW w:w="585"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2029</w:t>
            </w:r>
          </w:p>
        </w:tc>
        <w:tc>
          <w:tcPr>
            <w:tcW w:w="746"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938</w:t>
            </w:r>
          </w:p>
        </w:tc>
        <w:tc>
          <w:tcPr>
            <w:tcW w:w="746"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728</w:t>
            </w:r>
          </w:p>
        </w:tc>
        <w:tc>
          <w:tcPr>
            <w:tcW w:w="99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0</w:t>
            </w:r>
          </w:p>
        </w:tc>
        <w:tc>
          <w:tcPr>
            <w:tcW w:w="1141"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210</w:t>
            </w:r>
          </w:p>
        </w:tc>
        <w:tc>
          <w:tcPr>
            <w:tcW w:w="90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117</w:t>
            </w:r>
          </w:p>
        </w:tc>
        <w:tc>
          <w:tcPr>
            <w:tcW w:w="116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-3 326</w:t>
            </w:r>
          </w:p>
        </w:tc>
        <w:tc>
          <w:tcPr>
            <w:tcW w:w="90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-4 036</w:t>
            </w:r>
          </w:p>
        </w:tc>
        <w:tc>
          <w:tcPr>
            <w:tcW w:w="1185" w:type="dxa"/>
            <w:tcBorders>
              <w:top w:val="nil"/>
              <w:left w:val="nil"/>
              <w:bottom w:val="single" w:sz="4" w:space="0" w:color="auto"/>
              <w:right w:val="double" w:sz="6"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0</w:t>
            </w:r>
          </w:p>
        </w:tc>
      </w:tr>
      <w:tr w:rsidR="00B81897" w:rsidRPr="00B81897" w:rsidTr="00B81897">
        <w:trPr>
          <w:trHeight w:val="270"/>
          <w:jc w:val="center"/>
        </w:trPr>
        <w:tc>
          <w:tcPr>
            <w:tcW w:w="363" w:type="dxa"/>
            <w:tcBorders>
              <w:top w:val="nil"/>
              <w:left w:val="double" w:sz="6" w:space="0" w:color="auto"/>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16</w:t>
            </w:r>
          </w:p>
        </w:tc>
        <w:tc>
          <w:tcPr>
            <w:tcW w:w="585"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2030</w:t>
            </w:r>
          </w:p>
        </w:tc>
        <w:tc>
          <w:tcPr>
            <w:tcW w:w="746"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966</w:t>
            </w:r>
          </w:p>
        </w:tc>
        <w:tc>
          <w:tcPr>
            <w:tcW w:w="746"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749</w:t>
            </w:r>
          </w:p>
        </w:tc>
        <w:tc>
          <w:tcPr>
            <w:tcW w:w="99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0</w:t>
            </w:r>
          </w:p>
        </w:tc>
        <w:tc>
          <w:tcPr>
            <w:tcW w:w="1141"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217</w:t>
            </w:r>
          </w:p>
        </w:tc>
        <w:tc>
          <w:tcPr>
            <w:tcW w:w="90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116</w:t>
            </w:r>
          </w:p>
        </w:tc>
        <w:tc>
          <w:tcPr>
            <w:tcW w:w="116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-3 109</w:t>
            </w:r>
          </w:p>
        </w:tc>
        <w:tc>
          <w:tcPr>
            <w:tcW w:w="90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-3 920</w:t>
            </w:r>
          </w:p>
        </w:tc>
        <w:tc>
          <w:tcPr>
            <w:tcW w:w="1185" w:type="dxa"/>
            <w:tcBorders>
              <w:top w:val="nil"/>
              <w:left w:val="nil"/>
              <w:bottom w:val="single" w:sz="4" w:space="0" w:color="auto"/>
              <w:right w:val="double" w:sz="6"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0</w:t>
            </w:r>
          </w:p>
        </w:tc>
      </w:tr>
      <w:tr w:rsidR="00B81897" w:rsidRPr="00B81897" w:rsidTr="00B81897">
        <w:trPr>
          <w:trHeight w:val="270"/>
          <w:jc w:val="center"/>
        </w:trPr>
        <w:tc>
          <w:tcPr>
            <w:tcW w:w="363" w:type="dxa"/>
            <w:tcBorders>
              <w:top w:val="nil"/>
              <w:left w:val="double" w:sz="6" w:space="0" w:color="auto"/>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17</w:t>
            </w:r>
          </w:p>
        </w:tc>
        <w:tc>
          <w:tcPr>
            <w:tcW w:w="585"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2031</w:t>
            </w:r>
          </w:p>
        </w:tc>
        <w:tc>
          <w:tcPr>
            <w:tcW w:w="746"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995</w:t>
            </w:r>
          </w:p>
        </w:tc>
        <w:tc>
          <w:tcPr>
            <w:tcW w:w="746"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772</w:t>
            </w:r>
          </w:p>
        </w:tc>
        <w:tc>
          <w:tcPr>
            <w:tcW w:w="99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0</w:t>
            </w:r>
          </w:p>
        </w:tc>
        <w:tc>
          <w:tcPr>
            <w:tcW w:w="1141"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223</w:t>
            </w:r>
          </w:p>
        </w:tc>
        <w:tc>
          <w:tcPr>
            <w:tcW w:w="90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115</w:t>
            </w:r>
          </w:p>
        </w:tc>
        <w:tc>
          <w:tcPr>
            <w:tcW w:w="116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-2 886</w:t>
            </w:r>
          </w:p>
        </w:tc>
        <w:tc>
          <w:tcPr>
            <w:tcW w:w="90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-3 806</w:t>
            </w:r>
          </w:p>
        </w:tc>
        <w:tc>
          <w:tcPr>
            <w:tcW w:w="1185" w:type="dxa"/>
            <w:tcBorders>
              <w:top w:val="nil"/>
              <w:left w:val="nil"/>
              <w:bottom w:val="single" w:sz="4" w:space="0" w:color="auto"/>
              <w:right w:val="double" w:sz="6"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0</w:t>
            </w:r>
          </w:p>
        </w:tc>
      </w:tr>
      <w:tr w:rsidR="00B81897" w:rsidRPr="00B81897" w:rsidTr="00B81897">
        <w:trPr>
          <w:trHeight w:val="270"/>
          <w:jc w:val="center"/>
        </w:trPr>
        <w:tc>
          <w:tcPr>
            <w:tcW w:w="363" w:type="dxa"/>
            <w:tcBorders>
              <w:top w:val="nil"/>
              <w:left w:val="double" w:sz="6" w:space="0" w:color="auto"/>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18</w:t>
            </w:r>
          </w:p>
        </w:tc>
        <w:tc>
          <w:tcPr>
            <w:tcW w:w="585"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2032</w:t>
            </w:r>
          </w:p>
        </w:tc>
        <w:tc>
          <w:tcPr>
            <w:tcW w:w="746"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1 025</w:t>
            </w:r>
          </w:p>
        </w:tc>
        <w:tc>
          <w:tcPr>
            <w:tcW w:w="746"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795</w:t>
            </w:r>
          </w:p>
        </w:tc>
        <w:tc>
          <w:tcPr>
            <w:tcW w:w="99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0</w:t>
            </w:r>
          </w:p>
        </w:tc>
        <w:tc>
          <w:tcPr>
            <w:tcW w:w="1141"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230</w:t>
            </w:r>
          </w:p>
        </w:tc>
        <w:tc>
          <w:tcPr>
            <w:tcW w:w="90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113</w:t>
            </w:r>
          </w:p>
        </w:tc>
        <w:tc>
          <w:tcPr>
            <w:tcW w:w="116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-2 656</w:t>
            </w:r>
          </w:p>
        </w:tc>
        <w:tc>
          <w:tcPr>
            <w:tcW w:w="90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-3 692</w:t>
            </w:r>
          </w:p>
        </w:tc>
        <w:tc>
          <w:tcPr>
            <w:tcW w:w="1185" w:type="dxa"/>
            <w:tcBorders>
              <w:top w:val="nil"/>
              <w:left w:val="nil"/>
              <w:bottom w:val="single" w:sz="4" w:space="0" w:color="auto"/>
              <w:right w:val="double" w:sz="6"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0</w:t>
            </w:r>
          </w:p>
        </w:tc>
      </w:tr>
      <w:tr w:rsidR="00B81897" w:rsidRPr="00B81897" w:rsidTr="00B81897">
        <w:trPr>
          <w:trHeight w:val="270"/>
          <w:jc w:val="center"/>
        </w:trPr>
        <w:tc>
          <w:tcPr>
            <w:tcW w:w="363" w:type="dxa"/>
            <w:tcBorders>
              <w:top w:val="nil"/>
              <w:left w:val="double" w:sz="6" w:space="0" w:color="auto"/>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19</w:t>
            </w:r>
          </w:p>
        </w:tc>
        <w:tc>
          <w:tcPr>
            <w:tcW w:w="585"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2033</w:t>
            </w:r>
          </w:p>
        </w:tc>
        <w:tc>
          <w:tcPr>
            <w:tcW w:w="746"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1 056</w:t>
            </w:r>
          </w:p>
        </w:tc>
        <w:tc>
          <w:tcPr>
            <w:tcW w:w="746"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819</w:t>
            </w:r>
          </w:p>
        </w:tc>
        <w:tc>
          <w:tcPr>
            <w:tcW w:w="99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0</w:t>
            </w:r>
          </w:p>
        </w:tc>
        <w:tc>
          <w:tcPr>
            <w:tcW w:w="1141"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237</w:t>
            </w:r>
          </w:p>
        </w:tc>
        <w:tc>
          <w:tcPr>
            <w:tcW w:w="90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112</w:t>
            </w:r>
          </w:p>
        </w:tc>
        <w:tc>
          <w:tcPr>
            <w:tcW w:w="116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-2 420</w:t>
            </w:r>
          </w:p>
        </w:tc>
        <w:tc>
          <w:tcPr>
            <w:tcW w:w="90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-3 580</w:t>
            </w:r>
          </w:p>
        </w:tc>
        <w:tc>
          <w:tcPr>
            <w:tcW w:w="1185" w:type="dxa"/>
            <w:tcBorders>
              <w:top w:val="nil"/>
              <w:left w:val="nil"/>
              <w:bottom w:val="single" w:sz="4" w:space="0" w:color="auto"/>
              <w:right w:val="double" w:sz="6"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0</w:t>
            </w:r>
          </w:p>
        </w:tc>
      </w:tr>
      <w:tr w:rsidR="00B81897" w:rsidRPr="00B81897" w:rsidTr="00B81897">
        <w:trPr>
          <w:trHeight w:val="270"/>
          <w:jc w:val="center"/>
        </w:trPr>
        <w:tc>
          <w:tcPr>
            <w:tcW w:w="363" w:type="dxa"/>
            <w:tcBorders>
              <w:top w:val="nil"/>
              <w:left w:val="double" w:sz="6" w:space="0" w:color="auto"/>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20</w:t>
            </w:r>
          </w:p>
        </w:tc>
        <w:tc>
          <w:tcPr>
            <w:tcW w:w="585"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2034</w:t>
            </w:r>
          </w:p>
        </w:tc>
        <w:tc>
          <w:tcPr>
            <w:tcW w:w="746"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1 087</w:t>
            </w:r>
          </w:p>
        </w:tc>
        <w:tc>
          <w:tcPr>
            <w:tcW w:w="746"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843</w:t>
            </w:r>
          </w:p>
        </w:tc>
        <w:tc>
          <w:tcPr>
            <w:tcW w:w="99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0</w:t>
            </w:r>
          </w:p>
        </w:tc>
        <w:tc>
          <w:tcPr>
            <w:tcW w:w="1141"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244</w:t>
            </w:r>
          </w:p>
        </w:tc>
        <w:tc>
          <w:tcPr>
            <w:tcW w:w="90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111</w:t>
            </w:r>
          </w:p>
        </w:tc>
        <w:tc>
          <w:tcPr>
            <w:tcW w:w="116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-2 176</w:t>
            </w:r>
          </w:p>
        </w:tc>
        <w:tc>
          <w:tcPr>
            <w:tcW w:w="90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-3 469</w:t>
            </w:r>
          </w:p>
        </w:tc>
        <w:tc>
          <w:tcPr>
            <w:tcW w:w="1185" w:type="dxa"/>
            <w:tcBorders>
              <w:top w:val="nil"/>
              <w:left w:val="nil"/>
              <w:bottom w:val="single" w:sz="4" w:space="0" w:color="auto"/>
              <w:right w:val="double" w:sz="6"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0</w:t>
            </w:r>
          </w:p>
        </w:tc>
      </w:tr>
      <w:tr w:rsidR="00B81897" w:rsidRPr="00B81897" w:rsidTr="00B81897">
        <w:trPr>
          <w:trHeight w:val="270"/>
          <w:jc w:val="center"/>
        </w:trPr>
        <w:tc>
          <w:tcPr>
            <w:tcW w:w="8744" w:type="dxa"/>
            <w:gridSpan w:val="10"/>
            <w:tcBorders>
              <w:top w:val="single" w:sz="4" w:space="0" w:color="auto"/>
              <w:left w:val="double" w:sz="6" w:space="0" w:color="auto"/>
              <w:bottom w:val="double" w:sz="6" w:space="0" w:color="auto"/>
              <w:right w:val="double" w:sz="6" w:space="0" w:color="000000"/>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 </w:t>
            </w:r>
          </w:p>
        </w:tc>
      </w:tr>
      <w:tr w:rsidR="00B81897" w:rsidRPr="00B81897" w:rsidTr="00B81897">
        <w:trPr>
          <w:trHeight w:val="270"/>
          <w:jc w:val="center"/>
        </w:trPr>
        <w:tc>
          <w:tcPr>
            <w:tcW w:w="8744" w:type="dxa"/>
            <w:gridSpan w:val="10"/>
            <w:tcBorders>
              <w:top w:val="double" w:sz="6" w:space="0" w:color="auto"/>
              <w:left w:val="double" w:sz="6" w:space="0" w:color="auto"/>
              <w:bottom w:val="single" w:sz="4" w:space="0" w:color="auto"/>
              <w:right w:val="double" w:sz="6" w:space="0" w:color="000000"/>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sz w:val="20"/>
              </w:rPr>
            </w:pPr>
            <w:r w:rsidRPr="00B81897">
              <w:rPr>
                <w:rFonts w:ascii="Arial" w:hAnsi="Arial" w:cs="Arial"/>
                <w:sz w:val="20"/>
              </w:rPr>
              <w:t> </w:t>
            </w:r>
          </w:p>
        </w:tc>
      </w:tr>
      <w:tr w:rsidR="00B81897" w:rsidRPr="00B81897" w:rsidTr="00B81897">
        <w:trPr>
          <w:trHeight w:val="270"/>
          <w:jc w:val="center"/>
        </w:trPr>
        <w:tc>
          <w:tcPr>
            <w:tcW w:w="5485" w:type="dxa"/>
            <w:gridSpan w:val="7"/>
            <w:tcBorders>
              <w:top w:val="single" w:sz="4" w:space="0" w:color="auto"/>
              <w:left w:val="double" w:sz="6" w:space="0" w:color="auto"/>
              <w:bottom w:val="single" w:sz="4" w:space="0" w:color="auto"/>
              <w:right w:val="single" w:sz="4" w:space="0" w:color="000000"/>
            </w:tcBorders>
            <w:shd w:val="clear" w:color="auto" w:fill="auto"/>
            <w:noWrap/>
            <w:vAlign w:val="center"/>
            <w:hideMark/>
          </w:tcPr>
          <w:p w:rsidR="00B81897" w:rsidRPr="00B81897" w:rsidRDefault="00B81897" w:rsidP="00B81897">
            <w:pPr>
              <w:spacing w:before="0" w:line="240" w:lineRule="auto"/>
              <w:ind w:firstLine="0"/>
              <w:jc w:val="left"/>
              <w:rPr>
                <w:rFonts w:ascii="Arial" w:hAnsi="Arial" w:cs="Arial"/>
                <w:b/>
                <w:bCs/>
                <w:sz w:val="20"/>
              </w:rPr>
            </w:pPr>
            <w:r w:rsidRPr="00B81897">
              <w:rPr>
                <w:rFonts w:ascii="Arial" w:hAnsi="Arial" w:cs="Arial"/>
                <w:b/>
                <w:bCs/>
                <w:sz w:val="20"/>
              </w:rPr>
              <w:t>Čistá současná hodnota</w:t>
            </w:r>
          </w:p>
        </w:tc>
        <w:tc>
          <w:tcPr>
            <w:tcW w:w="116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b/>
                <w:bCs/>
                <w:sz w:val="20"/>
              </w:rPr>
            </w:pPr>
            <w:r w:rsidRPr="00B81897">
              <w:rPr>
                <w:rFonts w:ascii="Arial" w:hAnsi="Arial" w:cs="Arial"/>
                <w:b/>
                <w:bCs/>
                <w:sz w:val="20"/>
              </w:rPr>
              <w:t>NPV</w:t>
            </w:r>
          </w:p>
        </w:tc>
        <w:tc>
          <w:tcPr>
            <w:tcW w:w="907" w:type="dxa"/>
            <w:tcBorders>
              <w:top w:val="nil"/>
              <w:left w:val="nil"/>
              <w:bottom w:val="single" w:sz="4" w:space="0" w:color="auto"/>
              <w:right w:val="nil"/>
            </w:tcBorders>
            <w:shd w:val="clear" w:color="auto" w:fill="auto"/>
            <w:noWrap/>
            <w:vAlign w:val="center"/>
            <w:hideMark/>
          </w:tcPr>
          <w:p w:rsidR="00B81897" w:rsidRPr="00B81897" w:rsidRDefault="00B81897" w:rsidP="00B81897">
            <w:pPr>
              <w:spacing w:before="0" w:line="240" w:lineRule="auto"/>
              <w:ind w:firstLine="0"/>
              <w:jc w:val="right"/>
              <w:rPr>
                <w:rFonts w:ascii="Arial" w:hAnsi="Arial" w:cs="Arial"/>
                <w:b/>
                <w:bCs/>
                <w:sz w:val="20"/>
              </w:rPr>
            </w:pPr>
            <w:r w:rsidRPr="00B81897">
              <w:rPr>
                <w:rFonts w:ascii="Arial" w:hAnsi="Arial" w:cs="Arial"/>
                <w:b/>
                <w:bCs/>
                <w:sz w:val="20"/>
              </w:rPr>
              <w:t>-3 469</w:t>
            </w:r>
          </w:p>
        </w:tc>
        <w:tc>
          <w:tcPr>
            <w:tcW w:w="1185" w:type="dxa"/>
            <w:tcBorders>
              <w:top w:val="nil"/>
              <w:left w:val="nil"/>
              <w:bottom w:val="single" w:sz="4" w:space="0" w:color="auto"/>
              <w:right w:val="double" w:sz="6" w:space="0" w:color="auto"/>
            </w:tcBorders>
            <w:shd w:val="clear" w:color="auto" w:fill="auto"/>
            <w:noWrap/>
            <w:vAlign w:val="center"/>
            <w:hideMark/>
          </w:tcPr>
          <w:p w:rsidR="00B81897" w:rsidRPr="00B81897" w:rsidRDefault="00B81897" w:rsidP="00B81897">
            <w:pPr>
              <w:spacing w:before="0" w:line="240" w:lineRule="auto"/>
              <w:ind w:firstLine="0"/>
              <w:jc w:val="left"/>
              <w:rPr>
                <w:rFonts w:ascii="Arial" w:hAnsi="Arial" w:cs="Arial"/>
                <w:b/>
                <w:bCs/>
                <w:sz w:val="20"/>
              </w:rPr>
            </w:pPr>
            <w:r w:rsidRPr="00B81897">
              <w:rPr>
                <w:rFonts w:ascii="Arial" w:hAnsi="Arial" w:cs="Arial"/>
                <w:b/>
                <w:bCs/>
                <w:sz w:val="20"/>
              </w:rPr>
              <w:t>tis. Kč</w:t>
            </w:r>
          </w:p>
        </w:tc>
      </w:tr>
      <w:tr w:rsidR="00B81897" w:rsidRPr="00B81897" w:rsidTr="00B81897">
        <w:trPr>
          <w:trHeight w:val="270"/>
          <w:jc w:val="center"/>
        </w:trPr>
        <w:tc>
          <w:tcPr>
            <w:tcW w:w="5485" w:type="dxa"/>
            <w:gridSpan w:val="7"/>
            <w:tcBorders>
              <w:top w:val="single" w:sz="4" w:space="0" w:color="auto"/>
              <w:left w:val="double" w:sz="6" w:space="0" w:color="auto"/>
              <w:bottom w:val="single" w:sz="4" w:space="0" w:color="auto"/>
              <w:right w:val="single" w:sz="4" w:space="0" w:color="000000"/>
            </w:tcBorders>
            <w:shd w:val="clear" w:color="auto" w:fill="auto"/>
            <w:noWrap/>
            <w:vAlign w:val="center"/>
            <w:hideMark/>
          </w:tcPr>
          <w:p w:rsidR="00B81897" w:rsidRPr="00B81897" w:rsidRDefault="00B81897" w:rsidP="00B81897">
            <w:pPr>
              <w:spacing w:before="0" w:line="240" w:lineRule="auto"/>
              <w:ind w:firstLine="0"/>
              <w:jc w:val="left"/>
              <w:rPr>
                <w:rFonts w:ascii="Arial" w:hAnsi="Arial" w:cs="Arial"/>
                <w:b/>
                <w:bCs/>
                <w:sz w:val="20"/>
              </w:rPr>
            </w:pPr>
            <w:r w:rsidRPr="00B81897">
              <w:rPr>
                <w:rFonts w:ascii="Arial" w:hAnsi="Arial" w:cs="Arial"/>
                <w:b/>
                <w:bCs/>
                <w:sz w:val="20"/>
              </w:rPr>
              <w:t xml:space="preserve">Vnitřní výnosové procento </w:t>
            </w:r>
          </w:p>
        </w:tc>
        <w:tc>
          <w:tcPr>
            <w:tcW w:w="116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b/>
                <w:bCs/>
                <w:sz w:val="20"/>
              </w:rPr>
            </w:pPr>
            <w:r w:rsidRPr="00B81897">
              <w:rPr>
                <w:rFonts w:ascii="Arial" w:hAnsi="Arial" w:cs="Arial"/>
                <w:b/>
                <w:bCs/>
                <w:sz w:val="20"/>
              </w:rPr>
              <w:t>IRR</w:t>
            </w:r>
          </w:p>
        </w:tc>
        <w:tc>
          <w:tcPr>
            <w:tcW w:w="907" w:type="dxa"/>
            <w:tcBorders>
              <w:top w:val="nil"/>
              <w:left w:val="nil"/>
              <w:bottom w:val="single" w:sz="4" w:space="0" w:color="auto"/>
              <w:right w:val="nil"/>
            </w:tcBorders>
            <w:shd w:val="clear" w:color="auto" w:fill="auto"/>
            <w:noWrap/>
            <w:vAlign w:val="center"/>
            <w:hideMark/>
          </w:tcPr>
          <w:p w:rsidR="00B81897" w:rsidRPr="00B81897" w:rsidRDefault="00B81897" w:rsidP="00B81897">
            <w:pPr>
              <w:spacing w:before="0" w:line="240" w:lineRule="auto"/>
              <w:ind w:firstLine="0"/>
              <w:jc w:val="right"/>
              <w:rPr>
                <w:rFonts w:ascii="Arial" w:hAnsi="Arial" w:cs="Arial"/>
                <w:b/>
                <w:bCs/>
                <w:sz w:val="20"/>
              </w:rPr>
            </w:pPr>
            <w:r w:rsidRPr="00B81897">
              <w:rPr>
                <w:rFonts w:ascii="Arial" w:hAnsi="Arial" w:cs="Arial"/>
                <w:b/>
                <w:bCs/>
                <w:sz w:val="20"/>
              </w:rPr>
              <w:t>-3,7</w:t>
            </w:r>
          </w:p>
        </w:tc>
        <w:tc>
          <w:tcPr>
            <w:tcW w:w="1185" w:type="dxa"/>
            <w:tcBorders>
              <w:top w:val="nil"/>
              <w:left w:val="nil"/>
              <w:bottom w:val="single" w:sz="4" w:space="0" w:color="auto"/>
              <w:right w:val="double" w:sz="6" w:space="0" w:color="auto"/>
            </w:tcBorders>
            <w:shd w:val="clear" w:color="auto" w:fill="auto"/>
            <w:noWrap/>
            <w:vAlign w:val="center"/>
            <w:hideMark/>
          </w:tcPr>
          <w:p w:rsidR="00B81897" w:rsidRPr="00B81897" w:rsidRDefault="00B81897" w:rsidP="00B81897">
            <w:pPr>
              <w:spacing w:before="0" w:line="240" w:lineRule="auto"/>
              <w:ind w:firstLine="0"/>
              <w:jc w:val="left"/>
              <w:rPr>
                <w:rFonts w:ascii="Arial" w:hAnsi="Arial" w:cs="Arial"/>
                <w:b/>
                <w:bCs/>
                <w:sz w:val="20"/>
              </w:rPr>
            </w:pPr>
            <w:r w:rsidRPr="00B81897">
              <w:rPr>
                <w:rFonts w:ascii="Arial" w:hAnsi="Arial" w:cs="Arial"/>
                <w:b/>
                <w:bCs/>
                <w:sz w:val="20"/>
              </w:rPr>
              <w:t>%</w:t>
            </w:r>
          </w:p>
        </w:tc>
      </w:tr>
      <w:tr w:rsidR="00B81897" w:rsidRPr="00B81897" w:rsidTr="00B81897">
        <w:trPr>
          <w:trHeight w:val="270"/>
          <w:jc w:val="center"/>
        </w:trPr>
        <w:tc>
          <w:tcPr>
            <w:tcW w:w="5485" w:type="dxa"/>
            <w:gridSpan w:val="7"/>
            <w:tcBorders>
              <w:top w:val="single" w:sz="4" w:space="0" w:color="auto"/>
              <w:left w:val="double" w:sz="6" w:space="0" w:color="auto"/>
              <w:bottom w:val="single" w:sz="4" w:space="0" w:color="auto"/>
              <w:right w:val="single" w:sz="4" w:space="0" w:color="000000"/>
            </w:tcBorders>
            <w:shd w:val="clear" w:color="auto" w:fill="auto"/>
            <w:noWrap/>
            <w:vAlign w:val="center"/>
            <w:hideMark/>
          </w:tcPr>
          <w:p w:rsidR="00B81897" w:rsidRPr="00B81897" w:rsidRDefault="00B81897" w:rsidP="00B81897">
            <w:pPr>
              <w:spacing w:before="0" w:line="240" w:lineRule="auto"/>
              <w:ind w:firstLine="0"/>
              <w:jc w:val="left"/>
              <w:rPr>
                <w:rFonts w:ascii="Arial" w:hAnsi="Arial" w:cs="Arial"/>
                <w:b/>
                <w:bCs/>
                <w:sz w:val="20"/>
              </w:rPr>
            </w:pPr>
            <w:r w:rsidRPr="00B81897">
              <w:rPr>
                <w:rFonts w:ascii="Arial" w:hAnsi="Arial" w:cs="Arial"/>
                <w:b/>
                <w:bCs/>
                <w:sz w:val="20"/>
              </w:rPr>
              <w:t>Prostá doba návratnosti</w:t>
            </w:r>
          </w:p>
        </w:tc>
        <w:tc>
          <w:tcPr>
            <w:tcW w:w="1167" w:type="dxa"/>
            <w:tcBorders>
              <w:top w:val="nil"/>
              <w:left w:val="nil"/>
              <w:bottom w:val="single" w:sz="4"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b/>
                <w:bCs/>
                <w:sz w:val="20"/>
              </w:rPr>
            </w:pPr>
            <w:r w:rsidRPr="00B81897">
              <w:rPr>
                <w:rFonts w:ascii="Arial" w:hAnsi="Arial" w:cs="Arial"/>
                <w:b/>
                <w:bCs/>
                <w:sz w:val="20"/>
              </w:rPr>
              <w:t>T</w:t>
            </w:r>
            <w:r w:rsidRPr="00B81897">
              <w:rPr>
                <w:rFonts w:ascii="Arial" w:hAnsi="Arial" w:cs="Arial"/>
                <w:b/>
                <w:bCs/>
                <w:sz w:val="20"/>
                <w:vertAlign w:val="subscript"/>
              </w:rPr>
              <w:t>s</w:t>
            </w:r>
          </w:p>
        </w:tc>
        <w:tc>
          <w:tcPr>
            <w:tcW w:w="907" w:type="dxa"/>
            <w:tcBorders>
              <w:top w:val="nil"/>
              <w:left w:val="nil"/>
              <w:bottom w:val="single" w:sz="4" w:space="0" w:color="auto"/>
              <w:right w:val="nil"/>
            </w:tcBorders>
            <w:shd w:val="clear" w:color="auto" w:fill="auto"/>
            <w:noWrap/>
            <w:vAlign w:val="center"/>
            <w:hideMark/>
          </w:tcPr>
          <w:p w:rsidR="00B81897" w:rsidRPr="00B81897" w:rsidRDefault="00B81897" w:rsidP="00B81897">
            <w:pPr>
              <w:spacing w:before="0" w:line="240" w:lineRule="auto"/>
              <w:ind w:firstLine="0"/>
              <w:jc w:val="right"/>
              <w:rPr>
                <w:rFonts w:ascii="Arial" w:hAnsi="Arial" w:cs="Arial"/>
                <w:b/>
                <w:bCs/>
                <w:sz w:val="20"/>
              </w:rPr>
            </w:pPr>
            <w:r w:rsidRPr="00B81897">
              <w:rPr>
                <w:rFonts w:ascii="Arial" w:hAnsi="Arial" w:cs="Arial"/>
                <w:b/>
                <w:bCs/>
                <w:sz w:val="20"/>
              </w:rPr>
              <w:t>42,5</w:t>
            </w:r>
          </w:p>
        </w:tc>
        <w:tc>
          <w:tcPr>
            <w:tcW w:w="1185" w:type="dxa"/>
            <w:tcBorders>
              <w:top w:val="nil"/>
              <w:left w:val="nil"/>
              <w:bottom w:val="single" w:sz="4" w:space="0" w:color="auto"/>
              <w:right w:val="double" w:sz="6" w:space="0" w:color="auto"/>
            </w:tcBorders>
            <w:shd w:val="clear" w:color="auto" w:fill="auto"/>
            <w:noWrap/>
            <w:vAlign w:val="center"/>
            <w:hideMark/>
          </w:tcPr>
          <w:p w:rsidR="00B81897" w:rsidRPr="00B81897" w:rsidRDefault="00B81897" w:rsidP="00B81897">
            <w:pPr>
              <w:spacing w:before="0" w:line="240" w:lineRule="auto"/>
              <w:ind w:firstLine="0"/>
              <w:jc w:val="left"/>
              <w:rPr>
                <w:rFonts w:ascii="Arial" w:hAnsi="Arial" w:cs="Arial"/>
                <w:b/>
                <w:bCs/>
                <w:sz w:val="20"/>
              </w:rPr>
            </w:pPr>
            <w:r w:rsidRPr="00B81897">
              <w:rPr>
                <w:rFonts w:ascii="Arial" w:hAnsi="Arial" w:cs="Arial"/>
                <w:b/>
                <w:bCs/>
                <w:sz w:val="20"/>
              </w:rPr>
              <w:t>roky (let)</w:t>
            </w:r>
          </w:p>
        </w:tc>
      </w:tr>
      <w:tr w:rsidR="00B81897" w:rsidRPr="00B81897" w:rsidTr="00B81897">
        <w:trPr>
          <w:trHeight w:val="270"/>
          <w:jc w:val="center"/>
        </w:trPr>
        <w:tc>
          <w:tcPr>
            <w:tcW w:w="5485" w:type="dxa"/>
            <w:gridSpan w:val="7"/>
            <w:tcBorders>
              <w:top w:val="single" w:sz="4" w:space="0" w:color="auto"/>
              <w:left w:val="double" w:sz="6" w:space="0" w:color="auto"/>
              <w:bottom w:val="double" w:sz="6" w:space="0" w:color="auto"/>
              <w:right w:val="single" w:sz="4" w:space="0" w:color="000000"/>
            </w:tcBorders>
            <w:shd w:val="clear" w:color="auto" w:fill="auto"/>
            <w:noWrap/>
            <w:vAlign w:val="center"/>
            <w:hideMark/>
          </w:tcPr>
          <w:p w:rsidR="00B81897" w:rsidRPr="00B81897" w:rsidRDefault="00B81897" w:rsidP="00B81897">
            <w:pPr>
              <w:spacing w:before="0" w:line="240" w:lineRule="auto"/>
              <w:ind w:firstLine="0"/>
              <w:jc w:val="left"/>
              <w:rPr>
                <w:rFonts w:ascii="Arial" w:hAnsi="Arial" w:cs="Arial"/>
                <w:b/>
                <w:bCs/>
                <w:sz w:val="20"/>
              </w:rPr>
            </w:pPr>
            <w:r w:rsidRPr="00B81897">
              <w:rPr>
                <w:rFonts w:ascii="Arial" w:hAnsi="Arial" w:cs="Arial"/>
                <w:b/>
                <w:bCs/>
                <w:sz w:val="20"/>
              </w:rPr>
              <w:t>Reálná doba návratnosti</w:t>
            </w:r>
          </w:p>
        </w:tc>
        <w:tc>
          <w:tcPr>
            <w:tcW w:w="1167" w:type="dxa"/>
            <w:tcBorders>
              <w:top w:val="nil"/>
              <w:left w:val="nil"/>
              <w:bottom w:val="double" w:sz="6" w:space="0" w:color="auto"/>
              <w:right w:val="single" w:sz="4" w:space="0" w:color="auto"/>
            </w:tcBorders>
            <w:shd w:val="clear" w:color="auto" w:fill="auto"/>
            <w:noWrap/>
            <w:vAlign w:val="center"/>
            <w:hideMark/>
          </w:tcPr>
          <w:p w:rsidR="00B81897" w:rsidRPr="00B81897" w:rsidRDefault="00B81897" w:rsidP="00B81897">
            <w:pPr>
              <w:spacing w:before="0" w:line="240" w:lineRule="auto"/>
              <w:ind w:firstLine="0"/>
              <w:jc w:val="center"/>
              <w:rPr>
                <w:rFonts w:ascii="Arial" w:hAnsi="Arial" w:cs="Arial"/>
                <w:b/>
                <w:bCs/>
                <w:sz w:val="20"/>
              </w:rPr>
            </w:pPr>
            <w:r w:rsidRPr="00B81897">
              <w:rPr>
                <w:rFonts w:ascii="Arial" w:hAnsi="Arial" w:cs="Arial"/>
                <w:b/>
                <w:bCs/>
                <w:sz w:val="20"/>
              </w:rPr>
              <w:t>T</w:t>
            </w:r>
            <w:r w:rsidRPr="00B81897">
              <w:rPr>
                <w:rFonts w:ascii="Arial" w:hAnsi="Arial" w:cs="Arial"/>
                <w:b/>
                <w:bCs/>
                <w:sz w:val="20"/>
                <w:vertAlign w:val="subscript"/>
              </w:rPr>
              <w:t>sd</w:t>
            </w:r>
          </w:p>
        </w:tc>
        <w:tc>
          <w:tcPr>
            <w:tcW w:w="907" w:type="dxa"/>
            <w:tcBorders>
              <w:top w:val="nil"/>
              <w:left w:val="nil"/>
              <w:bottom w:val="double" w:sz="6" w:space="0" w:color="auto"/>
              <w:right w:val="nil"/>
            </w:tcBorders>
            <w:shd w:val="clear" w:color="auto" w:fill="auto"/>
            <w:noWrap/>
            <w:vAlign w:val="center"/>
            <w:hideMark/>
          </w:tcPr>
          <w:p w:rsidR="00B81897" w:rsidRPr="00B81897" w:rsidRDefault="00B81897" w:rsidP="00B81897">
            <w:pPr>
              <w:spacing w:before="0" w:line="240" w:lineRule="auto"/>
              <w:ind w:firstLine="0"/>
              <w:jc w:val="right"/>
              <w:rPr>
                <w:rFonts w:ascii="Arial" w:hAnsi="Arial" w:cs="Arial"/>
                <w:b/>
                <w:bCs/>
                <w:sz w:val="20"/>
              </w:rPr>
            </w:pPr>
            <w:r w:rsidRPr="00B81897">
              <w:rPr>
                <w:rFonts w:ascii="Arial" w:hAnsi="Arial" w:cs="Arial"/>
                <w:b/>
                <w:bCs/>
                <w:sz w:val="20"/>
              </w:rPr>
              <w:t>&gt;20</w:t>
            </w:r>
          </w:p>
        </w:tc>
        <w:tc>
          <w:tcPr>
            <w:tcW w:w="1185" w:type="dxa"/>
            <w:tcBorders>
              <w:top w:val="nil"/>
              <w:left w:val="nil"/>
              <w:bottom w:val="double" w:sz="6" w:space="0" w:color="auto"/>
              <w:right w:val="double" w:sz="6" w:space="0" w:color="auto"/>
            </w:tcBorders>
            <w:shd w:val="clear" w:color="auto" w:fill="auto"/>
            <w:noWrap/>
            <w:vAlign w:val="center"/>
            <w:hideMark/>
          </w:tcPr>
          <w:p w:rsidR="00B81897" w:rsidRPr="00B81897" w:rsidRDefault="00B81897" w:rsidP="00B81897">
            <w:pPr>
              <w:spacing w:before="0" w:line="240" w:lineRule="auto"/>
              <w:ind w:firstLine="0"/>
              <w:jc w:val="left"/>
              <w:rPr>
                <w:rFonts w:ascii="Arial" w:hAnsi="Arial" w:cs="Arial"/>
                <w:b/>
                <w:bCs/>
                <w:sz w:val="20"/>
              </w:rPr>
            </w:pPr>
            <w:r w:rsidRPr="00B81897">
              <w:rPr>
                <w:rFonts w:ascii="Arial" w:hAnsi="Arial" w:cs="Arial"/>
                <w:b/>
                <w:bCs/>
                <w:sz w:val="20"/>
              </w:rPr>
              <w:t>roky (let)</w:t>
            </w:r>
          </w:p>
        </w:tc>
      </w:tr>
    </w:tbl>
    <w:p w:rsidR="00B81897" w:rsidRPr="00B81897" w:rsidRDefault="00B81897" w:rsidP="00B81897">
      <w:pPr>
        <w:ind w:firstLine="0"/>
        <w:jc w:val="center"/>
        <w:rPr>
          <w:lang w:eastAsia="en-US"/>
        </w:rPr>
      </w:pPr>
      <w:r>
        <w:rPr>
          <w:noProof/>
        </w:rPr>
        <w:lastRenderedPageBreak/>
        <w:drawing>
          <wp:inline distT="0" distB="0" distL="0" distR="0" wp14:anchorId="34D386F6" wp14:editId="40EEC514">
            <wp:extent cx="5972810" cy="3128645"/>
            <wp:effectExtent l="0" t="0" r="8890" b="0"/>
            <wp:docPr id="33" name="Graf 33"/>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p w:rsidR="00967DA8" w:rsidRDefault="00B81897" w:rsidP="004919EF">
      <w:pPr>
        <w:ind w:firstLine="0"/>
        <w:jc w:val="center"/>
        <w:rPr>
          <w:lang w:eastAsia="en-US"/>
        </w:rPr>
      </w:pPr>
      <w:r>
        <w:rPr>
          <w:noProof/>
        </w:rPr>
        <w:drawing>
          <wp:inline distT="0" distB="0" distL="0" distR="0" wp14:anchorId="16C81CB8" wp14:editId="592EA3BA">
            <wp:extent cx="5972810" cy="3178810"/>
            <wp:effectExtent l="0" t="0" r="8890" b="2540"/>
            <wp:docPr id="34" name="Graf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p w:rsidR="004919EF" w:rsidRPr="004919EF" w:rsidRDefault="004919EF" w:rsidP="004919EF">
      <w:pPr>
        <w:ind w:firstLine="0"/>
        <w:jc w:val="center"/>
        <w:rPr>
          <w:lang w:eastAsia="en-US"/>
        </w:rPr>
      </w:pPr>
    </w:p>
    <w:p w:rsidR="004919EF" w:rsidRPr="004919EF" w:rsidRDefault="004919EF" w:rsidP="004919EF">
      <w:pPr>
        <w:rPr>
          <w:lang w:eastAsia="en-US"/>
        </w:rPr>
      </w:pPr>
    </w:p>
    <w:p w:rsidR="004919EF" w:rsidRPr="004919EF" w:rsidRDefault="004919EF" w:rsidP="004919EF">
      <w:pPr>
        <w:rPr>
          <w:lang w:eastAsia="en-US"/>
        </w:rPr>
      </w:pPr>
    </w:p>
    <w:p w:rsidR="0042511E" w:rsidRPr="0042511E" w:rsidRDefault="0042511E" w:rsidP="004919EF">
      <w:pPr>
        <w:rPr>
          <w:lang w:eastAsia="en-US"/>
        </w:rPr>
      </w:pPr>
    </w:p>
    <w:sectPr w:rsidR="0042511E" w:rsidRPr="0042511E" w:rsidSect="003656AF">
      <w:headerReference w:type="default" r:id="rId61"/>
      <w:footerReference w:type="default" r:id="rId62"/>
      <w:pgSz w:w="11906" w:h="16838"/>
      <w:pgMar w:top="1381" w:right="1133" w:bottom="1417" w:left="1134" w:header="851" w:footer="310"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A5B37" w:rsidRDefault="003A5B37" w:rsidP="00846DDB">
      <w:pPr>
        <w:spacing w:before="0" w:line="240" w:lineRule="auto"/>
      </w:pPr>
      <w:r>
        <w:separator/>
      </w:r>
    </w:p>
  </w:endnote>
  <w:endnote w:type="continuationSeparator" w:id="0">
    <w:p w:rsidR="003A5B37" w:rsidRDefault="003A5B37" w:rsidP="00846DDB">
      <w:pPr>
        <w:spacing w:before="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EE"/>
    <w:family w:val="roman"/>
    <w:pitch w:val="variable"/>
    <w:sig w:usb0="E00002FF" w:usb1="400004FF" w:usb2="00000000" w:usb3="00000000" w:csb0="0000019F" w:csb1="00000000"/>
  </w:font>
  <w:font w:name="Consolas">
    <w:panose1 w:val="020B0609020204030204"/>
    <w:charset w:val="EE"/>
    <w:family w:val="modern"/>
    <w:pitch w:val="fixed"/>
    <w:sig w:usb0="E10002FF" w:usb1="4000FCFF" w:usb2="00000009" w:usb3="00000000" w:csb0="0000019F" w:csb1="00000000"/>
  </w:font>
  <w:font w:name="Arial CE">
    <w:panose1 w:val="020B0604020202020204"/>
    <w:charset w:val="EE"/>
    <w:family w:val="swiss"/>
    <w:pitch w:val="variable"/>
    <w:sig w:usb0="E0002AFF" w:usb1="C0007843" w:usb2="00000009" w:usb3="00000000" w:csb0="000001FF" w:csb1="00000000"/>
  </w:font>
  <w:font w:name="TimesNewRoman">
    <w:altName w:val="MS Mincho"/>
    <w:panose1 w:val="00000000000000000000"/>
    <w:charset w:val="80"/>
    <w:family w:val="auto"/>
    <w:notTrueType/>
    <w:pitch w:val="default"/>
    <w:sig w:usb0="00000005" w:usb1="08070000" w:usb2="00000010" w:usb3="00000000" w:csb0="00020002" w:csb1="00000000"/>
  </w:font>
  <w:font w:name="Century Gothic">
    <w:panose1 w:val="020B0502020202020204"/>
    <w:charset w:val="EE"/>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A76D6" w:rsidRPr="00003C5D" w:rsidRDefault="006A76D6" w:rsidP="00BD5F62">
    <w:pPr>
      <w:pStyle w:val="Zpat"/>
      <w:tabs>
        <w:tab w:val="clear" w:pos="9072"/>
        <w:tab w:val="right" w:pos="9639"/>
      </w:tabs>
      <w:ind w:firstLine="0"/>
      <w:jc w:val="left"/>
      <w:rPr>
        <w:color w:val="262626" w:themeColor="text1" w:themeTint="D9"/>
        <w:sz w:val="20"/>
      </w:rPr>
    </w:pPr>
    <w:r w:rsidRPr="00003C5D">
      <w:rPr>
        <w:rFonts w:cs="Arial"/>
        <w:noProof/>
        <w:color w:val="262626" w:themeColor="text1" w:themeTint="D9"/>
        <w:sz w:val="20"/>
      </w:rPr>
      <mc:AlternateContent>
        <mc:Choice Requires="wps">
          <w:drawing>
            <wp:anchor distT="0" distB="0" distL="114300" distR="114300" simplePos="0" relativeHeight="251667456" behindDoc="0" locked="0" layoutInCell="0" allowOverlap="1" wp14:anchorId="5CCDEC50" wp14:editId="62EF94D9">
              <wp:simplePos x="0" y="0"/>
              <wp:positionH relativeFrom="page">
                <wp:posOffset>720090</wp:posOffset>
              </wp:positionH>
              <wp:positionV relativeFrom="paragraph">
                <wp:posOffset>-80455</wp:posOffset>
              </wp:positionV>
              <wp:extent cx="6120130" cy="0"/>
              <wp:effectExtent l="0" t="0" r="13970" b="19050"/>
              <wp:wrapNone/>
              <wp:docPr id="17" name="Lin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9525">
                        <a:solidFill>
                          <a:schemeClr val="tx1">
                            <a:lumMod val="85000"/>
                            <a:lumOff val="1500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 o:spid="_x0000_s1026" style="position:absolute;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56.7pt,-6.35pt" to="538.6pt,-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" o:allowincell="f" strokecolor="#272727 [2749]">
              <w10:wrap anchorx="page"/>
            </v:line>
          </w:pict>
        </mc:Fallback>
      </mc:AlternateContent>
    </w:r>
    <w:r>
      <w:rPr>
        <w:color w:val="262626" w:themeColor="text1" w:themeTint="D9"/>
        <w:sz w:val="20"/>
      </w:rPr>
      <w:t xml:space="preserve">ZŠ Antonína Baráka </w:t>
    </w:r>
    <w:r w:rsidRPr="00630690">
      <w:rPr>
        <w:color w:val="262626" w:themeColor="text1" w:themeTint="D9"/>
        <w:sz w:val="20"/>
      </w:rPr>
      <w:t>Lovosice, ev. č. 0281001/2013</w:t>
    </w:r>
    <w:r>
      <w:rPr>
        <w:color w:val="262626" w:themeColor="text1" w:themeTint="D9"/>
        <w:sz w:val="20"/>
      </w:rPr>
      <w:tab/>
    </w:r>
    <w:r>
      <w:rPr>
        <w:color w:val="262626" w:themeColor="text1" w:themeTint="D9"/>
        <w:sz w:val="20"/>
      </w:rPr>
      <w:tab/>
    </w:r>
    <w:r w:rsidRPr="00003C5D">
      <w:rPr>
        <w:rStyle w:val="slostrnky"/>
        <w:rFonts w:ascii="Arial Narrow" w:hAnsi="Arial Narrow"/>
        <w:color w:val="262626" w:themeColor="text1" w:themeTint="D9"/>
        <w:sz w:val="20"/>
      </w:rPr>
      <w:fldChar w:fldCharType="begin"/>
    </w:r>
    <w:r w:rsidRPr="00003C5D">
      <w:rPr>
        <w:rStyle w:val="slostrnky"/>
        <w:rFonts w:ascii="Arial Narrow" w:hAnsi="Arial Narrow"/>
        <w:color w:val="262626" w:themeColor="text1" w:themeTint="D9"/>
        <w:sz w:val="20"/>
      </w:rPr>
      <w:instrText xml:space="preserve"> PAGE </w:instrText>
    </w:r>
    <w:r w:rsidRPr="00003C5D">
      <w:rPr>
        <w:rStyle w:val="slostrnky"/>
        <w:rFonts w:ascii="Arial Narrow" w:hAnsi="Arial Narrow"/>
        <w:color w:val="262626" w:themeColor="text1" w:themeTint="D9"/>
        <w:sz w:val="20"/>
      </w:rPr>
      <w:fldChar w:fldCharType="separate"/>
    </w:r>
    <w:r w:rsidR="0096341A">
      <w:rPr>
        <w:rStyle w:val="slostrnky"/>
        <w:rFonts w:ascii="Arial Narrow" w:hAnsi="Arial Narrow"/>
        <w:noProof/>
        <w:color w:val="262626" w:themeColor="text1" w:themeTint="D9"/>
        <w:sz w:val="20"/>
      </w:rPr>
      <w:t>2</w:t>
    </w:r>
    <w:r w:rsidRPr="00003C5D">
      <w:rPr>
        <w:rStyle w:val="slostrnky"/>
        <w:rFonts w:ascii="Arial Narrow" w:hAnsi="Arial Narrow"/>
        <w:color w:val="262626" w:themeColor="text1" w:themeTint="D9"/>
        <w:sz w:val="20"/>
      </w:rPr>
      <w:fldChar w:fldCharType="end"/>
    </w:r>
    <w:r w:rsidRPr="00003C5D">
      <w:rPr>
        <w:rStyle w:val="slostrnky"/>
        <w:rFonts w:ascii="Arial Narrow" w:hAnsi="Arial Narrow"/>
        <w:color w:val="262626" w:themeColor="text1" w:themeTint="D9"/>
        <w:sz w:val="20"/>
      </w:rPr>
      <w:t>/</w:t>
    </w:r>
    <w:r w:rsidRPr="00003C5D">
      <w:rPr>
        <w:rStyle w:val="slostrnky"/>
        <w:rFonts w:ascii="Arial Narrow" w:hAnsi="Arial Narrow"/>
        <w:color w:val="262626" w:themeColor="text1" w:themeTint="D9"/>
        <w:sz w:val="20"/>
      </w:rPr>
      <w:fldChar w:fldCharType="begin"/>
    </w:r>
    <w:r w:rsidRPr="00003C5D">
      <w:rPr>
        <w:rStyle w:val="slostrnky"/>
        <w:rFonts w:ascii="Arial Narrow" w:hAnsi="Arial Narrow"/>
        <w:color w:val="262626" w:themeColor="text1" w:themeTint="D9"/>
        <w:sz w:val="20"/>
      </w:rPr>
      <w:instrText xml:space="preserve"> NUMPAGES   \* MERGEFORMAT </w:instrText>
    </w:r>
    <w:r w:rsidRPr="00003C5D">
      <w:rPr>
        <w:rStyle w:val="slostrnky"/>
        <w:rFonts w:ascii="Arial Narrow" w:hAnsi="Arial Narrow"/>
        <w:color w:val="262626" w:themeColor="text1" w:themeTint="D9"/>
        <w:sz w:val="20"/>
      </w:rPr>
      <w:fldChar w:fldCharType="separate"/>
    </w:r>
    <w:r w:rsidR="0096341A">
      <w:rPr>
        <w:rStyle w:val="slostrnky"/>
        <w:rFonts w:ascii="Arial Narrow" w:hAnsi="Arial Narrow"/>
        <w:noProof/>
        <w:color w:val="262626" w:themeColor="text1" w:themeTint="D9"/>
        <w:sz w:val="20"/>
      </w:rPr>
      <w:t>97</w:t>
    </w:r>
    <w:r w:rsidRPr="00003C5D">
      <w:rPr>
        <w:rStyle w:val="slostrnky"/>
        <w:rFonts w:ascii="Arial Narrow" w:hAnsi="Arial Narrow"/>
        <w:color w:val="262626" w:themeColor="text1" w:themeTint="D9"/>
        <w:sz w:val="20"/>
      </w:rPr>
      <w:fldChar w:fldCharType="end"/>
    </w:r>
  </w:p>
  <w:p w:rsidR="006A76D6" w:rsidRDefault="006A76D6"/>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A5B37" w:rsidRDefault="003A5B37" w:rsidP="00846DDB">
      <w:pPr>
        <w:spacing w:before="0" w:line="240" w:lineRule="auto"/>
      </w:pPr>
      <w:r>
        <w:separator/>
      </w:r>
    </w:p>
  </w:footnote>
  <w:footnote w:type="continuationSeparator" w:id="0">
    <w:p w:rsidR="003A5B37" w:rsidRDefault="003A5B37" w:rsidP="00846DDB">
      <w:pPr>
        <w:spacing w:before="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A76D6" w:rsidRDefault="006A76D6" w:rsidP="003656AF">
    <w:pPr>
      <w:pStyle w:val="Zhlav"/>
      <w:pBdr>
        <w:bottom w:val="single" w:sz="4" w:space="1" w:color="auto"/>
      </w:pBdr>
      <w:tabs>
        <w:tab w:val="clear" w:pos="9072"/>
        <w:tab w:val="right" w:pos="9639"/>
      </w:tabs>
    </w:pPr>
    <w:r w:rsidRPr="00594A6F">
      <w:rPr>
        <w:noProof/>
      </w:rPr>
      <mc:AlternateContent>
        <mc:Choice Requires="wps">
          <w:drawing>
            <wp:anchor distT="0" distB="0" distL="114300" distR="114300" simplePos="0" relativeHeight="251669504" behindDoc="0" locked="0" layoutInCell="1" allowOverlap="1" wp14:anchorId="6C3A90D0" wp14:editId="1DD26D28">
              <wp:simplePos x="0" y="0"/>
              <wp:positionH relativeFrom="column">
                <wp:posOffset>10160</wp:posOffset>
              </wp:positionH>
              <wp:positionV relativeFrom="page">
                <wp:posOffset>436880</wp:posOffset>
              </wp:positionV>
              <wp:extent cx="251460" cy="251460"/>
              <wp:effectExtent l="0" t="0" r="0" b="0"/>
              <wp:wrapNone/>
              <wp:docPr id="27" name="Obdélník 27"/>
              <wp:cNvGraphicFramePr/>
              <a:graphic xmlns:a="http://schemas.openxmlformats.org/drawingml/2006/main">
                <a:graphicData uri="http://schemas.microsoft.com/office/word/2010/wordprocessingShape">
                  <wps:wsp>
                    <wps:cNvSpPr/>
                    <wps:spPr>
                      <a:xfrm>
                        <a:off x="0" y="0"/>
                        <a:ext cx="251460" cy="251460"/>
                      </a:xfrm>
                      <a:prstGeom prst="rect">
                        <a:avLst/>
                      </a:prstGeom>
                      <a:solidFill>
                        <a:schemeClr val="tx2">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Obdélník 27" o:spid="_x0000_s1026" style="position:absolute;margin-left:.8pt;margin-top:34.4pt;width:19.8pt;height:19.8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" fillcolor="#c6d9f1 [671]" stroked="f" strokeweight="2pt">
              <w10:wrap anchory="page"/>
            </v:rect>
          </w:pict>
        </mc:Fallback>
      </mc:AlternateContent>
    </w:r>
    <w:r w:rsidRPr="00594A6F">
      <w:rPr>
        <w:noProof/>
      </w:rPr>
      <mc:AlternateContent>
        <mc:Choice Requires="wps">
          <w:drawing>
            <wp:anchor distT="0" distB="0" distL="114300" distR="114300" simplePos="0" relativeHeight="251670528" behindDoc="0" locked="0" layoutInCell="1" allowOverlap="1" wp14:anchorId="2CB25918" wp14:editId="5110C516">
              <wp:simplePos x="0" y="0"/>
              <wp:positionH relativeFrom="column">
                <wp:posOffset>287020</wp:posOffset>
              </wp:positionH>
              <wp:positionV relativeFrom="page">
                <wp:posOffset>436880</wp:posOffset>
              </wp:positionV>
              <wp:extent cx="251460" cy="251460"/>
              <wp:effectExtent l="0" t="0" r="0" b="0"/>
              <wp:wrapNone/>
              <wp:docPr id="20" name="Obdélník 20"/>
              <wp:cNvGraphicFramePr/>
              <a:graphic xmlns:a="http://schemas.openxmlformats.org/drawingml/2006/main">
                <a:graphicData uri="http://schemas.microsoft.com/office/word/2010/wordprocessingShape">
                  <wps:wsp>
                    <wps:cNvSpPr/>
                    <wps:spPr>
                      <a:xfrm>
                        <a:off x="0" y="0"/>
                        <a:ext cx="251460" cy="251460"/>
                      </a:xfrm>
                      <a:prstGeom prst="rect">
                        <a:avLst/>
                      </a:prstGeom>
                      <a:solidFill>
                        <a:schemeClr val="tx2">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Obdélník 20" o:spid="_x0000_s1026" style="position:absolute;margin-left:22.6pt;margin-top:34.4pt;width:19.8pt;height:19.8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" fillcolor="#17365d [2415]" stroked="f" strokeweight="2pt">
              <w10:wrap anchory="page"/>
            </v:rect>
          </w:pict>
        </mc:Fallback>
      </mc:AlternateContent>
    </w:r>
    <w:r>
      <w:tab/>
    </w:r>
    <w:r>
      <w:tab/>
      <w:t>Energetický audit | Město Lovosice</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FCDABEF6"/>
    <w:lvl w:ilvl="0">
      <w:start w:val="1"/>
      <w:numFmt w:val="decimal"/>
      <w:pStyle w:val="slovanseznam5"/>
      <w:lvlText w:val="%1."/>
      <w:lvlJc w:val="left"/>
      <w:pPr>
        <w:tabs>
          <w:tab w:val="num" w:pos="1492"/>
        </w:tabs>
        <w:ind w:left="1492" w:hanging="360"/>
      </w:pPr>
    </w:lvl>
  </w:abstractNum>
  <w:abstractNum w:abstractNumId="1">
    <w:nsid w:val="FFFFFF7D"/>
    <w:multiLevelType w:val="singleLevel"/>
    <w:tmpl w:val="431CD838"/>
    <w:lvl w:ilvl="0">
      <w:start w:val="1"/>
      <w:numFmt w:val="decimal"/>
      <w:pStyle w:val="slovanseznam4"/>
      <w:lvlText w:val="%1."/>
      <w:lvlJc w:val="left"/>
      <w:pPr>
        <w:tabs>
          <w:tab w:val="num" w:pos="1209"/>
        </w:tabs>
        <w:ind w:left="1209" w:hanging="360"/>
      </w:pPr>
    </w:lvl>
  </w:abstractNum>
  <w:abstractNum w:abstractNumId="2">
    <w:nsid w:val="FFFFFF7E"/>
    <w:multiLevelType w:val="singleLevel"/>
    <w:tmpl w:val="2E444F16"/>
    <w:lvl w:ilvl="0">
      <w:start w:val="1"/>
      <w:numFmt w:val="decimal"/>
      <w:pStyle w:val="slovanseznam3"/>
      <w:lvlText w:val="%1."/>
      <w:lvlJc w:val="left"/>
      <w:pPr>
        <w:tabs>
          <w:tab w:val="num" w:pos="926"/>
        </w:tabs>
        <w:ind w:left="926" w:hanging="360"/>
      </w:pPr>
    </w:lvl>
  </w:abstractNum>
  <w:abstractNum w:abstractNumId="3">
    <w:nsid w:val="FFFFFF7F"/>
    <w:multiLevelType w:val="singleLevel"/>
    <w:tmpl w:val="84007A06"/>
    <w:lvl w:ilvl="0">
      <w:start w:val="1"/>
      <w:numFmt w:val="decimal"/>
      <w:pStyle w:val="slovanseznam2"/>
      <w:lvlText w:val="%1."/>
      <w:lvlJc w:val="left"/>
      <w:pPr>
        <w:tabs>
          <w:tab w:val="num" w:pos="643"/>
        </w:tabs>
        <w:ind w:left="643" w:hanging="360"/>
      </w:pPr>
    </w:lvl>
  </w:abstractNum>
  <w:abstractNum w:abstractNumId="4">
    <w:nsid w:val="FFFFFF80"/>
    <w:multiLevelType w:val="singleLevel"/>
    <w:tmpl w:val="276CA736"/>
    <w:lvl w:ilvl="0">
      <w:start w:val="1"/>
      <w:numFmt w:val="bullet"/>
      <w:pStyle w:val="Seznamsodrkami5"/>
      <w:lvlText w:val=""/>
      <w:lvlJc w:val="left"/>
      <w:pPr>
        <w:tabs>
          <w:tab w:val="num" w:pos="1492"/>
        </w:tabs>
        <w:ind w:left="1492" w:hanging="360"/>
      </w:pPr>
      <w:rPr>
        <w:rFonts w:ascii="Symbol" w:hAnsi="Symbol" w:hint="default"/>
      </w:rPr>
    </w:lvl>
  </w:abstractNum>
  <w:abstractNum w:abstractNumId="5">
    <w:nsid w:val="FFFFFF81"/>
    <w:multiLevelType w:val="singleLevel"/>
    <w:tmpl w:val="AB94BDD0"/>
    <w:lvl w:ilvl="0">
      <w:start w:val="1"/>
      <w:numFmt w:val="bullet"/>
      <w:pStyle w:val="Seznamsodrkami4"/>
      <w:lvlText w:val=""/>
      <w:lvlJc w:val="left"/>
      <w:pPr>
        <w:tabs>
          <w:tab w:val="num" w:pos="1209"/>
        </w:tabs>
        <w:ind w:left="1209" w:hanging="360"/>
      </w:pPr>
      <w:rPr>
        <w:rFonts w:ascii="Symbol" w:hAnsi="Symbol" w:hint="default"/>
      </w:rPr>
    </w:lvl>
  </w:abstractNum>
  <w:abstractNum w:abstractNumId="6">
    <w:nsid w:val="FFFFFF83"/>
    <w:multiLevelType w:val="singleLevel"/>
    <w:tmpl w:val="2DCC44B0"/>
    <w:lvl w:ilvl="0">
      <w:start w:val="1"/>
      <w:numFmt w:val="bullet"/>
      <w:pStyle w:val="Seznamsodrkami2"/>
      <w:lvlText w:val=""/>
      <w:lvlJc w:val="left"/>
      <w:pPr>
        <w:tabs>
          <w:tab w:val="num" w:pos="643"/>
        </w:tabs>
        <w:ind w:left="643" w:hanging="360"/>
      </w:pPr>
      <w:rPr>
        <w:rFonts w:ascii="Symbol" w:hAnsi="Symbol" w:hint="default"/>
      </w:rPr>
    </w:lvl>
  </w:abstractNum>
  <w:abstractNum w:abstractNumId="7">
    <w:nsid w:val="1CEA67E8"/>
    <w:multiLevelType w:val="singleLevel"/>
    <w:tmpl w:val="A36AB6E2"/>
    <w:lvl w:ilvl="0">
      <w:start w:val="1"/>
      <w:numFmt w:val="bullet"/>
      <w:pStyle w:val="odraz1"/>
      <w:lvlText w:val=""/>
      <w:lvlJc w:val="left"/>
      <w:pPr>
        <w:tabs>
          <w:tab w:val="num" w:pos="1211"/>
        </w:tabs>
        <w:ind w:left="284" w:firstLine="567"/>
      </w:pPr>
      <w:rPr>
        <w:rFonts w:ascii="Symbol" w:hAnsi="Symbol" w:hint="default"/>
      </w:rPr>
    </w:lvl>
  </w:abstractNum>
  <w:abstractNum w:abstractNumId="8">
    <w:nsid w:val="240D4EC7"/>
    <w:multiLevelType w:val="hybridMultilevel"/>
    <w:tmpl w:val="D846A9F2"/>
    <w:lvl w:ilvl="0" w:tplc="BCCC6E60">
      <w:start w:val="1"/>
      <w:numFmt w:val="bullet"/>
      <w:lvlText w:val=""/>
      <w:lvlJc w:val="left"/>
      <w:pPr>
        <w:ind w:left="1004" w:hanging="360"/>
      </w:pPr>
      <w:rPr>
        <w:rFonts w:ascii="Symbol" w:hAnsi="Symbol" w:hint="default"/>
        <w:color w:val="auto"/>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9">
    <w:nsid w:val="2457666A"/>
    <w:multiLevelType w:val="hybridMultilevel"/>
    <w:tmpl w:val="5ACCCEB4"/>
    <w:lvl w:ilvl="0" w:tplc="BCCC6E60">
      <w:start w:val="1"/>
      <w:numFmt w:val="bullet"/>
      <w:lvlText w:val=""/>
      <w:lvlJc w:val="left"/>
      <w:pPr>
        <w:ind w:left="1004" w:hanging="360"/>
      </w:pPr>
      <w:rPr>
        <w:rFonts w:ascii="Symbol" w:hAnsi="Symbol" w:hint="default"/>
        <w:color w:val="auto"/>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0">
    <w:nsid w:val="290017EF"/>
    <w:multiLevelType w:val="hybridMultilevel"/>
    <w:tmpl w:val="A04613A6"/>
    <w:lvl w:ilvl="0" w:tplc="BCCC6E60">
      <w:start w:val="1"/>
      <w:numFmt w:val="bullet"/>
      <w:lvlText w:val=""/>
      <w:lvlJc w:val="left"/>
      <w:pPr>
        <w:ind w:left="1004" w:hanging="360"/>
      </w:pPr>
      <w:rPr>
        <w:rFonts w:ascii="Symbol" w:hAnsi="Symbol" w:hint="default"/>
        <w:color w:val="auto"/>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1">
    <w:nsid w:val="29490104"/>
    <w:multiLevelType w:val="hybridMultilevel"/>
    <w:tmpl w:val="2CD8BCC6"/>
    <w:lvl w:ilvl="0" w:tplc="BCCC6E60">
      <w:start w:val="1"/>
      <w:numFmt w:val="bullet"/>
      <w:lvlText w:val=""/>
      <w:lvlJc w:val="left"/>
      <w:pPr>
        <w:ind w:left="1004" w:hanging="360"/>
      </w:pPr>
      <w:rPr>
        <w:rFonts w:ascii="Symbol" w:hAnsi="Symbol" w:hint="default"/>
        <w:color w:val="auto"/>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2">
    <w:nsid w:val="2A6949DC"/>
    <w:multiLevelType w:val="hybridMultilevel"/>
    <w:tmpl w:val="8FA4F702"/>
    <w:lvl w:ilvl="0" w:tplc="04050001">
      <w:start w:val="1"/>
      <w:numFmt w:val="bullet"/>
      <w:lvlText w:val=""/>
      <w:lvlJc w:val="left"/>
      <w:pPr>
        <w:ind w:left="644" w:hanging="360"/>
      </w:pPr>
      <w:rPr>
        <w:rFonts w:ascii="Symbol" w:hAnsi="Symbol" w:hint="default"/>
      </w:rPr>
    </w:lvl>
    <w:lvl w:ilvl="1" w:tplc="04050003" w:tentative="1">
      <w:start w:val="1"/>
      <w:numFmt w:val="bullet"/>
      <w:lvlText w:val="o"/>
      <w:lvlJc w:val="left"/>
      <w:pPr>
        <w:ind w:left="1364" w:hanging="360"/>
      </w:pPr>
      <w:rPr>
        <w:rFonts w:ascii="Courier New" w:hAnsi="Courier New" w:cs="Courier New" w:hint="default"/>
      </w:rPr>
    </w:lvl>
    <w:lvl w:ilvl="2" w:tplc="04050005" w:tentative="1">
      <w:start w:val="1"/>
      <w:numFmt w:val="bullet"/>
      <w:lvlText w:val=""/>
      <w:lvlJc w:val="left"/>
      <w:pPr>
        <w:ind w:left="2084" w:hanging="360"/>
      </w:pPr>
      <w:rPr>
        <w:rFonts w:ascii="Wingdings" w:hAnsi="Wingdings" w:hint="default"/>
      </w:rPr>
    </w:lvl>
    <w:lvl w:ilvl="3" w:tplc="04050001" w:tentative="1">
      <w:start w:val="1"/>
      <w:numFmt w:val="bullet"/>
      <w:lvlText w:val=""/>
      <w:lvlJc w:val="left"/>
      <w:pPr>
        <w:ind w:left="2804" w:hanging="360"/>
      </w:pPr>
      <w:rPr>
        <w:rFonts w:ascii="Symbol" w:hAnsi="Symbol" w:hint="default"/>
      </w:rPr>
    </w:lvl>
    <w:lvl w:ilvl="4" w:tplc="04050003" w:tentative="1">
      <w:start w:val="1"/>
      <w:numFmt w:val="bullet"/>
      <w:lvlText w:val="o"/>
      <w:lvlJc w:val="left"/>
      <w:pPr>
        <w:ind w:left="3524" w:hanging="360"/>
      </w:pPr>
      <w:rPr>
        <w:rFonts w:ascii="Courier New" w:hAnsi="Courier New" w:cs="Courier New" w:hint="default"/>
      </w:rPr>
    </w:lvl>
    <w:lvl w:ilvl="5" w:tplc="04050005" w:tentative="1">
      <w:start w:val="1"/>
      <w:numFmt w:val="bullet"/>
      <w:lvlText w:val=""/>
      <w:lvlJc w:val="left"/>
      <w:pPr>
        <w:ind w:left="4244" w:hanging="360"/>
      </w:pPr>
      <w:rPr>
        <w:rFonts w:ascii="Wingdings" w:hAnsi="Wingdings" w:hint="default"/>
      </w:rPr>
    </w:lvl>
    <w:lvl w:ilvl="6" w:tplc="04050001" w:tentative="1">
      <w:start w:val="1"/>
      <w:numFmt w:val="bullet"/>
      <w:lvlText w:val=""/>
      <w:lvlJc w:val="left"/>
      <w:pPr>
        <w:ind w:left="4964" w:hanging="360"/>
      </w:pPr>
      <w:rPr>
        <w:rFonts w:ascii="Symbol" w:hAnsi="Symbol" w:hint="default"/>
      </w:rPr>
    </w:lvl>
    <w:lvl w:ilvl="7" w:tplc="04050003" w:tentative="1">
      <w:start w:val="1"/>
      <w:numFmt w:val="bullet"/>
      <w:lvlText w:val="o"/>
      <w:lvlJc w:val="left"/>
      <w:pPr>
        <w:ind w:left="5684" w:hanging="360"/>
      </w:pPr>
      <w:rPr>
        <w:rFonts w:ascii="Courier New" w:hAnsi="Courier New" w:cs="Courier New" w:hint="default"/>
      </w:rPr>
    </w:lvl>
    <w:lvl w:ilvl="8" w:tplc="04050005" w:tentative="1">
      <w:start w:val="1"/>
      <w:numFmt w:val="bullet"/>
      <w:lvlText w:val=""/>
      <w:lvlJc w:val="left"/>
      <w:pPr>
        <w:ind w:left="6404" w:hanging="360"/>
      </w:pPr>
      <w:rPr>
        <w:rFonts w:ascii="Wingdings" w:hAnsi="Wingdings" w:hint="default"/>
      </w:rPr>
    </w:lvl>
  </w:abstractNum>
  <w:abstractNum w:abstractNumId="13">
    <w:nsid w:val="2A941E3C"/>
    <w:multiLevelType w:val="hybridMultilevel"/>
    <w:tmpl w:val="113C9A7A"/>
    <w:lvl w:ilvl="0" w:tplc="BCCC6E60">
      <w:start w:val="1"/>
      <w:numFmt w:val="bullet"/>
      <w:lvlText w:val=""/>
      <w:lvlJc w:val="left"/>
      <w:pPr>
        <w:ind w:left="1004" w:hanging="360"/>
      </w:pPr>
      <w:rPr>
        <w:rFonts w:ascii="Symbol" w:hAnsi="Symbol" w:hint="default"/>
        <w:color w:val="auto"/>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4">
    <w:nsid w:val="36482CC2"/>
    <w:multiLevelType w:val="hybridMultilevel"/>
    <w:tmpl w:val="857084E4"/>
    <w:lvl w:ilvl="0" w:tplc="04050001">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nsid w:val="375C7E04"/>
    <w:multiLevelType w:val="hybridMultilevel"/>
    <w:tmpl w:val="46548F16"/>
    <w:lvl w:ilvl="0" w:tplc="BCCC6E60">
      <w:start w:val="1"/>
      <w:numFmt w:val="bullet"/>
      <w:lvlText w:val=""/>
      <w:lvlJc w:val="left"/>
      <w:pPr>
        <w:ind w:left="1004" w:hanging="360"/>
      </w:pPr>
      <w:rPr>
        <w:rFonts w:ascii="Symbol" w:hAnsi="Symbol" w:hint="default"/>
        <w:color w:val="auto"/>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6">
    <w:nsid w:val="3A963E32"/>
    <w:multiLevelType w:val="hybridMultilevel"/>
    <w:tmpl w:val="A05C8816"/>
    <w:lvl w:ilvl="0" w:tplc="04050001">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nsid w:val="3E004DFD"/>
    <w:multiLevelType w:val="hybridMultilevel"/>
    <w:tmpl w:val="140C95CE"/>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8">
    <w:nsid w:val="46FB5D9A"/>
    <w:multiLevelType w:val="singleLevel"/>
    <w:tmpl w:val="0FD0F7C4"/>
    <w:lvl w:ilvl="0">
      <w:start w:val="1"/>
      <w:numFmt w:val="bullet"/>
      <w:pStyle w:val="odraz"/>
      <w:lvlText w:val=""/>
      <w:lvlJc w:val="left"/>
      <w:pPr>
        <w:tabs>
          <w:tab w:val="num" w:pos="927"/>
        </w:tabs>
        <w:ind w:left="284" w:firstLine="283"/>
      </w:pPr>
      <w:rPr>
        <w:rFonts w:ascii="Symbol" w:hAnsi="Symbol" w:hint="default"/>
      </w:rPr>
    </w:lvl>
  </w:abstractNum>
  <w:abstractNum w:abstractNumId="19">
    <w:nsid w:val="4775268F"/>
    <w:multiLevelType w:val="hybridMultilevel"/>
    <w:tmpl w:val="03EE07AC"/>
    <w:lvl w:ilvl="0" w:tplc="04050001">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nsid w:val="47997C0C"/>
    <w:multiLevelType w:val="singleLevel"/>
    <w:tmpl w:val="EA901B84"/>
    <w:lvl w:ilvl="0">
      <w:start w:val="1"/>
      <w:numFmt w:val="bullet"/>
      <w:pStyle w:val="Znaka2"/>
      <w:lvlText w:val=""/>
      <w:lvlJc w:val="left"/>
      <w:pPr>
        <w:tabs>
          <w:tab w:val="num" w:pos="360"/>
        </w:tabs>
        <w:ind w:left="360" w:hanging="360"/>
      </w:pPr>
      <w:rPr>
        <w:rFonts w:ascii="Wingdings" w:hAnsi="Wingdings" w:hint="default"/>
      </w:rPr>
    </w:lvl>
  </w:abstractNum>
  <w:abstractNum w:abstractNumId="21">
    <w:nsid w:val="49881B92"/>
    <w:multiLevelType w:val="hybridMultilevel"/>
    <w:tmpl w:val="B6CAD124"/>
    <w:lvl w:ilvl="0" w:tplc="04050001">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nsid w:val="4E9F5EDE"/>
    <w:multiLevelType w:val="hybridMultilevel"/>
    <w:tmpl w:val="508C6AA8"/>
    <w:lvl w:ilvl="0" w:tplc="BCCC6E60">
      <w:start w:val="1"/>
      <w:numFmt w:val="bullet"/>
      <w:lvlText w:val=""/>
      <w:lvlJc w:val="left"/>
      <w:pPr>
        <w:ind w:left="1004" w:hanging="360"/>
      </w:pPr>
      <w:rPr>
        <w:rFonts w:ascii="Symbol" w:hAnsi="Symbol" w:hint="default"/>
        <w:color w:val="auto"/>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23">
    <w:nsid w:val="50A50304"/>
    <w:multiLevelType w:val="multilevel"/>
    <w:tmpl w:val="2DF8CF70"/>
    <w:lvl w:ilvl="0">
      <w:start w:val="1"/>
      <w:numFmt w:val="decimal"/>
      <w:pStyle w:val="Nadpis1"/>
      <w:lvlText w:val="%1"/>
      <w:lvlJc w:val="left"/>
      <w:pPr>
        <w:tabs>
          <w:tab w:val="num" w:pos="1283"/>
        </w:tabs>
        <w:ind w:left="1283" w:hanging="432"/>
      </w:pPr>
      <w:rPr>
        <w:rFonts w:hint="default"/>
        <w:color w:val="auto"/>
      </w:rPr>
    </w:lvl>
    <w:lvl w:ilvl="1">
      <w:start w:val="1"/>
      <w:numFmt w:val="decimal"/>
      <w:pStyle w:val="Nadpis2"/>
      <w:lvlText w:val="%1.%2"/>
      <w:lvlJc w:val="left"/>
      <w:pPr>
        <w:tabs>
          <w:tab w:val="num" w:pos="6246"/>
        </w:tabs>
        <w:ind w:left="6246" w:hanging="576"/>
      </w:pPr>
      <w:rPr>
        <w:rFonts w:hint="default"/>
        <w:b/>
      </w:rPr>
    </w:lvl>
    <w:lvl w:ilvl="2">
      <w:start w:val="1"/>
      <w:numFmt w:val="decimal"/>
      <w:pStyle w:val="Nadpis3"/>
      <w:lvlText w:val="%1.%2.%3"/>
      <w:lvlJc w:val="left"/>
      <w:pPr>
        <w:tabs>
          <w:tab w:val="num" w:pos="1146"/>
        </w:tabs>
        <w:ind w:left="1146" w:hanging="720"/>
      </w:pPr>
      <w:rPr>
        <w:rFonts w:hint="default"/>
        <w:color w:val="auto"/>
      </w:rPr>
    </w:lvl>
    <w:lvl w:ilvl="3">
      <w:start w:val="1"/>
      <w:numFmt w:val="decimal"/>
      <w:pStyle w:val="Nadpis4"/>
      <w:lvlText w:val="%1.%2.%3.%4"/>
      <w:lvlJc w:val="left"/>
      <w:pPr>
        <w:tabs>
          <w:tab w:val="num" w:pos="1148"/>
        </w:tabs>
        <w:ind w:left="1148" w:hanging="864"/>
      </w:pPr>
      <w:rPr>
        <w:rFonts w:hint="default"/>
      </w:rPr>
    </w:lvl>
    <w:lvl w:ilvl="4">
      <w:start w:val="1"/>
      <w:numFmt w:val="decimal"/>
      <w:pStyle w:val="Nadpis5"/>
      <w:lvlText w:val="%1.%2.%3.%4.%5"/>
      <w:lvlJc w:val="left"/>
      <w:pPr>
        <w:tabs>
          <w:tab w:val="num" w:pos="1292"/>
        </w:tabs>
        <w:ind w:left="1292" w:hanging="1008"/>
      </w:pPr>
      <w:rPr>
        <w:rFonts w:hint="default"/>
      </w:rPr>
    </w:lvl>
    <w:lvl w:ilvl="5">
      <w:start w:val="1"/>
      <w:numFmt w:val="decimal"/>
      <w:pStyle w:val="Nadpis6"/>
      <w:lvlText w:val="%1.%2.%3.%4.%5.%6"/>
      <w:lvlJc w:val="left"/>
      <w:pPr>
        <w:tabs>
          <w:tab w:val="num" w:pos="1436"/>
        </w:tabs>
        <w:ind w:left="1436" w:hanging="1152"/>
      </w:pPr>
      <w:rPr>
        <w:rFonts w:hint="default"/>
      </w:rPr>
    </w:lvl>
    <w:lvl w:ilvl="6">
      <w:start w:val="1"/>
      <w:numFmt w:val="decimal"/>
      <w:pStyle w:val="Nadpis7"/>
      <w:lvlText w:val="%1.%2.%3.%4.%5.%6.%7"/>
      <w:lvlJc w:val="left"/>
      <w:pPr>
        <w:tabs>
          <w:tab w:val="num" w:pos="1580"/>
        </w:tabs>
        <w:ind w:left="1580" w:hanging="1296"/>
      </w:pPr>
      <w:rPr>
        <w:rFonts w:hint="default"/>
      </w:rPr>
    </w:lvl>
    <w:lvl w:ilvl="7">
      <w:start w:val="1"/>
      <w:numFmt w:val="decimal"/>
      <w:pStyle w:val="Nadpis8"/>
      <w:lvlText w:val="%1.%2.%3.%4.%5.%6.%7.%8"/>
      <w:lvlJc w:val="left"/>
      <w:pPr>
        <w:tabs>
          <w:tab w:val="num" w:pos="1724"/>
        </w:tabs>
        <w:ind w:left="1724" w:hanging="1440"/>
      </w:pPr>
      <w:rPr>
        <w:rFonts w:hint="default"/>
      </w:rPr>
    </w:lvl>
    <w:lvl w:ilvl="8">
      <w:start w:val="1"/>
      <w:numFmt w:val="decimal"/>
      <w:pStyle w:val="Nadpis9"/>
      <w:lvlText w:val="%1.%2.%3.%4.%5.%6.%7.%8.%9"/>
      <w:lvlJc w:val="left"/>
      <w:pPr>
        <w:tabs>
          <w:tab w:val="num" w:pos="1868"/>
        </w:tabs>
        <w:ind w:left="1868" w:hanging="1584"/>
      </w:pPr>
      <w:rPr>
        <w:rFonts w:hint="default"/>
      </w:rPr>
    </w:lvl>
  </w:abstractNum>
  <w:abstractNum w:abstractNumId="24">
    <w:nsid w:val="521A6F94"/>
    <w:multiLevelType w:val="hybridMultilevel"/>
    <w:tmpl w:val="B5983D56"/>
    <w:lvl w:ilvl="0" w:tplc="BCCC6E60">
      <w:start w:val="1"/>
      <w:numFmt w:val="bullet"/>
      <w:lvlText w:val=""/>
      <w:lvlJc w:val="left"/>
      <w:pPr>
        <w:tabs>
          <w:tab w:val="num" w:pos="720"/>
        </w:tabs>
        <w:ind w:left="720" w:hanging="360"/>
      </w:pPr>
      <w:rPr>
        <w:rFonts w:ascii="Symbol" w:hAnsi="Symbol" w:hint="default"/>
        <w:color w:val="auto"/>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5">
    <w:nsid w:val="52567CD0"/>
    <w:multiLevelType w:val="hybridMultilevel"/>
    <w:tmpl w:val="F8CC6E32"/>
    <w:lvl w:ilvl="0" w:tplc="04050001">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nsid w:val="5B4A76B1"/>
    <w:multiLevelType w:val="hybridMultilevel"/>
    <w:tmpl w:val="935E0492"/>
    <w:lvl w:ilvl="0" w:tplc="FA10C462">
      <w:numFmt w:val="bullet"/>
      <w:lvlText w:val="-"/>
      <w:lvlJc w:val="left"/>
      <w:pPr>
        <w:ind w:left="644" w:hanging="360"/>
      </w:pPr>
      <w:rPr>
        <w:rFonts w:ascii="Arial Narrow" w:eastAsia="Times New Roman" w:hAnsi="Arial Narrow" w:cs="Times New Roman" w:hint="default"/>
      </w:rPr>
    </w:lvl>
    <w:lvl w:ilvl="1" w:tplc="04050003" w:tentative="1">
      <w:start w:val="1"/>
      <w:numFmt w:val="bullet"/>
      <w:lvlText w:val="o"/>
      <w:lvlJc w:val="left"/>
      <w:pPr>
        <w:ind w:left="1364" w:hanging="360"/>
      </w:pPr>
      <w:rPr>
        <w:rFonts w:ascii="Courier New" w:hAnsi="Courier New" w:cs="Courier New" w:hint="default"/>
      </w:rPr>
    </w:lvl>
    <w:lvl w:ilvl="2" w:tplc="04050005" w:tentative="1">
      <w:start w:val="1"/>
      <w:numFmt w:val="bullet"/>
      <w:lvlText w:val=""/>
      <w:lvlJc w:val="left"/>
      <w:pPr>
        <w:ind w:left="2084" w:hanging="360"/>
      </w:pPr>
      <w:rPr>
        <w:rFonts w:ascii="Wingdings" w:hAnsi="Wingdings" w:hint="default"/>
      </w:rPr>
    </w:lvl>
    <w:lvl w:ilvl="3" w:tplc="04050001" w:tentative="1">
      <w:start w:val="1"/>
      <w:numFmt w:val="bullet"/>
      <w:lvlText w:val=""/>
      <w:lvlJc w:val="left"/>
      <w:pPr>
        <w:ind w:left="2804" w:hanging="360"/>
      </w:pPr>
      <w:rPr>
        <w:rFonts w:ascii="Symbol" w:hAnsi="Symbol" w:hint="default"/>
      </w:rPr>
    </w:lvl>
    <w:lvl w:ilvl="4" w:tplc="04050003" w:tentative="1">
      <w:start w:val="1"/>
      <w:numFmt w:val="bullet"/>
      <w:lvlText w:val="o"/>
      <w:lvlJc w:val="left"/>
      <w:pPr>
        <w:ind w:left="3524" w:hanging="360"/>
      </w:pPr>
      <w:rPr>
        <w:rFonts w:ascii="Courier New" w:hAnsi="Courier New" w:cs="Courier New" w:hint="default"/>
      </w:rPr>
    </w:lvl>
    <w:lvl w:ilvl="5" w:tplc="04050005" w:tentative="1">
      <w:start w:val="1"/>
      <w:numFmt w:val="bullet"/>
      <w:lvlText w:val=""/>
      <w:lvlJc w:val="left"/>
      <w:pPr>
        <w:ind w:left="4244" w:hanging="360"/>
      </w:pPr>
      <w:rPr>
        <w:rFonts w:ascii="Wingdings" w:hAnsi="Wingdings" w:hint="default"/>
      </w:rPr>
    </w:lvl>
    <w:lvl w:ilvl="6" w:tplc="04050001" w:tentative="1">
      <w:start w:val="1"/>
      <w:numFmt w:val="bullet"/>
      <w:lvlText w:val=""/>
      <w:lvlJc w:val="left"/>
      <w:pPr>
        <w:ind w:left="4964" w:hanging="360"/>
      </w:pPr>
      <w:rPr>
        <w:rFonts w:ascii="Symbol" w:hAnsi="Symbol" w:hint="default"/>
      </w:rPr>
    </w:lvl>
    <w:lvl w:ilvl="7" w:tplc="04050003" w:tentative="1">
      <w:start w:val="1"/>
      <w:numFmt w:val="bullet"/>
      <w:lvlText w:val="o"/>
      <w:lvlJc w:val="left"/>
      <w:pPr>
        <w:ind w:left="5684" w:hanging="360"/>
      </w:pPr>
      <w:rPr>
        <w:rFonts w:ascii="Courier New" w:hAnsi="Courier New" w:cs="Courier New" w:hint="default"/>
      </w:rPr>
    </w:lvl>
    <w:lvl w:ilvl="8" w:tplc="04050005" w:tentative="1">
      <w:start w:val="1"/>
      <w:numFmt w:val="bullet"/>
      <w:lvlText w:val=""/>
      <w:lvlJc w:val="left"/>
      <w:pPr>
        <w:ind w:left="6404" w:hanging="360"/>
      </w:pPr>
      <w:rPr>
        <w:rFonts w:ascii="Wingdings" w:hAnsi="Wingdings" w:hint="default"/>
      </w:rPr>
    </w:lvl>
  </w:abstractNum>
  <w:abstractNum w:abstractNumId="27">
    <w:nsid w:val="5DC214C1"/>
    <w:multiLevelType w:val="hybridMultilevel"/>
    <w:tmpl w:val="B91CF004"/>
    <w:lvl w:ilvl="0" w:tplc="BCCC6E60">
      <w:start w:val="1"/>
      <w:numFmt w:val="bullet"/>
      <w:lvlText w:val=""/>
      <w:lvlJc w:val="left"/>
      <w:pPr>
        <w:ind w:left="1004" w:hanging="360"/>
      </w:pPr>
      <w:rPr>
        <w:rFonts w:ascii="Symbol" w:hAnsi="Symbol" w:hint="default"/>
        <w:color w:val="auto"/>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28">
    <w:nsid w:val="5F586D48"/>
    <w:multiLevelType w:val="hybridMultilevel"/>
    <w:tmpl w:val="7D22F6DE"/>
    <w:lvl w:ilvl="0" w:tplc="BCCC6E60">
      <w:start w:val="1"/>
      <w:numFmt w:val="bullet"/>
      <w:lvlText w:val=""/>
      <w:lvlJc w:val="left"/>
      <w:pPr>
        <w:ind w:left="1004" w:hanging="360"/>
      </w:pPr>
      <w:rPr>
        <w:rFonts w:ascii="Symbol" w:hAnsi="Symbol" w:hint="default"/>
        <w:color w:val="auto"/>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29">
    <w:nsid w:val="62674A3D"/>
    <w:multiLevelType w:val="hybridMultilevel"/>
    <w:tmpl w:val="7C4E4B94"/>
    <w:lvl w:ilvl="0" w:tplc="04050001">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nsid w:val="65204FE0"/>
    <w:multiLevelType w:val="hybridMultilevel"/>
    <w:tmpl w:val="DF9A904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nsid w:val="65CF7111"/>
    <w:multiLevelType w:val="hybridMultilevel"/>
    <w:tmpl w:val="D91A7E3A"/>
    <w:lvl w:ilvl="0" w:tplc="BCCC6E60">
      <w:start w:val="1"/>
      <w:numFmt w:val="bullet"/>
      <w:lvlText w:val=""/>
      <w:lvlJc w:val="left"/>
      <w:pPr>
        <w:ind w:left="1004" w:hanging="360"/>
      </w:pPr>
      <w:rPr>
        <w:rFonts w:ascii="Symbol" w:hAnsi="Symbol" w:hint="default"/>
        <w:color w:val="auto"/>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32">
    <w:nsid w:val="671A2C8D"/>
    <w:multiLevelType w:val="hybridMultilevel"/>
    <w:tmpl w:val="8DA8D448"/>
    <w:lvl w:ilvl="0" w:tplc="BCCC6E60">
      <w:start w:val="1"/>
      <w:numFmt w:val="bullet"/>
      <w:lvlText w:val=""/>
      <w:lvlJc w:val="left"/>
      <w:pPr>
        <w:ind w:left="1004" w:hanging="360"/>
      </w:pPr>
      <w:rPr>
        <w:rFonts w:ascii="Symbol" w:hAnsi="Symbol" w:hint="default"/>
        <w:color w:val="auto"/>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33">
    <w:nsid w:val="6AAF1A1F"/>
    <w:multiLevelType w:val="multilevel"/>
    <w:tmpl w:val="23528C00"/>
    <w:lvl w:ilvl="0">
      <w:start w:val="1"/>
      <w:numFmt w:val="decimal"/>
      <w:pStyle w:val="Textodstavce"/>
      <w:isLgl/>
      <w:lvlText w:val="(%1)"/>
      <w:lvlJc w:val="left"/>
      <w:pPr>
        <w:tabs>
          <w:tab w:val="num" w:pos="785"/>
        </w:tabs>
        <w:ind w:firstLine="425"/>
      </w:pPr>
      <w:rPr>
        <w:rFonts w:ascii="Times New Roman" w:hAnsi="Times New Roman" w:cs="Times New Roman"/>
      </w:rPr>
    </w:lvl>
    <w:lvl w:ilvl="1">
      <w:start w:val="1"/>
      <w:numFmt w:val="lowerLetter"/>
      <w:pStyle w:val="Textpsmene"/>
      <w:lvlText w:val="%2)"/>
      <w:lvlJc w:val="left"/>
      <w:pPr>
        <w:tabs>
          <w:tab w:val="num" w:pos="425"/>
        </w:tabs>
        <w:ind w:left="425" w:hanging="425"/>
      </w:pPr>
      <w:rPr>
        <w:rFonts w:ascii="Times New Roman" w:hAnsi="Times New Roman" w:cs="Times New Roman"/>
      </w:rPr>
    </w:lvl>
    <w:lvl w:ilvl="2">
      <w:start w:val="1"/>
      <w:numFmt w:val="decimal"/>
      <w:pStyle w:val="Textbodu"/>
      <w:isLgl/>
      <w:lvlText w:val="%3."/>
      <w:lvlJc w:val="left"/>
      <w:pPr>
        <w:tabs>
          <w:tab w:val="num" w:pos="851"/>
        </w:tabs>
        <w:ind w:left="851" w:hanging="426"/>
      </w:pPr>
      <w:rPr>
        <w:rFonts w:ascii="Times New Roman" w:hAnsi="Times New Roman" w:cs="Times New Roman"/>
      </w:rPr>
    </w:lvl>
    <w:lvl w:ilvl="3">
      <w:start w:val="1"/>
      <w:numFmt w:val="decimal"/>
      <w:lvlText w:val="(%4)"/>
      <w:lvlJc w:val="left"/>
      <w:pPr>
        <w:tabs>
          <w:tab w:val="num" w:pos="1440"/>
        </w:tabs>
        <w:ind w:left="1440" w:hanging="360"/>
      </w:pPr>
      <w:rPr>
        <w:rFonts w:ascii="Times New Roman" w:hAnsi="Times New Roman" w:cs="Times New Roman"/>
      </w:rPr>
    </w:lvl>
    <w:lvl w:ilvl="4">
      <w:start w:val="1"/>
      <w:numFmt w:val="lowerLetter"/>
      <w:lvlText w:val="(%5)"/>
      <w:lvlJc w:val="left"/>
      <w:pPr>
        <w:tabs>
          <w:tab w:val="num" w:pos="1800"/>
        </w:tabs>
        <w:ind w:left="1800" w:hanging="360"/>
      </w:pPr>
      <w:rPr>
        <w:rFonts w:ascii="Times New Roman" w:hAnsi="Times New Roman" w:cs="Times New Roman"/>
      </w:rPr>
    </w:lvl>
    <w:lvl w:ilvl="5">
      <w:start w:val="1"/>
      <w:numFmt w:val="lowerRoman"/>
      <w:lvlText w:val="(%6)"/>
      <w:lvlJc w:val="left"/>
      <w:pPr>
        <w:tabs>
          <w:tab w:val="num" w:pos="2520"/>
        </w:tabs>
        <w:ind w:left="2160" w:hanging="360"/>
      </w:pPr>
      <w:rPr>
        <w:rFonts w:ascii="Times New Roman" w:hAnsi="Times New Roman" w:cs="Times New Roman"/>
      </w:rPr>
    </w:lvl>
    <w:lvl w:ilvl="6">
      <w:start w:val="1"/>
      <w:numFmt w:val="decimal"/>
      <w:lvlText w:val="%7."/>
      <w:lvlJc w:val="left"/>
      <w:pPr>
        <w:tabs>
          <w:tab w:val="num" w:pos="2520"/>
        </w:tabs>
        <w:ind w:left="2520" w:hanging="360"/>
      </w:pPr>
      <w:rPr>
        <w:rFonts w:ascii="Times New Roman" w:hAnsi="Times New Roman" w:cs="Times New Roman"/>
      </w:rPr>
    </w:lvl>
    <w:lvl w:ilvl="7">
      <w:start w:val="1"/>
      <w:numFmt w:val="lowerLetter"/>
      <w:lvlText w:val="%8."/>
      <w:lvlJc w:val="left"/>
      <w:pPr>
        <w:tabs>
          <w:tab w:val="num" w:pos="2880"/>
        </w:tabs>
        <w:ind w:left="2880" w:hanging="360"/>
      </w:pPr>
      <w:rPr>
        <w:rFonts w:ascii="Times New Roman" w:hAnsi="Times New Roman" w:cs="Times New Roman"/>
      </w:rPr>
    </w:lvl>
    <w:lvl w:ilvl="8">
      <w:start w:val="1"/>
      <w:numFmt w:val="lowerRoman"/>
      <w:lvlText w:val="%9."/>
      <w:lvlJc w:val="left"/>
      <w:pPr>
        <w:tabs>
          <w:tab w:val="num" w:pos="3600"/>
        </w:tabs>
        <w:ind w:left="3240" w:hanging="360"/>
      </w:pPr>
      <w:rPr>
        <w:rFonts w:ascii="Times New Roman" w:hAnsi="Times New Roman" w:cs="Times New Roman"/>
      </w:rPr>
    </w:lvl>
  </w:abstractNum>
  <w:abstractNum w:abstractNumId="34">
    <w:nsid w:val="6BF30CB8"/>
    <w:multiLevelType w:val="singleLevel"/>
    <w:tmpl w:val="2A183574"/>
    <w:lvl w:ilvl="0">
      <w:start w:val="1"/>
      <w:numFmt w:val="bullet"/>
      <w:pStyle w:val="Znaka1"/>
      <w:lvlText w:val=""/>
      <w:lvlJc w:val="left"/>
      <w:pPr>
        <w:tabs>
          <w:tab w:val="num" w:pos="927"/>
        </w:tabs>
        <w:ind w:left="284" w:firstLine="283"/>
      </w:pPr>
      <w:rPr>
        <w:rFonts w:ascii="Symbol" w:hAnsi="Symbol" w:hint="default"/>
      </w:rPr>
    </w:lvl>
  </w:abstractNum>
  <w:abstractNum w:abstractNumId="35">
    <w:nsid w:val="6ED52C9C"/>
    <w:multiLevelType w:val="hybridMultilevel"/>
    <w:tmpl w:val="153C0B7C"/>
    <w:lvl w:ilvl="0" w:tplc="BCCC6E60">
      <w:start w:val="1"/>
      <w:numFmt w:val="bullet"/>
      <w:lvlText w:val=""/>
      <w:lvlJc w:val="left"/>
      <w:pPr>
        <w:tabs>
          <w:tab w:val="num" w:pos="720"/>
        </w:tabs>
        <w:ind w:left="720" w:hanging="360"/>
      </w:pPr>
      <w:rPr>
        <w:rFonts w:ascii="Symbol" w:hAnsi="Symbol" w:hint="default"/>
        <w:color w:val="auto"/>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6">
    <w:nsid w:val="79D77BF3"/>
    <w:multiLevelType w:val="multilevel"/>
    <w:tmpl w:val="DFD6D79A"/>
    <w:lvl w:ilvl="0">
      <w:start w:val="1"/>
      <w:numFmt w:val="decimal"/>
      <w:pStyle w:val="kriteria2"/>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7">
    <w:nsid w:val="7AEC79EC"/>
    <w:multiLevelType w:val="singleLevel"/>
    <w:tmpl w:val="942AB6AA"/>
    <w:lvl w:ilvl="0">
      <w:start w:val="1"/>
      <w:numFmt w:val="bullet"/>
      <w:pStyle w:val="odraz2"/>
      <w:lvlText w:val=""/>
      <w:lvlJc w:val="left"/>
      <w:pPr>
        <w:tabs>
          <w:tab w:val="num" w:pos="1494"/>
        </w:tabs>
        <w:ind w:left="284" w:firstLine="850"/>
      </w:pPr>
      <w:rPr>
        <w:rFonts w:ascii="Wingdings" w:hAnsi="Wingdings" w:hint="default"/>
      </w:rPr>
    </w:lvl>
  </w:abstractNum>
  <w:num w:numId="1">
    <w:abstractNumId w:val="23"/>
  </w:num>
  <w:num w:numId="2">
    <w:abstractNumId w:val="23"/>
  </w:num>
  <w:num w:numId="3">
    <w:abstractNumId w:val="23"/>
  </w:num>
  <w:num w:numId="4">
    <w:abstractNumId w:val="18"/>
  </w:num>
  <w:num w:numId="5">
    <w:abstractNumId w:val="7"/>
  </w:num>
  <w:num w:numId="6">
    <w:abstractNumId w:val="37"/>
  </w:num>
  <w:num w:numId="7">
    <w:abstractNumId w:val="34"/>
  </w:num>
  <w:num w:numId="8">
    <w:abstractNumId w:val="20"/>
  </w:num>
  <w:num w:numId="9">
    <w:abstractNumId w:val="3"/>
  </w:num>
  <w:num w:numId="10">
    <w:abstractNumId w:val="2"/>
  </w:num>
  <w:num w:numId="11">
    <w:abstractNumId w:val="1"/>
  </w:num>
  <w:num w:numId="12">
    <w:abstractNumId w:val="0"/>
  </w:num>
  <w:num w:numId="13">
    <w:abstractNumId w:val="6"/>
  </w:num>
  <w:num w:numId="14">
    <w:abstractNumId w:val="5"/>
  </w:num>
  <w:num w:numId="15">
    <w:abstractNumId w:val="4"/>
  </w:num>
  <w:num w:numId="16">
    <w:abstractNumId w:val="30"/>
  </w:num>
  <w:num w:numId="17">
    <w:abstractNumId w:val="36"/>
  </w:num>
  <w:num w:numId="18">
    <w:abstractNumId w:val="33"/>
  </w:num>
  <w:num w:numId="19">
    <w:abstractNumId w:val="31"/>
  </w:num>
  <w:num w:numId="20">
    <w:abstractNumId w:val="17"/>
  </w:num>
  <w:num w:numId="21">
    <w:abstractNumId w:val="28"/>
  </w:num>
  <w:num w:numId="22">
    <w:abstractNumId w:val="22"/>
  </w:num>
  <w:num w:numId="23">
    <w:abstractNumId w:val="13"/>
  </w:num>
  <w:num w:numId="24">
    <w:abstractNumId w:val="9"/>
  </w:num>
  <w:num w:numId="25">
    <w:abstractNumId w:val="11"/>
  </w:num>
  <w:num w:numId="26">
    <w:abstractNumId w:val="15"/>
  </w:num>
  <w:num w:numId="27">
    <w:abstractNumId w:val="27"/>
  </w:num>
  <w:num w:numId="28">
    <w:abstractNumId w:val="10"/>
  </w:num>
  <w:num w:numId="29">
    <w:abstractNumId w:val="32"/>
  </w:num>
  <w:num w:numId="30">
    <w:abstractNumId w:val="35"/>
  </w:num>
  <w:num w:numId="31">
    <w:abstractNumId w:val="8"/>
  </w:num>
  <w:num w:numId="32">
    <w:abstractNumId w:val="24"/>
  </w:num>
  <w:num w:numId="33">
    <w:abstractNumId w:val="29"/>
  </w:num>
  <w:num w:numId="34">
    <w:abstractNumId w:val="14"/>
  </w:num>
  <w:num w:numId="35">
    <w:abstractNumId w:val="25"/>
  </w:num>
  <w:num w:numId="36">
    <w:abstractNumId w:val="16"/>
  </w:num>
  <w:num w:numId="37">
    <w:abstractNumId w:val="21"/>
  </w:num>
  <w:num w:numId="38">
    <w:abstractNumId w:val="19"/>
  </w:num>
  <w:num w:numId="39">
    <w:abstractNumId w:val="26"/>
  </w:num>
  <w:num w:numId="40">
    <w:abstractNumId w:val="12"/>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F155E"/>
    <w:rsid w:val="00001E86"/>
    <w:rsid w:val="00003C5D"/>
    <w:rsid w:val="00005138"/>
    <w:rsid w:val="00011ABE"/>
    <w:rsid w:val="00017278"/>
    <w:rsid w:val="0002324E"/>
    <w:rsid w:val="0002631C"/>
    <w:rsid w:val="00034376"/>
    <w:rsid w:val="00050C71"/>
    <w:rsid w:val="00062D15"/>
    <w:rsid w:val="00072EBF"/>
    <w:rsid w:val="00081014"/>
    <w:rsid w:val="000820D3"/>
    <w:rsid w:val="0008567A"/>
    <w:rsid w:val="00085F7C"/>
    <w:rsid w:val="000973CC"/>
    <w:rsid w:val="000A3093"/>
    <w:rsid w:val="000A4D3B"/>
    <w:rsid w:val="000B50AF"/>
    <w:rsid w:val="000E1D9B"/>
    <w:rsid w:val="000F1C39"/>
    <w:rsid w:val="000F2093"/>
    <w:rsid w:val="00107FB6"/>
    <w:rsid w:val="00114525"/>
    <w:rsid w:val="00120163"/>
    <w:rsid w:val="00120B43"/>
    <w:rsid w:val="00120BCB"/>
    <w:rsid w:val="00141A62"/>
    <w:rsid w:val="00155808"/>
    <w:rsid w:val="001633C5"/>
    <w:rsid w:val="00166866"/>
    <w:rsid w:val="00171C2B"/>
    <w:rsid w:val="00174AF4"/>
    <w:rsid w:val="00176BDB"/>
    <w:rsid w:val="00177AA5"/>
    <w:rsid w:val="001807D7"/>
    <w:rsid w:val="001920EC"/>
    <w:rsid w:val="00196214"/>
    <w:rsid w:val="001B6F33"/>
    <w:rsid w:val="001E5B5A"/>
    <w:rsid w:val="001E701C"/>
    <w:rsid w:val="001F32B5"/>
    <w:rsid w:val="001F33AE"/>
    <w:rsid w:val="002021F1"/>
    <w:rsid w:val="0021530D"/>
    <w:rsid w:val="002257CA"/>
    <w:rsid w:val="00232160"/>
    <w:rsid w:val="002400A6"/>
    <w:rsid w:val="00241D7C"/>
    <w:rsid w:val="002520F9"/>
    <w:rsid w:val="0027566A"/>
    <w:rsid w:val="002821C5"/>
    <w:rsid w:val="00282F35"/>
    <w:rsid w:val="00290943"/>
    <w:rsid w:val="00293114"/>
    <w:rsid w:val="002933A1"/>
    <w:rsid w:val="002A56CB"/>
    <w:rsid w:val="002A65DD"/>
    <w:rsid w:val="002B1347"/>
    <w:rsid w:val="002C03B7"/>
    <w:rsid w:val="002C443B"/>
    <w:rsid w:val="002C79AF"/>
    <w:rsid w:val="002D522F"/>
    <w:rsid w:val="003068DA"/>
    <w:rsid w:val="00317543"/>
    <w:rsid w:val="00325913"/>
    <w:rsid w:val="00333D3B"/>
    <w:rsid w:val="00335124"/>
    <w:rsid w:val="00356599"/>
    <w:rsid w:val="00360189"/>
    <w:rsid w:val="003651FC"/>
    <w:rsid w:val="003656AF"/>
    <w:rsid w:val="003749AA"/>
    <w:rsid w:val="00374F2D"/>
    <w:rsid w:val="0038181D"/>
    <w:rsid w:val="0038297F"/>
    <w:rsid w:val="00383106"/>
    <w:rsid w:val="00390E6F"/>
    <w:rsid w:val="00395456"/>
    <w:rsid w:val="00395C73"/>
    <w:rsid w:val="003A5B37"/>
    <w:rsid w:val="003B23AB"/>
    <w:rsid w:val="003B736D"/>
    <w:rsid w:val="003C663B"/>
    <w:rsid w:val="003C7ABE"/>
    <w:rsid w:val="003D0BCB"/>
    <w:rsid w:val="003E65A0"/>
    <w:rsid w:val="003E75DE"/>
    <w:rsid w:val="003F387A"/>
    <w:rsid w:val="003F5DEF"/>
    <w:rsid w:val="003F6741"/>
    <w:rsid w:val="004001EA"/>
    <w:rsid w:val="004019D8"/>
    <w:rsid w:val="00405006"/>
    <w:rsid w:val="00421AD0"/>
    <w:rsid w:val="0042287F"/>
    <w:rsid w:val="00423E23"/>
    <w:rsid w:val="0042511E"/>
    <w:rsid w:val="00432CF6"/>
    <w:rsid w:val="0043701C"/>
    <w:rsid w:val="00447028"/>
    <w:rsid w:val="00447933"/>
    <w:rsid w:val="00455404"/>
    <w:rsid w:val="004919EF"/>
    <w:rsid w:val="004A6009"/>
    <w:rsid w:val="004B6FBF"/>
    <w:rsid w:val="004B7517"/>
    <w:rsid w:val="004C27AD"/>
    <w:rsid w:val="004E56D6"/>
    <w:rsid w:val="004E7EAC"/>
    <w:rsid w:val="00522E51"/>
    <w:rsid w:val="005322D3"/>
    <w:rsid w:val="00532939"/>
    <w:rsid w:val="00534D14"/>
    <w:rsid w:val="005350FD"/>
    <w:rsid w:val="00535E60"/>
    <w:rsid w:val="005458A2"/>
    <w:rsid w:val="005501CB"/>
    <w:rsid w:val="0055126B"/>
    <w:rsid w:val="0056016A"/>
    <w:rsid w:val="00562E1F"/>
    <w:rsid w:val="0058549C"/>
    <w:rsid w:val="0059561C"/>
    <w:rsid w:val="005B1D54"/>
    <w:rsid w:val="005B2381"/>
    <w:rsid w:val="005B4B6B"/>
    <w:rsid w:val="005B538E"/>
    <w:rsid w:val="005C3A6F"/>
    <w:rsid w:val="005D08EC"/>
    <w:rsid w:val="005D3047"/>
    <w:rsid w:val="005E0E23"/>
    <w:rsid w:val="005E5C61"/>
    <w:rsid w:val="005E75A3"/>
    <w:rsid w:val="005F0264"/>
    <w:rsid w:val="005F6B60"/>
    <w:rsid w:val="006016DB"/>
    <w:rsid w:val="00603AD5"/>
    <w:rsid w:val="0061356C"/>
    <w:rsid w:val="00614CD1"/>
    <w:rsid w:val="00616657"/>
    <w:rsid w:val="00620007"/>
    <w:rsid w:val="006259EB"/>
    <w:rsid w:val="00630690"/>
    <w:rsid w:val="006354D4"/>
    <w:rsid w:val="0063660D"/>
    <w:rsid w:val="00637A9B"/>
    <w:rsid w:val="00645589"/>
    <w:rsid w:val="00652C9C"/>
    <w:rsid w:val="0065669C"/>
    <w:rsid w:val="00676EBE"/>
    <w:rsid w:val="00690702"/>
    <w:rsid w:val="006933AF"/>
    <w:rsid w:val="006942C5"/>
    <w:rsid w:val="006A76D6"/>
    <w:rsid w:val="006C2296"/>
    <w:rsid w:val="006D20D6"/>
    <w:rsid w:val="006D302D"/>
    <w:rsid w:val="006E1DFE"/>
    <w:rsid w:val="00706034"/>
    <w:rsid w:val="007156DC"/>
    <w:rsid w:val="0072329A"/>
    <w:rsid w:val="00734298"/>
    <w:rsid w:val="00735FA2"/>
    <w:rsid w:val="00771DA5"/>
    <w:rsid w:val="007805E1"/>
    <w:rsid w:val="007878A4"/>
    <w:rsid w:val="007905B2"/>
    <w:rsid w:val="007A2DD2"/>
    <w:rsid w:val="007A3593"/>
    <w:rsid w:val="007A451D"/>
    <w:rsid w:val="007A6B87"/>
    <w:rsid w:val="007B495F"/>
    <w:rsid w:val="007B4B41"/>
    <w:rsid w:val="007C1924"/>
    <w:rsid w:val="007C219D"/>
    <w:rsid w:val="007C4D57"/>
    <w:rsid w:val="007E548A"/>
    <w:rsid w:val="007F3C42"/>
    <w:rsid w:val="007F6C1C"/>
    <w:rsid w:val="007F7BC1"/>
    <w:rsid w:val="008134C3"/>
    <w:rsid w:val="00823205"/>
    <w:rsid w:val="00824CBF"/>
    <w:rsid w:val="00835DE4"/>
    <w:rsid w:val="00844539"/>
    <w:rsid w:val="00846DDB"/>
    <w:rsid w:val="00856669"/>
    <w:rsid w:val="00860755"/>
    <w:rsid w:val="008767CF"/>
    <w:rsid w:val="00882159"/>
    <w:rsid w:val="008906A7"/>
    <w:rsid w:val="008A16DA"/>
    <w:rsid w:val="008A4D0B"/>
    <w:rsid w:val="008A6291"/>
    <w:rsid w:val="008B253C"/>
    <w:rsid w:val="008C18B0"/>
    <w:rsid w:val="008C4FD0"/>
    <w:rsid w:val="008C60F0"/>
    <w:rsid w:val="008D3E20"/>
    <w:rsid w:val="008D4136"/>
    <w:rsid w:val="008E264E"/>
    <w:rsid w:val="008E7BDE"/>
    <w:rsid w:val="008F026A"/>
    <w:rsid w:val="008F2411"/>
    <w:rsid w:val="008F3609"/>
    <w:rsid w:val="00907042"/>
    <w:rsid w:val="00923687"/>
    <w:rsid w:val="00923854"/>
    <w:rsid w:val="00930FA0"/>
    <w:rsid w:val="00933E3C"/>
    <w:rsid w:val="00942448"/>
    <w:rsid w:val="00944699"/>
    <w:rsid w:val="0096341A"/>
    <w:rsid w:val="0096474E"/>
    <w:rsid w:val="00967DA8"/>
    <w:rsid w:val="00971920"/>
    <w:rsid w:val="00975252"/>
    <w:rsid w:val="00983759"/>
    <w:rsid w:val="0098455D"/>
    <w:rsid w:val="00985785"/>
    <w:rsid w:val="009A14C9"/>
    <w:rsid w:val="009A269B"/>
    <w:rsid w:val="009A5E13"/>
    <w:rsid w:val="009B18F3"/>
    <w:rsid w:val="009B1CF6"/>
    <w:rsid w:val="009B580E"/>
    <w:rsid w:val="009B62B9"/>
    <w:rsid w:val="009C3A8A"/>
    <w:rsid w:val="009C3AB6"/>
    <w:rsid w:val="009C6337"/>
    <w:rsid w:val="009C787A"/>
    <w:rsid w:val="009D35EF"/>
    <w:rsid w:val="009F22B1"/>
    <w:rsid w:val="009F26DC"/>
    <w:rsid w:val="009F2F7A"/>
    <w:rsid w:val="00A07170"/>
    <w:rsid w:val="00A20833"/>
    <w:rsid w:val="00A31D13"/>
    <w:rsid w:val="00A329FF"/>
    <w:rsid w:val="00A3514B"/>
    <w:rsid w:val="00A35201"/>
    <w:rsid w:val="00A360ED"/>
    <w:rsid w:val="00A607DD"/>
    <w:rsid w:val="00A71FA8"/>
    <w:rsid w:val="00A76CA6"/>
    <w:rsid w:val="00A81727"/>
    <w:rsid w:val="00AA3143"/>
    <w:rsid w:val="00AA45B6"/>
    <w:rsid w:val="00AB5C69"/>
    <w:rsid w:val="00AD1CB3"/>
    <w:rsid w:val="00AE7943"/>
    <w:rsid w:val="00AF2885"/>
    <w:rsid w:val="00AF3FEE"/>
    <w:rsid w:val="00B05694"/>
    <w:rsid w:val="00B11EFD"/>
    <w:rsid w:val="00B2096B"/>
    <w:rsid w:val="00B26057"/>
    <w:rsid w:val="00B43FBB"/>
    <w:rsid w:val="00B45A44"/>
    <w:rsid w:val="00B67EF1"/>
    <w:rsid w:val="00B701C6"/>
    <w:rsid w:val="00B71C7F"/>
    <w:rsid w:val="00B740B8"/>
    <w:rsid w:val="00B751F0"/>
    <w:rsid w:val="00B76211"/>
    <w:rsid w:val="00B80266"/>
    <w:rsid w:val="00B81897"/>
    <w:rsid w:val="00B91A25"/>
    <w:rsid w:val="00B97506"/>
    <w:rsid w:val="00BA61B3"/>
    <w:rsid w:val="00BD04CB"/>
    <w:rsid w:val="00BD5F62"/>
    <w:rsid w:val="00BD6F8D"/>
    <w:rsid w:val="00BE3199"/>
    <w:rsid w:val="00BE3EEF"/>
    <w:rsid w:val="00C10D82"/>
    <w:rsid w:val="00C2456E"/>
    <w:rsid w:val="00C55A01"/>
    <w:rsid w:val="00C645F2"/>
    <w:rsid w:val="00C80BB6"/>
    <w:rsid w:val="00C8186E"/>
    <w:rsid w:val="00C8367F"/>
    <w:rsid w:val="00C87D35"/>
    <w:rsid w:val="00C941C5"/>
    <w:rsid w:val="00CA13B7"/>
    <w:rsid w:val="00CB2C3F"/>
    <w:rsid w:val="00CD0C3B"/>
    <w:rsid w:val="00CD519D"/>
    <w:rsid w:val="00CD56C7"/>
    <w:rsid w:val="00CE00E4"/>
    <w:rsid w:val="00CE41EF"/>
    <w:rsid w:val="00D006C2"/>
    <w:rsid w:val="00D04D34"/>
    <w:rsid w:val="00D1037E"/>
    <w:rsid w:val="00D107A1"/>
    <w:rsid w:val="00D11BF4"/>
    <w:rsid w:val="00D12FDA"/>
    <w:rsid w:val="00D149E4"/>
    <w:rsid w:val="00D22DF7"/>
    <w:rsid w:val="00D3018E"/>
    <w:rsid w:val="00D374CE"/>
    <w:rsid w:val="00D40AA7"/>
    <w:rsid w:val="00D5703E"/>
    <w:rsid w:val="00D60D46"/>
    <w:rsid w:val="00D61FE8"/>
    <w:rsid w:val="00D633BE"/>
    <w:rsid w:val="00D85EC3"/>
    <w:rsid w:val="00D87A47"/>
    <w:rsid w:val="00D939A3"/>
    <w:rsid w:val="00D9752D"/>
    <w:rsid w:val="00DA2012"/>
    <w:rsid w:val="00DA4A92"/>
    <w:rsid w:val="00DC37F0"/>
    <w:rsid w:val="00DC4BA6"/>
    <w:rsid w:val="00DC7B7A"/>
    <w:rsid w:val="00DD0715"/>
    <w:rsid w:val="00DF155E"/>
    <w:rsid w:val="00DF37C9"/>
    <w:rsid w:val="00DF4E98"/>
    <w:rsid w:val="00E05894"/>
    <w:rsid w:val="00E1111E"/>
    <w:rsid w:val="00E1193F"/>
    <w:rsid w:val="00E13EC1"/>
    <w:rsid w:val="00E328D4"/>
    <w:rsid w:val="00E33A53"/>
    <w:rsid w:val="00E43315"/>
    <w:rsid w:val="00E51C36"/>
    <w:rsid w:val="00E57741"/>
    <w:rsid w:val="00E60C85"/>
    <w:rsid w:val="00E65F7D"/>
    <w:rsid w:val="00E70724"/>
    <w:rsid w:val="00E778A1"/>
    <w:rsid w:val="00E85B32"/>
    <w:rsid w:val="00E945D4"/>
    <w:rsid w:val="00EC00F4"/>
    <w:rsid w:val="00EC09DC"/>
    <w:rsid w:val="00EC67DA"/>
    <w:rsid w:val="00ED376A"/>
    <w:rsid w:val="00EE306E"/>
    <w:rsid w:val="00EE49CB"/>
    <w:rsid w:val="00F11B40"/>
    <w:rsid w:val="00F12F33"/>
    <w:rsid w:val="00F157A6"/>
    <w:rsid w:val="00F2371B"/>
    <w:rsid w:val="00F24793"/>
    <w:rsid w:val="00F26294"/>
    <w:rsid w:val="00F30645"/>
    <w:rsid w:val="00F31407"/>
    <w:rsid w:val="00F368EB"/>
    <w:rsid w:val="00F441E8"/>
    <w:rsid w:val="00F46923"/>
    <w:rsid w:val="00F517E2"/>
    <w:rsid w:val="00F64A84"/>
    <w:rsid w:val="00F6731D"/>
    <w:rsid w:val="00F940FC"/>
    <w:rsid w:val="00FA069A"/>
    <w:rsid w:val="00FB1EFD"/>
    <w:rsid w:val="00FE44E0"/>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cs-CZ"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uiPriority="9" w:qFormat="1"/>
    <w:lsdException w:name="heading 5" w:uiPriority="9" w:qFormat="1"/>
    <w:lsdException w:name="heading 6"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caption" w:qFormat="1"/>
    <w:lsdException w:name="table of figures" w:uiPriority="99"/>
    <w:lsdException w:name="line number" w:uiPriority="99"/>
    <w:lsdException w:name="endnote reference" w:uiPriority="99"/>
    <w:lsdException w:name="Title" w:semiHidden="0" w:uiPriority="10" w:unhideWhenUsed="0" w:qFormat="1"/>
    <w:lsdException w:name="Default Paragraph Font" w:uiPriority="1"/>
    <w:lsdException w:name="Subtitle" w:semiHidden="0" w:unhideWhenUsed="0" w:qFormat="1"/>
    <w:lsdException w:name="Hyperlink" w:uiPriority="99"/>
    <w:lsdException w:name="Strong" w:semiHidden="0" w:uiPriority="22" w:unhideWhenUsed="0" w:qFormat="1"/>
    <w:lsdException w:name="Emphasis" w:semiHidden="0" w:uiPriority="20" w:unhideWhenUsed="0" w:qFormat="1"/>
    <w:lsdException w:name="HTML Top of Form" w:uiPriority="99"/>
    <w:lsdException w:name="HTML Bottom of Form" w:uiPriority="99"/>
    <w:lsdException w:name="Normal (Web)" w:uiPriority="99"/>
    <w:lsdException w:name="HTML Acronym" w:uiPriority="99"/>
    <w:lsdException w:name="HTML Cite" w:uiPriority="99"/>
    <w:lsdException w:name="HTML Code" w:uiPriority="99"/>
    <w:lsdException w:name="HTML Definition" w:uiPriority="99"/>
    <w:lsdException w:name="HTML Keyboard" w:uiPriority="99"/>
    <w:lsdException w:name="HTML Preformatted" w:uiPriority="99"/>
    <w:lsdException w:name="HTML Sample" w:uiPriority="99"/>
    <w:lsdException w:name="HTML Typewriter" w:uiPriority="99"/>
    <w:lsdException w:name="HTML Variable" w:uiPriority="99"/>
    <w:lsdException w:name="Normal Table" w:uiPriority="99"/>
    <w:lsdException w:name="No List" w:uiPriority="99"/>
    <w:lsdException w:name="Outline List 1" w:uiPriority="99"/>
    <w:lsdException w:name="Outline List 2" w:uiPriority="99"/>
    <w:lsdException w:name="Outline List 3" w:uiPriority="99"/>
    <w:lsdException w:name="Table Simple 1" w:uiPriority="99"/>
    <w:lsdException w:name="Table Simple 2" w:uiPriority="99"/>
    <w:lsdException w:name="Table Simple 3" w:uiPriority="99"/>
    <w:lsdException w:name="Table Classic 1" w:uiPriority="99"/>
    <w:lsdException w:name="Table Classic 2" w:uiPriority="99"/>
    <w:lsdException w:name="Table Classic 3" w:uiPriority="99"/>
    <w:lsdException w:name="Table Classic 4" w:uiPriority="99"/>
    <w:lsdException w:name="Table Colorful 1" w:uiPriority="99"/>
    <w:lsdException w:name="Table Colorful 2" w:uiPriority="99"/>
    <w:lsdException w:name="Table Colorful 3" w:uiPriority="99"/>
    <w:lsdException w:name="Table Columns 1" w:uiPriority="99"/>
    <w:lsdException w:name="Table Columns 2" w:uiPriority="99"/>
    <w:lsdException w:name="Table Columns 3" w:uiPriority="99"/>
    <w:lsdException w:name="Table Columns 4" w:uiPriority="99"/>
    <w:lsdException w:name="Table Columns 5" w:uiPriority="99"/>
    <w:lsdException w:name="Table Grid 1" w:uiPriority="99"/>
    <w:lsdException w:name="Table Grid 2" w:uiPriority="99"/>
    <w:lsdException w:name="Table Grid 3" w:uiPriority="99"/>
    <w:lsdException w:name="Table Grid 4" w:uiPriority="99"/>
    <w:lsdException w:name="Table Grid 5" w:uiPriority="99"/>
    <w:lsdException w:name="Table Grid 6" w:uiPriority="99"/>
    <w:lsdException w:name="Table Grid 7" w:uiPriority="99"/>
    <w:lsdException w:name="Table Grid 8" w:uiPriority="99"/>
    <w:lsdException w:name="Table List 1" w:uiPriority="99"/>
    <w:lsdException w:name="Table List 2" w:uiPriority="99"/>
    <w:lsdException w:name="Table List 3" w:uiPriority="99"/>
    <w:lsdException w:name="Table List 4" w:uiPriority="99"/>
    <w:lsdException w:name="Table List 5" w:uiPriority="99"/>
    <w:lsdException w:name="Table List 6" w:uiPriority="99"/>
    <w:lsdException w:name="Table List 7" w:uiPriority="99"/>
    <w:lsdException w:name="Table List 8" w:uiPriority="99"/>
    <w:lsdException w:name="Table 3D effects 1" w:uiPriority="99"/>
    <w:lsdException w:name="Table 3D effects 2" w:uiPriority="99"/>
    <w:lsdException w:name="Table 3D effects 3" w:uiPriority="99"/>
    <w:lsdException w:name="Table Contemporary" w:uiPriority="99"/>
    <w:lsdException w:name="Table Elegant" w:uiPriority="99"/>
    <w:lsdException w:name="Table Professional" w:uiPriority="99"/>
    <w:lsdException w:name="Table Subtle 1" w:uiPriority="99"/>
    <w:lsdException w:name="Table Subtle 2" w:uiPriority="99"/>
    <w:lsdException w:name="Table Web 1" w:uiPriority="99"/>
    <w:lsdException w:name="Table Web 2" w:uiPriority="99"/>
    <w:lsdException w:name="Table Web 3" w:uiPriority="99"/>
    <w:lsdException w:name="Table Grid" w:semiHidden="0" w:uiPriority="59" w:unhideWhenUsed="0"/>
    <w:lsdException w:name="Table Theme" w:uiPriority="99"/>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003C5D"/>
    <w:pPr>
      <w:spacing w:before="240" w:line="312" w:lineRule="auto"/>
      <w:ind w:firstLine="284"/>
      <w:jc w:val="both"/>
    </w:pPr>
    <w:rPr>
      <w:rFonts w:ascii="Arial Narrow" w:hAnsi="Arial Narrow"/>
      <w:sz w:val="22"/>
      <w:lang w:eastAsia="cs-CZ"/>
    </w:rPr>
  </w:style>
  <w:style w:type="paragraph" w:styleId="Nadpis1">
    <w:name w:val="heading 1"/>
    <w:basedOn w:val="Normln"/>
    <w:next w:val="Normln"/>
    <w:link w:val="Nadpis1Char"/>
    <w:qFormat/>
    <w:rsid w:val="00003C5D"/>
    <w:pPr>
      <w:keepNext/>
      <w:pageBreakBefore/>
      <w:numPr>
        <w:numId w:val="3"/>
      </w:numPr>
      <w:tabs>
        <w:tab w:val="left" w:pos="851"/>
      </w:tabs>
      <w:spacing w:before="480" w:after="60" w:line="264" w:lineRule="auto"/>
      <w:outlineLvl w:val="0"/>
    </w:pPr>
    <w:rPr>
      <w:b/>
      <w:caps/>
      <w:kern w:val="28"/>
      <w:sz w:val="28"/>
      <w:lang w:eastAsia="en-US"/>
    </w:rPr>
  </w:style>
  <w:style w:type="paragraph" w:styleId="Nadpis2">
    <w:name w:val="heading 2"/>
    <w:aliases w:val="Nadpis 2 úroveň"/>
    <w:basedOn w:val="Normln"/>
    <w:next w:val="Normln"/>
    <w:link w:val="Nadpis2Char"/>
    <w:qFormat/>
    <w:rsid w:val="003656AF"/>
    <w:pPr>
      <w:keepNext/>
      <w:numPr>
        <w:ilvl w:val="1"/>
        <w:numId w:val="3"/>
      </w:numPr>
      <w:tabs>
        <w:tab w:val="left" w:pos="1021"/>
        <w:tab w:val="left" w:pos="1559"/>
      </w:tabs>
      <w:spacing w:before="360" w:after="60" w:line="264" w:lineRule="auto"/>
      <w:ind w:left="862" w:hanging="578"/>
      <w:outlineLvl w:val="1"/>
    </w:pPr>
    <w:rPr>
      <w:b/>
      <w:caps/>
      <w:sz w:val="24"/>
      <w:lang w:eastAsia="en-US"/>
    </w:rPr>
  </w:style>
  <w:style w:type="paragraph" w:styleId="Nadpis3">
    <w:name w:val="heading 3"/>
    <w:aliases w:val="Nadpis 3 úroveň"/>
    <w:basedOn w:val="Normln"/>
    <w:next w:val="Normln"/>
    <w:link w:val="Nadpis3Char"/>
    <w:qFormat/>
    <w:rsid w:val="00003C5D"/>
    <w:pPr>
      <w:keepNext/>
      <w:numPr>
        <w:ilvl w:val="2"/>
        <w:numId w:val="3"/>
      </w:numPr>
      <w:tabs>
        <w:tab w:val="left" w:pos="1559"/>
      </w:tabs>
      <w:spacing w:after="60" w:line="264" w:lineRule="auto"/>
      <w:outlineLvl w:val="2"/>
    </w:pPr>
    <w:rPr>
      <w:b/>
      <w:sz w:val="24"/>
      <w:lang w:eastAsia="en-US"/>
    </w:rPr>
  </w:style>
  <w:style w:type="paragraph" w:styleId="Nadpis4">
    <w:name w:val="heading 4"/>
    <w:basedOn w:val="Normln"/>
    <w:next w:val="Normln"/>
    <w:link w:val="Nadpis4Char"/>
    <w:uiPriority w:val="9"/>
    <w:qFormat/>
    <w:rsid w:val="00003C5D"/>
    <w:pPr>
      <w:keepNext/>
      <w:numPr>
        <w:ilvl w:val="3"/>
        <w:numId w:val="3"/>
      </w:numPr>
      <w:outlineLvl w:val="3"/>
    </w:pPr>
    <w:rPr>
      <w:b/>
      <w:lang w:eastAsia="en-US"/>
    </w:rPr>
  </w:style>
  <w:style w:type="paragraph" w:styleId="Nadpis5">
    <w:name w:val="heading 5"/>
    <w:basedOn w:val="Normln"/>
    <w:next w:val="Normln"/>
    <w:link w:val="Nadpis5Char"/>
    <w:uiPriority w:val="9"/>
    <w:qFormat/>
    <w:rsid w:val="00003C5D"/>
    <w:pPr>
      <w:keepNext/>
      <w:numPr>
        <w:ilvl w:val="4"/>
        <w:numId w:val="3"/>
      </w:numPr>
      <w:outlineLvl w:val="4"/>
    </w:pPr>
    <w:rPr>
      <w:i/>
      <w:iCs/>
      <w:lang w:eastAsia="en-US"/>
    </w:rPr>
  </w:style>
  <w:style w:type="paragraph" w:styleId="Nadpis6">
    <w:name w:val="heading 6"/>
    <w:basedOn w:val="Normln"/>
    <w:next w:val="Normln"/>
    <w:link w:val="Nadpis6Char"/>
    <w:qFormat/>
    <w:rsid w:val="005322D3"/>
    <w:pPr>
      <w:keepNext/>
      <w:numPr>
        <w:ilvl w:val="5"/>
        <w:numId w:val="3"/>
      </w:numPr>
      <w:outlineLvl w:val="5"/>
    </w:pPr>
    <w:rPr>
      <w:b/>
      <w:bCs/>
      <w:lang w:eastAsia="en-US"/>
    </w:rPr>
  </w:style>
  <w:style w:type="paragraph" w:styleId="Nadpis7">
    <w:name w:val="heading 7"/>
    <w:basedOn w:val="Normln"/>
    <w:next w:val="Normln"/>
    <w:link w:val="Nadpis7Char"/>
    <w:uiPriority w:val="9"/>
    <w:qFormat/>
    <w:rsid w:val="005322D3"/>
    <w:pPr>
      <w:keepNext/>
      <w:numPr>
        <w:ilvl w:val="6"/>
        <w:numId w:val="3"/>
      </w:numPr>
      <w:outlineLvl w:val="6"/>
    </w:pPr>
    <w:rPr>
      <w:rFonts w:cs="Arial"/>
      <w:b/>
      <w:bCs/>
      <w:sz w:val="20"/>
      <w:lang w:eastAsia="en-US"/>
    </w:rPr>
  </w:style>
  <w:style w:type="paragraph" w:styleId="Nadpis8">
    <w:name w:val="heading 8"/>
    <w:basedOn w:val="Normln"/>
    <w:next w:val="Normln"/>
    <w:link w:val="Nadpis8Char"/>
    <w:uiPriority w:val="9"/>
    <w:qFormat/>
    <w:rsid w:val="005322D3"/>
    <w:pPr>
      <w:numPr>
        <w:ilvl w:val="7"/>
        <w:numId w:val="3"/>
      </w:numPr>
      <w:spacing w:after="60"/>
      <w:outlineLvl w:val="7"/>
    </w:pPr>
    <w:rPr>
      <w:rFonts w:ascii="Times New Roman" w:hAnsi="Times New Roman"/>
      <w:i/>
      <w:iCs/>
      <w:sz w:val="24"/>
      <w:szCs w:val="24"/>
      <w:lang w:eastAsia="en-US"/>
    </w:rPr>
  </w:style>
  <w:style w:type="paragraph" w:styleId="Nadpis9">
    <w:name w:val="heading 9"/>
    <w:basedOn w:val="Normln"/>
    <w:next w:val="Normln"/>
    <w:link w:val="Nadpis9Char"/>
    <w:uiPriority w:val="9"/>
    <w:qFormat/>
    <w:rsid w:val="005322D3"/>
    <w:pPr>
      <w:numPr>
        <w:ilvl w:val="8"/>
        <w:numId w:val="2"/>
      </w:numPr>
      <w:spacing w:after="60"/>
      <w:outlineLvl w:val="8"/>
    </w:pPr>
    <w:rPr>
      <w:rFonts w:cs="Arial"/>
      <w:szCs w:val="22"/>
      <w:lang w:eastAsia="en-U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rsid w:val="00003C5D"/>
    <w:rPr>
      <w:rFonts w:ascii="Arial Narrow" w:hAnsi="Arial Narrow"/>
      <w:b/>
      <w:caps/>
      <w:kern w:val="28"/>
      <w:sz w:val="28"/>
    </w:rPr>
  </w:style>
  <w:style w:type="character" w:customStyle="1" w:styleId="Nadpis2Char">
    <w:name w:val="Nadpis 2 Char"/>
    <w:aliases w:val="Nadpis 2 úroveň Char"/>
    <w:basedOn w:val="Standardnpsmoodstavce"/>
    <w:link w:val="Nadpis2"/>
    <w:rsid w:val="003656AF"/>
    <w:rPr>
      <w:rFonts w:ascii="Arial Narrow" w:hAnsi="Arial Narrow"/>
      <w:b/>
      <w:caps/>
      <w:sz w:val="24"/>
    </w:rPr>
  </w:style>
  <w:style w:type="character" w:customStyle="1" w:styleId="Nadpis3Char">
    <w:name w:val="Nadpis 3 Char"/>
    <w:aliases w:val="Nadpis 3 úroveň Char"/>
    <w:basedOn w:val="Standardnpsmoodstavce"/>
    <w:link w:val="Nadpis3"/>
    <w:rsid w:val="00003C5D"/>
    <w:rPr>
      <w:rFonts w:ascii="Arial Narrow" w:hAnsi="Arial Narrow"/>
      <w:b/>
      <w:sz w:val="24"/>
    </w:rPr>
  </w:style>
  <w:style w:type="character" w:customStyle="1" w:styleId="Nadpis4Char">
    <w:name w:val="Nadpis 4 Char"/>
    <w:basedOn w:val="Standardnpsmoodstavce"/>
    <w:link w:val="Nadpis4"/>
    <w:uiPriority w:val="9"/>
    <w:rsid w:val="00003C5D"/>
    <w:rPr>
      <w:rFonts w:ascii="Arial Narrow" w:hAnsi="Arial Narrow"/>
      <w:b/>
      <w:sz w:val="22"/>
    </w:rPr>
  </w:style>
  <w:style w:type="character" w:customStyle="1" w:styleId="Nadpis5Char">
    <w:name w:val="Nadpis 5 Char"/>
    <w:basedOn w:val="Standardnpsmoodstavce"/>
    <w:link w:val="Nadpis5"/>
    <w:uiPriority w:val="9"/>
    <w:rsid w:val="00003C5D"/>
    <w:rPr>
      <w:rFonts w:ascii="Arial Narrow" w:hAnsi="Arial Narrow"/>
      <w:i/>
      <w:iCs/>
      <w:sz w:val="22"/>
    </w:rPr>
  </w:style>
  <w:style w:type="character" w:customStyle="1" w:styleId="Nadpis6Char">
    <w:name w:val="Nadpis 6 Char"/>
    <w:basedOn w:val="Standardnpsmoodstavce"/>
    <w:link w:val="Nadpis6"/>
    <w:rsid w:val="005322D3"/>
    <w:rPr>
      <w:rFonts w:ascii="Arial Narrow" w:hAnsi="Arial Narrow"/>
      <w:b/>
      <w:bCs/>
      <w:sz w:val="22"/>
    </w:rPr>
  </w:style>
  <w:style w:type="character" w:customStyle="1" w:styleId="Nadpis7Char">
    <w:name w:val="Nadpis 7 Char"/>
    <w:basedOn w:val="Standardnpsmoodstavce"/>
    <w:link w:val="Nadpis7"/>
    <w:uiPriority w:val="9"/>
    <w:rsid w:val="005322D3"/>
    <w:rPr>
      <w:rFonts w:ascii="Arial Narrow" w:hAnsi="Arial Narrow" w:cs="Arial"/>
      <w:b/>
      <w:bCs/>
    </w:rPr>
  </w:style>
  <w:style w:type="character" w:customStyle="1" w:styleId="Nadpis8Char">
    <w:name w:val="Nadpis 8 Char"/>
    <w:basedOn w:val="Standardnpsmoodstavce"/>
    <w:link w:val="Nadpis8"/>
    <w:uiPriority w:val="9"/>
    <w:rsid w:val="005322D3"/>
    <w:rPr>
      <w:i/>
      <w:iCs/>
      <w:sz w:val="24"/>
      <w:szCs w:val="24"/>
    </w:rPr>
  </w:style>
  <w:style w:type="character" w:customStyle="1" w:styleId="Nadpis9Char">
    <w:name w:val="Nadpis 9 Char"/>
    <w:basedOn w:val="Standardnpsmoodstavce"/>
    <w:link w:val="Nadpis9"/>
    <w:uiPriority w:val="9"/>
    <w:rsid w:val="005322D3"/>
    <w:rPr>
      <w:rFonts w:ascii="Arial Narrow" w:hAnsi="Arial Narrow" w:cs="Arial"/>
      <w:sz w:val="22"/>
      <w:szCs w:val="22"/>
    </w:rPr>
  </w:style>
  <w:style w:type="paragraph" w:customStyle="1" w:styleId="Plohy">
    <w:name w:val="Přílohy"/>
    <w:basedOn w:val="Titulek"/>
    <w:qFormat/>
    <w:rsid w:val="005322D3"/>
    <w:pPr>
      <w:keepNext w:val="0"/>
      <w:spacing w:before="20" w:after="20" w:line="240" w:lineRule="exact"/>
      <w:ind w:firstLine="0"/>
      <w:jc w:val="left"/>
    </w:pPr>
    <w:rPr>
      <w:noProof/>
      <w:sz w:val="20"/>
      <w:szCs w:val="18"/>
    </w:rPr>
  </w:style>
  <w:style w:type="paragraph" w:styleId="Titulek">
    <w:name w:val="caption"/>
    <w:aliases w:val="Tabulka"/>
    <w:basedOn w:val="Normln"/>
    <w:next w:val="Normln"/>
    <w:link w:val="TitulekChar"/>
    <w:qFormat/>
    <w:rsid w:val="009C787A"/>
    <w:pPr>
      <w:keepNext/>
    </w:pPr>
    <w:rPr>
      <w:i/>
    </w:rPr>
  </w:style>
  <w:style w:type="character" w:customStyle="1" w:styleId="TitulekChar">
    <w:name w:val="Titulek Char"/>
    <w:aliases w:val="Tabulka Char"/>
    <w:basedOn w:val="Standardnpsmoodstavce"/>
    <w:link w:val="Titulek"/>
    <w:rsid w:val="009C787A"/>
    <w:rPr>
      <w:rFonts w:ascii="Calibri" w:hAnsi="Calibri"/>
      <w:i/>
      <w:sz w:val="22"/>
      <w:lang w:eastAsia="cs-CZ"/>
    </w:rPr>
  </w:style>
  <w:style w:type="paragraph" w:customStyle="1" w:styleId="pozn">
    <w:name w:val="pozn"/>
    <w:basedOn w:val="Normln"/>
    <w:link w:val="poznChar"/>
    <w:qFormat/>
    <w:rsid w:val="005322D3"/>
    <w:pPr>
      <w:spacing w:before="120" w:line="240" w:lineRule="auto"/>
    </w:pPr>
    <w:rPr>
      <w:i/>
      <w:lang w:eastAsia="en-US"/>
    </w:rPr>
  </w:style>
  <w:style w:type="character" w:customStyle="1" w:styleId="poznChar">
    <w:name w:val="pozn Char"/>
    <w:basedOn w:val="Standardnpsmoodstavce"/>
    <w:link w:val="pozn"/>
    <w:rsid w:val="005322D3"/>
    <w:rPr>
      <w:rFonts w:ascii="Arial" w:hAnsi="Arial"/>
      <w:i/>
      <w:sz w:val="22"/>
    </w:rPr>
  </w:style>
  <w:style w:type="paragraph" w:customStyle="1" w:styleId="Styl2">
    <w:name w:val="Styl2"/>
    <w:basedOn w:val="Normln"/>
    <w:link w:val="Styl2Char"/>
    <w:qFormat/>
    <w:rsid w:val="005322D3"/>
    <w:pPr>
      <w:spacing w:before="0" w:line="240" w:lineRule="auto"/>
      <w:ind w:firstLine="0"/>
      <w:jc w:val="left"/>
    </w:pPr>
    <w:rPr>
      <w:rFonts w:ascii="Times New Roman" w:hAnsi="Times New Roman"/>
      <w:sz w:val="20"/>
      <w:lang w:eastAsia="en-US"/>
    </w:rPr>
  </w:style>
  <w:style w:type="character" w:customStyle="1" w:styleId="Styl2Char">
    <w:name w:val="Styl2 Char"/>
    <w:basedOn w:val="Standardnpsmoodstavce"/>
    <w:link w:val="Styl2"/>
    <w:rsid w:val="005322D3"/>
  </w:style>
  <w:style w:type="paragraph" w:styleId="Obsah1">
    <w:name w:val="toc 1"/>
    <w:basedOn w:val="Normln"/>
    <w:next w:val="Normln"/>
    <w:autoRedefine/>
    <w:uiPriority w:val="39"/>
    <w:qFormat/>
    <w:rsid w:val="005322D3"/>
    <w:pPr>
      <w:tabs>
        <w:tab w:val="left" w:pos="851"/>
        <w:tab w:val="right" w:leader="underscore" w:pos="9639"/>
      </w:tabs>
      <w:spacing w:before="0"/>
      <w:ind w:firstLine="0"/>
      <w:jc w:val="left"/>
    </w:pPr>
    <w:rPr>
      <w:b/>
      <w:caps/>
      <w:sz w:val="24"/>
    </w:rPr>
  </w:style>
  <w:style w:type="paragraph" w:styleId="Obsah2">
    <w:name w:val="toc 2"/>
    <w:basedOn w:val="Normln"/>
    <w:next w:val="Normln"/>
    <w:autoRedefine/>
    <w:uiPriority w:val="39"/>
    <w:qFormat/>
    <w:rsid w:val="005322D3"/>
    <w:pPr>
      <w:tabs>
        <w:tab w:val="right" w:leader="dot" w:pos="9639"/>
      </w:tabs>
      <w:spacing w:before="120"/>
      <w:ind w:left="851" w:hanging="567"/>
      <w:jc w:val="left"/>
    </w:pPr>
    <w:rPr>
      <w:b/>
      <w:caps/>
      <w:noProof/>
    </w:rPr>
  </w:style>
  <w:style w:type="paragraph" w:styleId="Obsah3">
    <w:name w:val="toc 3"/>
    <w:basedOn w:val="Normln"/>
    <w:next w:val="Normln"/>
    <w:autoRedefine/>
    <w:uiPriority w:val="39"/>
    <w:qFormat/>
    <w:rsid w:val="005322D3"/>
    <w:pPr>
      <w:tabs>
        <w:tab w:val="left" w:pos="1276"/>
        <w:tab w:val="right" w:leader="dot" w:pos="9639"/>
      </w:tabs>
      <w:spacing w:before="0" w:line="336" w:lineRule="auto"/>
      <w:ind w:left="567" w:firstLine="0"/>
      <w:jc w:val="left"/>
    </w:pPr>
    <w:rPr>
      <w:b/>
    </w:rPr>
  </w:style>
  <w:style w:type="paragraph" w:styleId="Nzev">
    <w:name w:val="Title"/>
    <w:aliases w:val="Titul"/>
    <w:basedOn w:val="Normln"/>
    <w:next w:val="Normln"/>
    <w:link w:val="NzevChar"/>
    <w:uiPriority w:val="10"/>
    <w:qFormat/>
    <w:rsid w:val="00BE3EEF"/>
    <w:pPr>
      <w:pBdr>
        <w:bottom w:val="single" w:sz="8" w:space="4" w:color="4F81BD"/>
      </w:pBdr>
      <w:spacing w:before="0" w:after="300" w:line="240" w:lineRule="auto"/>
      <w:contextualSpacing/>
    </w:pPr>
    <w:rPr>
      <w:spacing w:val="5"/>
      <w:kern w:val="28"/>
      <w:sz w:val="52"/>
      <w:szCs w:val="52"/>
      <w:lang w:eastAsia="en-US"/>
    </w:rPr>
  </w:style>
  <w:style w:type="character" w:customStyle="1" w:styleId="NzevChar">
    <w:name w:val="Název Char"/>
    <w:aliases w:val="Titul Char"/>
    <w:basedOn w:val="Standardnpsmoodstavce"/>
    <w:link w:val="Nzev"/>
    <w:uiPriority w:val="10"/>
    <w:rsid w:val="00BE3EEF"/>
    <w:rPr>
      <w:rFonts w:ascii="Arial Narrow" w:hAnsi="Arial Narrow"/>
      <w:spacing w:val="5"/>
      <w:kern w:val="28"/>
      <w:sz w:val="52"/>
      <w:szCs w:val="52"/>
    </w:rPr>
  </w:style>
  <w:style w:type="paragraph" w:styleId="Podtitul">
    <w:name w:val="Subtitle"/>
    <w:aliases w:val="No Tabulka"/>
    <w:basedOn w:val="Normln"/>
    <w:next w:val="Normln"/>
    <w:link w:val="PodtitulChar"/>
    <w:qFormat/>
    <w:rsid w:val="00003C5D"/>
    <w:pPr>
      <w:numPr>
        <w:ilvl w:val="1"/>
      </w:numPr>
      <w:ind w:firstLine="284"/>
    </w:pPr>
    <w:rPr>
      <w:i/>
      <w:iCs/>
      <w:spacing w:val="15"/>
      <w:szCs w:val="24"/>
      <w:lang w:eastAsia="en-US"/>
    </w:rPr>
  </w:style>
  <w:style w:type="character" w:customStyle="1" w:styleId="PodtitulChar">
    <w:name w:val="Podtitul Char"/>
    <w:aliases w:val="No Tabulka Char"/>
    <w:basedOn w:val="Standardnpsmoodstavce"/>
    <w:link w:val="Podtitul"/>
    <w:rsid w:val="00003C5D"/>
    <w:rPr>
      <w:rFonts w:ascii="Arial Narrow" w:hAnsi="Arial Narrow"/>
      <w:i/>
      <w:iCs/>
      <w:spacing w:val="15"/>
      <w:sz w:val="22"/>
      <w:szCs w:val="24"/>
    </w:rPr>
  </w:style>
  <w:style w:type="character" w:styleId="Siln">
    <w:name w:val="Strong"/>
    <w:basedOn w:val="Standardnpsmoodstavce"/>
    <w:uiPriority w:val="22"/>
    <w:qFormat/>
    <w:rsid w:val="005322D3"/>
    <w:rPr>
      <w:b/>
      <w:bCs/>
    </w:rPr>
  </w:style>
  <w:style w:type="character" w:styleId="Zvraznn">
    <w:name w:val="Emphasis"/>
    <w:basedOn w:val="Standardnpsmoodstavce"/>
    <w:uiPriority w:val="20"/>
    <w:qFormat/>
    <w:rsid w:val="005322D3"/>
    <w:rPr>
      <w:i/>
      <w:iCs/>
    </w:rPr>
  </w:style>
  <w:style w:type="paragraph" w:styleId="Odstavecseseznamem">
    <w:name w:val="List Paragraph"/>
    <w:basedOn w:val="Normln"/>
    <w:uiPriority w:val="34"/>
    <w:qFormat/>
    <w:rsid w:val="005322D3"/>
    <w:pPr>
      <w:ind w:left="720"/>
      <w:contextualSpacing/>
    </w:pPr>
  </w:style>
  <w:style w:type="paragraph" w:styleId="Nadpisobsahu">
    <w:name w:val="TOC Heading"/>
    <w:basedOn w:val="Nadpis1"/>
    <w:next w:val="Normln"/>
    <w:uiPriority w:val="39"/>
    <w:unhideWhenUsed/>
    <w:qFormat/>
    <w:rsid w:val="00003C5D"/>
    <w:pPr>
      <w:keepLines/>
      <w:pageBreakBefore w:val="0"/>
      <w:numPr>
        <w:numId w:val="0"/>
      </w:numPr>
      <w:tabs>
        <w:tab w:val="clear" w:pos="851"/>
      </w:tabs>
      <w:spacing w:after="0" w:line="276" w:lineRule="auto"/>
      <w:jc w:val="left"/>
      <w:outlineLvl w:val="9"/>
    </w:pPr>
    <w:rPr>
      <w:bCs/>
      <w:caps w:val="0"/>
      <w:smallCaps/>
      <w:kern w:val="0"/>
      <w:szCs w:val="28"/>
    </w:rPr>
  </w:style>
  <w:style w:type="paragraph" w:styleId="Textbubliny">
    <w:name w:val="Balloon Text"/>
    <w:basedOn w:val="Normln"/>
    <w:link w:val="TextbublinyChar"/>
    <w:unhideWhenUsed/>
    <w:rsid w:val="00DF155E"/>
    <w:pPr>
      <w:spacing w:before="0" w:line="240" w:lineRule="auto"/>
    </w:pPr>
    <w:rPr>
      <w:rFonts w:ascii="Tahoma" w:hAnsi="Tahoma" w:cs="Tahoma"/>
      <w:sz w:val="16"/>
      <w:szCs w:val="16"/>
    </w:rPr>
  </w:style>
  <w:style w:type="character" w:customStyle="1" w:styleId="TextbublinyChar">
    <w:name w:val="Text bubliny Char"/>
    <w:basedOn w:val="Standardnpsmoodstavce"/>
    <w:link w:val="Textbubliny"/>
    <w:rsid w:val="00DF155E"/>
    <w:rPr>
      <w:rFonts w:ascii="Tahoma" w:hAnsi="Tahoma" w:cs="Tahoma"/>
      <w:sz w:val="16"/>
      <w:szCs w:val="16"/>
      <w:lang w:eastAsia="cs-CZ"/>
    </w:rPr>
  </w:style>
  <w:style w:type="table" w:styleId="Mkatabulky">
    <w:name w:val="Table Grid"/>
    <w:basedOn w:val="Normlntabulka"/>
    <w:uiPriority w:val="59"/>
    <w:rsid w:val="00DF155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Nzevstudie">
    <w:name w:val="Název studie"/>
    <w:basedOn w:val="Normln"/>
    <w:rsid w:val="00652C9C"/>
    <w:pPr>
      <w:jc w:val="center"/>
    </w:pPr>
    <w:rPr>
      <w:sz w:val="40"/>
    </w:rPr>
  </w:style>
  <w:style w:type="paragraph" w:styleId="Zhlav">
    <w:name w:val="header"/>
    <w:basedOn w:val="Normln"/>
    <w:link w:val="ZhlavChar"/>
    <w:uiPriority w:val="99"/>
    <w:unhideWhenUsed/>
    <w:rsid w:val="00846DDB"/>
    <w:pPr>
      <w:tabs>
        <w:tab w:val="center" w:pos="4536"/>
        <w:tab w:val="right" w:pos="9072"/>
      </w:tabs>
      <w:spacing w:before="0" w:line="240" w:lineRule="auto"/>
    </w:pPr>
  </w:style>
  <w:style w:type="character" w:customStyle="1" w:styleId="ZhlavChar">
    <w:name w:val="Záhlaví Char"/>
    <w:basedOn w:val="Standardnpsmoodstavce"/>
    <w:link w:val="Zhlav"/>
    <w:uiPriority w:val="99"/>
    <w:rsid w:val="00846DDB"/>
    <w:rPr>
      <w:rFonts w:ascii="Calibri" w:hAnsi="Calibri"/>
      <w:sz w:val="22"/>
      <w:lang w:eastAsia="cs-CZ"/>
    </w:rPr>
  </w:style>
  <w:style w:type="paragraph" w:styleId="Zpat">
    <w:name w:val="footer"/>
    <w:basedOn w:val="Normln"/>
    <w:link w:val="ZpatChar"/>
    <w:unhideWhenUsed/>
    <w:rsid w:val="00846DDB"/>
    <w:pPr>
      <w:tabs>
        <w:tab w:val="center" w:pos="4536"/>
        <w:tab w:val="right" w:pos="9072"/>
      </w:tabs>
      <w:spacing w:before="0" w:line="240" w:lineRule="auto"/>
    </w:pPr>
  </w:style>
  <w:style w:type="character" w:customStyle="1" w:styleId="ZpatChar">
    <w:name w:val="Zápatí Char"/>
    <w:basedOn w:val="Standardnpsmoodstavce"/>
    <w:link w:val="Zpat"/>
    <w:uiPriority w:val="99"/>
    <w:rsid w:val="00846DDB"/>
    <w:rPr>
      <w:rFonts w:ascii="Calibri" w:hAnsi="Calibri"/>
      <w:sz w:val="22"/>
      <w:lang w:eastAsia="cs-CZ"/>
    </w:rPr>
  </w:style>
  <w:style w:type="paragraph" w:customStyle="1" w:styleId="tabulka">
    <w:name w:val="tabulka"/>
    <w:rsid w:val="00846DDB"/>
    <w:pPr>
      <w:spacing w:before="20" w:after="20" w:line="240" w:lineRule="exact"/>
    </w:pPr>
    <w:rPr>
      <w:rFonts w:ascii="Arial" w:hAnsi="Arial"/>
      <w:noProof/>
      <w:sz w:val="22"/>
      <w:lang w:eastAsia="cs-CZ"/>
    </w:rPr>
  </w:style>
  <w:style w:type="character" w:styleId="slostrnky">
    <w:name w:val="page number"/>
    <w:basedOn w:val="Standardnpsmoodstavce"/>
    <w:rsid w:val="00846DDB"/>
    <w:rPr>
      <w:rFonts w:ascii="Arial" w:hAnsi="Arial"/>
      <w:sz w:val="18"/>
    </w:rPr>
  </w:style>
  <w:style w:type="character" w:styleId="Hypertextovodkaz">
    <w:name w:val="Hyperlink"/>
    <w:basedOn w:val="Standardnpsmoodstavce"/>
    <w:uiPriority w:val="99"/>
    <w:unhideWhenUsed/>
    <w:rsid w:val="001E5B5A"/>
    <w:rPr>
      <w:color w:val="0000FF" w:themeColor="hyperlink"/>
      <w:u w:val="single"/>
    </w:rPr>
  </w:style>
  <w:style w:type="paragraph" w:styleId="Seznamobrzk">
    <w:name w:val="table of figures"/>
    <w:basedOn w:val="Normln"/>
    <w:next w:val="Normln"/>
    <w:uiPriority w:val="99"/>
    <w:unhideWhenUsed/>
    <w:rsid w:val="0042511E"/>
    <w:pPr>
      <w:spacing w:before="0" w:line="240" w:lineRule="auto"/>
    </w:pPr>
  </w:style>
  <w:style w:type="character" w:customStyle="1" w:styleId="NadpisChar">
    <w:name w:val="Nadpis Char"/>
    <w:basedOn w:val="Standardnpsmoodstavce"/>
    <w:link w:val="Nadpis"/>
    <w:rsid w:val="004019D8"/>
    <w:rPr>
      <w:rFonts w:ascii="Arial" w:hAnsi="Arial"/>
      <w:b/>
      <w:caps/>
      <w:color w:val="000000"/>
      <w:sz w:val="36"/>
      <w:lang w:eastAsia="cs-CZ"/>
    </w:rPr>
  </w:style>
  <w:style w:type="paragraph" w:customStyle="1" w:styleId="Nadpis">
    <w:name w:val="Nadpis"/>
    <w:next w:val="Normln"/>
    <w:link w:val="NadpisChar"/>
    <w:rsid w:val="004019D8"/>
    <w:pPr>
      <w:keepNext/>
      <w:pageBreakBefore/>
      <w:tabs>
        <w:tab w:val="left" w:pos="454"/>
      </w:tabs>
      <w:spacing w:before="480" w:after="60" w:line="400" w:lineRule="exact"/>
    </w:pPr>
    <w:rPr>
      <w:rFonts w:ascii="Arial" w:hAnsi="Arial"/>
      <w:b/>
      <w:caps/>
      <w:color w:val="000000"/>
      <w:sz w:val="36"/>
      <w:lang w:eastAsia="cs-CZ"/>
    </w:rPr>
  </w:style>
  <w:style w:type="paragraph" w:styleId="slovanseznam">
    <w:name w:val="List Number"/>
    <w:basedOn w:val="Normln"/>
    <w:rsid w:val="004019D8"/>
    <w:pPr>
      <w:ind w:left="283" w:hanging="283"/>
    </w:pPr>
    <w:rPr>
      <w:sz w:val="24"/>
    </w:rPr>
  </w:style>
  <w:style w:type="paragraph" w:styleId="Obsah4">
    <w:name w:val="toc 4"/>
    <w:basedOn w:val="Normln"/>
    <w:next w:val="Normln"/>
    <w:autoRedefine/>
    <w:uiPriority w:val="39"/>
    <w:rsid w:val="004019D8"/>
    <w:pPr>
      <w:tabs>
        <w:tab w:val="left" w:pos="1701"/>
        <w:tab w:val="right" w:leader="dot" w:pos="9639"/>
      </w:tabs>
      <w:spacing w:before="0"/>
      <w:ind w:left="851" w:firstLine="0"/>
    </w:pPr>
    <w:rPr>
      <w:sz w:val="24"/>
    </w:rPr>
  </w:style>
  <w:style w:type="paragraph" w:customStyle="1" w:styleId="odraz">
    <w:name w:val="odraz"/>
    <w:rsid w:val="004019D8"/>
    <w:pPr>
      <w:widowControl w:val="0"/>
      <w:numPr>
        <w:numId w:val="4"/>
      </w:numPr>
      <w:tabs>
        <w:tab w:val="left" w:pos="851"/>
      </w:tabs>
      <w:spacing w:before="120" w:line="312" w:lineRule="auto"/>
      <w:ind w:left="851" w:hanging="284"/>
      <w:jc w:val="both"/>
    </w:pPr>
    <w:rPr>
      <w:rFonts w:ascii="Arial" w:hAnsi="Arial"/>
      <w:snapToGrid w:val="0"/>
      <w:sz w:val="22"/>
      <w:lang w:eastAsia="cs-CZ"/>
    </w:rPr>
  </w:style>
  <w:style w:type="paragraph" w:customStyle="1" w:styleId="odraz1">
    <w:name w:val="odraz1"/>
    <w:rsid w:val="004019D8"/>
    <w:pPr>
      <w:numPr>
        <w:numId w:val="5"/>
      </w:numPr>
      <w:spacing w:before="120" w:line="312" w:lineRule="auto"/>
      <w:ind w:left="1208" w:hanging="357"/>
      <w:jc w:val="both"/>
    </w:pPr>
    <w:rPr>
      <w:rFonts w:ascii="Arial" w:hAnsi="Arial"/>
      <w:sz w:val="22"/>
      <w:lang w:eastAsia="cs-CZ"/>
    </w:rPr>
  </w:style>
  <w:style w:type="paragraph" w:customStyle="1" w:styleId="odraz2">
    <w:name w:val="odraz2"/>
    <w:rsid w:val="004019D8"/>
    <w:pPr>
      <w:numPr>
        <w:numId w:val="6"/>
      </w:numPr>
      <w:spacing w:before="120" w:line="264" w:lineRule="auto"/>
      <w:jc w:val="both"/>
    </w:pPr>
    <w:rPr>
      <w:rFonts w:ascii="Arial" w:hAnsi="Arial"/>
      <w:noProof/>
      <w:lang w:eastAsia="cs-CZ"/>
    </w:rPr>
  </w:style>
  <w:style w:type="paragraph" w:customStyle="1" w:styleId="patika">
    <w:name w:val="patička"/>
    <w:autoRedefine/>
    <w:rsid w:val="004019D8"/>
    <w:rPr>
      <w:rFonts w:ascii="Arial" w:hAnsi="Arial"/>
      <w:noProof/>
      <w:sz w:val="16"/>
      <w:lang w:eastAsia="cs-CZ"/>
    </w:rPr>
  </w:style>
  <w:style w:type="paragraph" w:customStyle="1" w:styleId="Titulektabulek">
    <w:name w:val="Titulek tabulek"/>
    <w:aliases w:val="obrázků,grafů"/>
    <w:basedOn w:val="Titulek"/>
    <w:link w:val="TitulektabulekChar"/>
    <w:rsid w:val="004019D8"/>
    <w:rPr>
      <w:iCs/>
      <w:sz w:val="24"/>
    </w:rPr>
  </w:style>
  <w:style w:type="character" w:customStyle="1" w:styleId="TitulektabulekChar">
    <w:name w:val="Titulek tabulek Char"/>
    <w:aliases w:val="obrázků Char,grafů Char"/>
    <w:basedOn w:val="TitulekChar"/>
    <w:link w:val="Titulektabulek"/>
    <w:rsid w:val="004019D8"/>
    <w:rPr>
      <w:rFonts w:ascii="Arial Narrow" w:hAnsi="Arial Narrow"/>
      <w:i/>
      <w:iCs/>
      <w:sz w:val="24"/>
      <w:lang w:eastAsia="cs-CZ"/>
    </w:rPr>
  </w:style>
  <w:style w:type="paragraph" w:styleId="Textpoznpodarou">
    <w:name w:val="footnote text"/>
    <w:basedOn w:val="Normln"/>
    <w:link w:val="TextpoznpodarouChar"/>
    <w:semiHidden/>
    <w:rsid w:val="004019D8"/>
    <w:pPr>
      <w:tabs>
        <w:tab w:val="left" w:pos="187"/>
      </w:tabs>
      <w:spacing w:before="120" w:line="220" w:lineRule="exact"/>
      <w:ind w:left="187" w:hanging="187"/>
    </w:pPr>
    <w:rPr>
      <w:sz w:val="18"/>
    </w:rPr>
  </w:style>
  <w:style w:type="character" w:customStyle="1" w:styleId="TextpoznpodarouChar">
    <w:name w:val="Text pozn. pod čarou Char"/>
    <w:basedOn w:val="Standardnpsmoodstavce"/>
    <w:link w:val="Textpoznpodarou"/>
    <w:semiHidden/>
    <w:rsid w:val="004019D8"/>
    <w:rPr>
      <w:rFonts w:ascii="Arial Narrow" w:hAnsi="Arial Narrow"/>
      <w:sz w:val="18"/>
      <w:lang w:eastAsia="cs-CZ"/>
    </w:rPr>
  </w:style>
  <w:style w:type="paragraph" w:customStyle="1" w:styleId="Znaka1">
    <w:name w:val="Značka 1"/>
    <w:rsid w:val="004019D8"/>
    <w:pPr>
      <w:widowControl w:val="0"/>
      <w:numPr>
        <w:numId w:val="7"/>
      </w:numPr>
      <w:spacing w:before="120"/>
      <w:jc w:val="both"/>
    </w:pPr>
    <w:rPr>
      <w:rFonts w:ascii="Arial" w:hAnsi="Arial"/>
      <w:snapToGrid w:val="0"/>
      <w:color w:val="000000"/>
      <w:lang w:eastAsia="cs-CZ"/>
    </w:rPr>
  </w:style>
  <w:style w:type="paragraph" w:customStyle="1" w:styleId="Znaka2">
    <w:name w:val="Značka 2"/>
    <w:rsid w:val="004019D8"/>
    <w:pPr>
      <w:widowControl w:val="0"/>
      <w:numPr>
        <w:numId w:val="8"/>
      </w:numPr>
      <w:jc w:val="both"/>
    </w:pPr>
    <w:rPr>
      <w:rFonts w:ascii="Arial" w:hAnsi="Arial"/>
      <w:snapToGrid w:val="0"/>
      <w:color w:val="000000"/>
      <w:lang w:eastAsia="cs-CZ"/>
    </w:rPr>
  </w:style>
  <w:style w:type="paragraph" w:styleId="Obsah5">
    <w:name w:val="toc 5"/>
    <w:basedOn w:val="Normln"/>
    <w:next w:val="Normln"/>
    <w:autoRedefine/>
    <w:uiPriority w:val="39"/>
    <w:rsid w:val="004019D8"/>
    <w:pPr>
      <w:ind w:left="800"/>
    </w:pPr>
    <w:rPr>
      <w:sz w:val="24"/>
    </w:rPr>
  </w:style>
  <w:style w:type="paragraph" w:styleId="Obsah6">
    <w:name w:val="toc 6"/>
    <w:basedOn w:val="Normln"/>
    <w:next w:val="Normln"/>
    <w:autoRedefine/>
    <w:uiPriority w:val="39"/>
    <w:rsid w:val="004019D8"/>
    <w:pPr>
      <w:ind w:left="1000"/>
    </w:pPr>
    <w:rPr>
      <w:sz w:val="24"/>
    </w:rPr>
  </w:style>
  <w:style w:type="paragraph" w:styleId="Obsah7">
    <w:name w:val="toc 7"/>
    <w:basedOn w:val="Normln"/>
    <w:next w:val="Normln"/>
    <w:autoRedefine/>
    <w:uiPriority w:val="39"/>
    <w:rsid w:val="004019D8"/>
    <w:pPr>
      <w:ind w:left="1200"/>
    </w:pPr>
    <w:rPr>
      <w:sz w:val="24"/>
    </w:rPr>
  </w:style>
  <w:style w:type="paragraph" w:styleId="Obsah8">
    <w:name w:val="toc 8"/>
    <w:basedOn w:val="Normln"/>
    <w:next w:val="Normln"/>
    <w:autoRedefine/>
    <w:uiPriority w:val="39"/>
    <w:rsid w:val="004019D8"/>
    <w:pPr>
      <w:ind w:left="1400"/>
    </w:pPr>
    <w:rPr>
      <w:sz w:val="24"/>
    </w:rPr>
  </w:style>
  <w:style w:type="paragraph" w:styleId="Obsah9">
    <w:name w:val="toc 9"/>
    <w:basedOn w:val="Normln"/>
    <w:next w:val="Normln"/>
    <w:autoRedefine/>
    <w:uiPriority w:val="39"/>
    <w:rsid w:val="004019D8"/>
    <w:pPr>
      <w:ind w:left="1600"/>
    </w:pPr>
    <w:rPr>
      <w:sz w:val="24"/>
    </w:rPr>
  </w:style>
  <w:style w:type="paragraph" w:styleId="Rozloendokumentu">
    <w:name w:val="Document Map"/>
    <w:basedOn w:val="Normln"/>
    <w:link w:val="RozloendokumentuChar"/>
    <w:semiHidden/>
    <w:rsid w:val="004019D8"/>
    <w:pPr>
      <w:shd w:val="clear" w:color="auto" w:fill="000080"/>
    </w:pPr>
    <w:rPr>
      <w:rFonts w:ascii="Tahoma" w:hAnsi="Tahoma"/>
      <w:sz w:val="24"/>
    </w:rPr>
  </w:style>
  <w:style w:type="character" w:customStyle="1" w:styleId="RozloendokumentuChar">
    <w:name w:val="Rozložení dokumentu Char"/>
    <w:basedOn w:val="Standardnpsmoodstavce"/>
    <w:link w:val="Rozloendokumentu"/>
    <w:semiHidden/>
    <w:rsid w:val="004019D8"/>
    <w:rPr>
      <w:rFonts w:ascii="Tahoma" w:hAnsi="Tahoma"/>
      <w:sz w:val="24"/>
      <w:shd w:val="clear" w:color="auto" w:fill="000080"/>
      <w:lang w:eastAsia="cs-CZ"/>
    </w:rPr>
  </w:style>
  <w:style w:type="character" w:styleId="Sledovanodkaz">
    <w:name w:val="FollowedHyperlink"/>
    <w:basedOn w:val="Standardnpsmoodstavce"/>
    <w:rsid w:val="004019D8"/>
    <w:rPr>
      <w:color w:val="0000FF"/>
      <w:u w:val="single"/>
    </w:rPr>
  </w:style>
  <w:style w:type="paragraph" w:styleId="Textvysvtlivek">
    <w:name w:val="endnote text"/>
    <w:basedOn w:val="Normln"/>
    <w:link w:val="TextvysvtlivekChar"/>
    <w:semiHidden/>
    <w:rsid w:val="004019D8"/>
    <w:pPr>
      <w:spacing w:before="0" w:line="240" w:lineRule="auto"/>
      <w:ind w:firstLine="0"/>
      <w:jc w:val="left"/>
    </w:pPr>
    <w:rPr>
      <w:rFonts w:ascii="Times New Roman" w:hAnsi="Times New Roman"/>
      <w:sz w:val="20"/>
    </w:rPr>
  </w:style>
  <w:style w:type="character" w:customStyle="1" w:styleId="TextvysvtlivekChar">
    <w:name w:val="Text vysvětlivek Char"/>
    <w:basedOn w:val="Standardnpsmoodstavce"/>
    <w:link w:val="Textvysvtlivek"/>
    <w:semiHidden/>
    <w:rsid w:val="004019D8"/>
    <w:rPr>
      <w:lang w:eastAsia="cs-CZ"/>
    </w:rPr>
  </w:style>
  <w:style w:type="paragraph" w:styleId="Zkladntext">
    <w:name w:val="Body Text"/>
    <w:aliases w:val="Char Char, Char Char,Základní text Char Char Char Char Char Char Char Char,Základní text Char Char Char Char Char Char Char Char Char Char Char Char Char,Body Text2,Základní,Body Text2 Char Char Char,Body Text2 Char Char,text"/>
    <w:basedOn w:val="Normln"/>
    <w:link w:val="ZkladntextChar"/>
    <w:rsid w:val="004019D8"/>
    <w:pPr>
      <w:autoSpaceDE w:val="0"/>
      <w:autoSpaceDN w:val="0"/>
      <w:adjustRightInd w:val="0"/>
      <w:spacing w:before="0" w:after="120" w:line="240" w:lineRule="auto"/>
      <w:ind w:firstLine="0"/>
    </w:pPr>
    <w:rPr>
      <w:rFonts w:ascii="Times New Roman" w:hAnsi="Times New Roman"/>
      <w:sz w:val="24"/>
      <w:szCs w:val="22"/>
    </w:rPr>
  </w:style>
  <w:style w:type="character" w:customStyle="1" w:styleId="ZkladntextChar">
    <w:name w:val="Základní text Char"/>
    <w:aliases w:val="Char Char Char, Char Char Char,Základní text Char Char Char Char Char Char Char Char Char,Základní text Char Char Char Char Char Char Char Char Char Char Char Char Char Char,Body Text2 Char,Základní Char,Body Text2 Char Char Char Char"/>
    <w:basedOn w:val="Standardnpsmoodstavce"/>
    <w:link w:val="Zkladntext"/>
    <w:rsid w:val="004019D8"/>
    <w:rPr>
      <w:sz w:val="24"/>
      <w:szCs w:val="22"/>
      <w:lang w:eastAsia="cs-CZ"/>
    </w:rPr>
  </w:style>
  <w:style w:type="paragraph" w:styleId="Zkladntext2">
    <w:name w:val="Body Text 2"/>
    <w:basedOn w:val="Normln"/>
    <w:link w:val="Zkladntext2Char"/>
    <w:rsid w:val="004019D8"/>
    <w:pPr>
      <w:spacing w:after="120" w:line="480" w:lineRule="auto"/>
    </w:pPr>
    <w:rPr>
      <w:sz w:val="24"/>
    </w:rPr>
  </w:style>
  <w:style w:type="character" w:customStyle="1" w:styleId="Zkladntext2Char">
    <w:name w:val="Základní text 2 Char"/>
    <w:basedOn w:val="Standardnpsmoodstavce"/>
    <w:link w:val="Zkladntext2"/>
    <w:rsid w:val="004019D8"/>
    <w:rPr>
      <w:rFonts w:ascii="Arial Narrow" w:hAnsi="Arial Narrow"/>
      <w:sz w:val="24"/>
      <w:lang w:eastAsia="cs-CZ"/>
    </w:rPr>
  </w:style>
  <w:style w:type="paragraph" w:customStyle="1" w:styleId="font7">
    <w:name w:val="font7"/>
    <w:basedOn w:val="Normln"/>
    <w:rsid w:val="004019D8"/>
    <w:pPr>
      <w:spacing w:before="100" w:beforeAutospacing="1" w:after="100" w:afterAutospacing="1" w:line="240" w:lineRule="auto"/>
      <w:ind w:firstLine="0"/>
      <w:jc w:val="left"/>
    </w:pPr>
    <w:rPr>
      <w:rFonts w:ascii="Times New Roman" w:eastAsia="Arial Unicode MS" w:hAnsi="Times New Roman"/>
      <w:sz w:val="20"/>
    </w:rPr>
  </w:style>
  <w:style w:type="paragraph" w:styleId="Seznamsodrkami3">
    <w:name w:val="List Bullet 3"/>
    <w:basedOn w:val="Seznamsodrkami"/>
    <w:autoRedefine/>
    <w:rsid w:val="004019D8"/>
    <w:pPr>
      <w:tabs>
        <w:tab w:val="clear" w:pos="720"/>
        <w:tab w:val="left" w:pos="624"/>
        <w:tab w:val="num" w:pos="1500"/>
      </w:tabs>
      <w:spacing w:before="0" w:after="160" w:line="240" w:lineRule="auto"/>
      <w:ind w:left="1776" w:hanging="676"/>
      <w:contextualSpacing w:val="0"/>
    </w:pPr>
    <w:rPr>
      <w:rFonts w:ascii="Times New Roman" w:hAnsi="Times New Roman"/>
      <w:snapToGrid w:val="0"/>
      <w:kern w:val="28"/>
    </w:rPr>
  </w:style>
  <w:style w:type="paragraph" w:styleId="Seznamsodrkami">
    <w:name w:val="List Bullet"/>
    <w:basedOn w:val="Normln"/>
    <w:rsid w:val="004019D8"/>
    <w:pPr>
      <w:tabs>
        <w:tab w:val="num" w:pos="720"/>
      </w:tabs>
      <w:ind w:left="720" w:hanging="360"/>
      <w:contextualSpacing/>
    </w:pPr>
    <w:rPr>
      <w:sz w:val="24"/>
    </w:rPr>
  </w:style>
  <w:style w:type="paragraph" w:customStyle="1" w:styleId="Nadpis52">
    <w:name w:val="Nadpis 52"/>
    <w:basedOn w:val="Normln"/>
    <w:rsid w:val="004019D8"/>
    <w:pPr>
      <w:spacing w:before="100" w:beforeAutospacing="1" w:after="75" w:line="240" w:lineRule="auto"/>
      <w:ind w:firstLine="0"/>
      <w:jc w:val="left"/>
      <w:outlineLvl w:val="5"/>
    </w:pPr>
    <w:rPr>
      <w:rFonts w:ascii="Times New Roman" w:hAnsi="Times New Roman"/>
      <w:b/>
      <w:bCs/>
      <w:sz w:val="20"/>
    </w:rPr>
  </w:style>
  <w:style w:type="paragraph" w:customStyle="1" w:styleId="Normlnweb2">
    <w:name w:val="Normální (web)2"/>
    <w:basedOn w:val="Normln"/>
    <w:rsid w:val="004019D8"/>
    <w:pPr>
      <w:spacing w:before="0" w:after="285" w:line="240" w:lineRule="auto"/>
      <w:ind w:firstLine="0"/>
      <w:jc w:val="left"/>
    </w:pPr>
    <w:rPr>
      <w:rFonts w:ascii="Times New Roman" w:hAnsi="Times New Roman"/>
      <w:sz w:val="24"/>
      <w:szCs w:val="24"/>
    </w:rPr>
  </w:style>
  <w:style w:type="character" w:customStyle="1" w:styleId="cun1">
    <w:name w:val="cun1"/>
    <w:basedOn w:val="Standardnpsmoodstavce"/>
    <w:rsid w:val="004019D8"/>
    <w:rPr>
      <w:sz w:val="16"/>
      <w:szCs w:val="16"/>
    </w:rPr>
  </w:style>
  <w:style w:type="character" w:customStyle="1" w:styleId="cu1">
    <w:name w:val="cu1"/>
    <w:basedOn w:val="Standardnpsmoodstavce"/>
    <w:rsid w:val="004019D8"/>
    <w:rPr>
      <w:i/>
      <w:iCs/>
      <w:sz w:val="16"/>
      <w:szCs w:val="16"/>
    </w:rPr>
  </w:style>
  <w:style w:type="paragraph" w:customStyle="1" w:styleId="textkrper2">
    <w:name w:val="textkrper2"/>
    <w:basedOn w:val="Normln"/>
    <w:rsid w:val="004019D8"/>
    <w:pPr>
      <w:spacing w:before="100" w:beforeAutospacing="1" w:after="100" w:afterAutospacing="1" w:line="240" w:lineRule="auto"/>
      <w:ind w:firstLine="0"/>
      <w:jc w:val="left"/>
    </w:pPr>
    <w:rPr>
      <w:rFonts w:ascii="Times New Roman" w:hAnsi="Times New Roman"/>
      <w:sz w:val="24"/>
      <w:szCs w:val="24"/>
    </w:rPr>
  </w:style>
  <w:style w:type="paragraph" w:customStyle="1" w:styleId="Nadpis42">
    <w:name w:val="Nadpis 42"/>
    <w:basedOn w:val="Normln"/>
    <w:rsid w:val="004019D8"/>
    <w:pPr>
      <w:spacing w:before="450" w:after="150" w:line="240" w:lineRule="auto"/>
      <w:ind w:firstLine="0"/>
      <w:jc w:val="left"/>
      <w:outlineLvl w:val="4"/>
    </w:pPr>
    <w:rPr>
      <w:rFonts w:ascii="Times New Roman" w:hAnsi="Times New Roman"/>
      <w:b/>
      <w:bCs/>
      <w:sz w:val="26"/>
      <w:szCs w:val="26"/>
    </w:rPr>
  </w:style>
  <w:style w:type="paragraph" w:customStyle="1" w:styleId="Zkladntext21">
    <w:name w:val="Základní text 21"/>
    <w:basedOn w:val="Normln"/>
    <w:rsid w:val="004019D8"/>
    <w:pPr>
      <w:overflowPunct w:val="0"/>
      <w:autoSpaceDE w:val="0"/>
      <w:autoSpaceDN w:val="0"/>
      <w:adjustRightInd w:val="0"/>
      <w:spacing w:before="0" w:line="240" w:lineRule="auto"/>
      <w:ind w:firstLine="720"/>
      <w:textAlignment w:val="baseline"/>
    </w:pPr>
    <w:rPr>
      <w:rFonts w:ascii="Times New Roman" w:hAnsi="Times New Roman"/>
      <w:sz w:val="24"/>
    </w:rPr>
  </w:style>
  <w:style w:type="paragraph" w:customStyle="1" w:styleId="xl24">
    <w:name w:val="xl24"/>
    <w:basedOn w:val="Normln"/>
    <w:rsid w:val="004019D8"/>
    <w:pPr>
      <w:spacing w:before="100" w:beforeAutospacing="1" w:after="100" w:afterAutospacing="1" w:line="240" w:lineRule="auto"/>
      <w:ind w:firstLine="0"/>
      <w:jc w:val="left"/>
    </w:pPr>
    <w:rPr>
      <w:rFonts w:ascii="Arial Unicode MS" w:eastAsia="Arial Unicode MS" w:hAnsi="Arial Unicode MS" w:cs="Arial Unicode MS"/>
      <w:b/>
      <w:bCs/>
      <w:sz w:val="24"/>
      <w:szCs w:val="24"/>
    </w:rPr>
  </w:style>
  <w:style w:type="character" w:customStyle="1" w:styleId="msoins0">
    <w:name w:val="msoins"/>
    <w:basedOn w:val="Standardnpsmoodstavce"/>
    <w:rsid w:val="004019D8"/>
  </w:style>
  <w:style w:type="paragraph" w:customStyle="1" w:styleId="Poznmka">
    <w:name w:val="Poznámka"/>
    <w:basedOn w:val="Zkladntext"/>
    <w:next w:val="Zkladntext"/>
    <w:autoRedefine/>
    <w:rsid w:val="004019D8"/>
    <w:pPr>
      <w:widowControl w:val="0"/>
      <w:tabs>
        <w:tab w:val="left" w:pos="624"/>
        <w:tab w:val="center" w:pos="4320"/>
        <w:tab w:val="right" w:pos="8640"/>
      </w:tabs>
      <w:autoSpaceDE/>
      <w:autoSpaceDN/>
      <w:adjustRightInd/>
      <w:spacing w:before="120"/>
    </w:pPr>
    <w:rPr>
      <w:bCs/>
      <w:i/>
      <w:snapToGrid w:val="0"/>
      <w:kern w:val="28"/>
      <w:sz w:val="20"/>
      <w:szCs w:val="20"/>
    </w:rPr>
  </w:style>
  <w:style w:type="paragraph" w:customStyle="1" w:styleId="xl38">
    <w:name w:val="xl38"/>
    <w:basedOn w:val="Normln"/>
    <w:rsid w:val="004019D8"/>
    <w:pPr>
      <w:pBdr>
        <w:top w:val="single" w:sz="4" w:space="0" w:color="auto"/>
        <w:left w:val="single" w:sz="4" w:space="0" w:color="auto"/>
        <w:bottom w:val="single" w:sz="4" w:space="0" w:color="auto"/>
      </w:pBdr>
      <w:spacing w:before="100" w:beforeAutospacing="1" w:after="100" w:afterAutospacing="1" w:line="240" w:lineRule="auto"/>
      <w:ind w:firstLine="0"/>
      <w:jc w:val="right"/>
      <w:textAlignment w:val="center"/>
    </w:pPr>
    <w:rPr>
      <w:rFonts w:ascii="Times New Roman" w:hAnsi="Times New Roman"/>
      <w:b/>
      <w:bCs/>
      <w:sz w:val="24"/>
      <w:szCs w:val="22"/>
    </w:rPr>
  </w:style>
  <w:style w:type="character" w:customStyle="1" w:styleId="WW8Num4z1">
    <w:name w:val="WW8Num4z1"/>
    <w:rsid w:val="004019D8"/>
    <w:rPr>
      <w:rFonts w:ascii="Courier New" w:hAnsi="Courier New"/>
    </w:rPr>
  </w:style>
  <w:style w:type="paragraph" w:customStyle="1" w:styleId="xl44">
    <w:name w:val="xl44"/>
    <w:basedOn w:val="Normln"/>
    <w:rsid w:val="004019D8"/>
    <w:pPr>
      <w:pBdr>
        <w:top w:val="single" w:sz="4" w:space="0" w:color="auto"/>
        <w:left w:val="double" w:sz="6"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hAnsi="Times New Roman"/>
      <w:sz w:val="24"/>
      <w:szCs w:val="22"/>
    </w:rPr>
  </w:style>
  <w:style w:type="paragraph" w:styleId="FormtovanvHTML">
    <w:name w:val="HTML Preformatted"/>
    <w:basedOn w:val="Normln"/>
    <w:link w:val="FormtovanvHTMLChar"/>
    <w:uiPriority w:val="99"/>
    <w:unhideWhenUsed/>
    <w:rsid w:val="004019D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line="240" w:lineRule="auto"/>
      <w:ind w:firstLine="0"/>
      <w:jc w:val="left"/>
    </w:pPr>
    <w:rPr>
      <w:rFonts w:ascii="Courier New" w:hAnsi="Courier New" w:cs="Courier New"/>
      <w:sz w:val="20"/>
    </w:rPr>
  </w:style>
  <w:style w:type="character" w:customStyle="1" w:styleId="FormtovanvHTMLChar">
    <w:name w:val="Formátovaný v HTML Char"/>
    <w:basedOn w:val="Standardnpsmoodstavce"/>
    <w:link w:val="FormtovanvHTML"/>
    <w:uiPriority w:val="99"/>
    <w:rsid w:val="004019D8"/>
    <w:rPr>
      <w:rFonts w:ascii="Courier New" w:hAnsi="Courier New" w:cs="Courier New"/>
      <w:lang w:eastAsia="cs-CZ"/>
    </w:rPr>
  </w:style>
  <w:style w:type="paragraph" w:styleId="AdresaHTML">
    <w:name w:val="HTML Address"/>
    <w:basedOn w:val="Normln"/>
    <w:link w:val="AdresaHTMLChar"/>
    <w:rsid w:val="004019D8"/>
    <w:pPr>
      <w:spacing w:before="0" w:line="240" w:lineRule="auto"/>
    </w:pPr>
    <w:rPr>
      <w:i/>
      <w:iCs/>
      <w:sz w:val="24"/>
    </w:rPr>
  </w:style>
  <w:style w:type="character" w:customStyle="1" w:styleId="AdresaHTMLChar">
    <w:name w:val="Adresa HTML Char"/>
    <w:basedOn w:val="Standardnpsmoodstavce"/>
    <w:link w:val="AdresaHTML"/>
    <w:rsid w:val="004019D8"/>
    <w:rPr>
      <w:rFonts w:ascii="Arial Narrow" w:hAnsi="Arial Narrow"/>
      <w:i/>
      <w:iCs/>
      <w:sz w:val="24"/>
      <w:lang w:eastAsia="cs-CZ"/>
    </w:rPr>
  </w:style>
  <w:style w:type="paragraph" w:styleId="Adresanaoblku">
    <w:name w:val="envelope address"/>
    <w:basedOn w:val="Normln"/>
    <w:rsid w:val="004019D8"/>
    <w:pPr>
      <w:framePr w:w="7920" w:h="1980" w:hRule="exact" w:hSpace="141" w:wrap="auto" w:hAnchor="page" w:xAlign="center" w:yAlign="bottom"/>
      <w:spacing w:before="0" w:line="240" w:lineRule="auto"/>
      <w:ind w:left="2880"/>
    </w:pPr>
    <w:rPr>
      <w:rFonts w:asciiTheme="majorHAnsi" w:eastAsiaTheme="majorEastAsia" w:hAnsiTheme="majorHAnsi" w:cstheme="majorBidi"/>
      <w:sz w:val="24"/>
      <w:szCs w:val="24"/>
    </w:rPr>
  </w:style>
  <w:style w:type="paragraph" w:styleId="Bezmezer">
    <w:name w:val="No Spacing"/>
    <w:aliases w:val="TEXT - normální"/>
    <w:link w:val="BezmezerChar"/>
    <w:uiPriority w:val="1"/>
    <w:qFormat/>
    <w:rsid w:val="006E1DFE"/>
    <w:pPr>
      <w:ind w:firstLine="284"/>
      <w:jc w:val="both"/>
    </w:pPr>
    <w:rPr>
      <w:rFonts w:ascii="Calibri" w:hAnsi="Calibri"/>
      <w:sz w:val="22"/>
      <w:lang w:eastAsia="cs-CZ"/>
    </w:rPr>
  </w:style>
  <w:style w:type="character" w:customStyle="1" w:styleId="BezmezerChar">
    <w:name w:val="Bez mezer Char"/>
    <w:aliases w:val="TEXT - normální Char"/>
    <w:basedOn w:val="Standardnpsmoodstavce"/>
    <w:link w:val="Bezmezer"/>
    <w:uiPriority w:val="1"/>
    <w:rsid w:val="006E1DFE"/>
    <w:rPr>
      <w:rFonts w:ascii="Calibri" w:hAnsi="Calibri"/>
      <w:sz w:val="22"/>
      <w:lang w:eastAsia="cs-CZ"/>
    </w:rPr>
  </w:style>
  <w:style w:type="paragraph" w:styleId="Bibliografie">
    <w:name w:val="Bibliography"/>
    <w:basedOn w:val="Normln"/>
    <w:next w:val="Normln"/>
    <w:uiPriority w:val="37"/>
    <w:semiHidden/>
    <w:unhideWhenUsed/>
    <w:rsid w:val="004019D8"/>
    <w:rPr>
      <w:sz w:val="24"/>
    </w:rPr>
  </w:style>
  <w:style w:type="paragraph" w:styleId="Citt">
    <w:name w:val="Quote"/>
    <w:basedOn w:val="Normln"/>
    <w:next w:val="Normln"/>
    <w:link w:val="CittChar"/>
    <w:uiPriority w:val="29"/>
    <w:qFormat/>
    <w:rsid w:val="004019D8"/>
    <w:rPr>
      <w:i/>
      <w:iCs/>
      <w:color w:val="000000" w:themeColor="text1"/>
      <w:sz w:val="24"/>
    </w:rPr>
  </w:style>
  <w:style w:type="character" w:customStyle="1" w:styleId="CittChar">
    <w:name w:val="Citát Char"/>
    <w:basedOn w:val="Standardnpsmoodstavce"/>
    <w:link w:val="Citt"/>
    <w:uiPriority w:val="29"/>
    <w:rsid w:val="004019D8"/>
    <w:rPr>
      <w:rFonts w:ascii="Arial Narrow" w:hAnsi="Arial Narrow"/>
      <w:i/>
      <w:iCs/>
      <w:color w:val="000000" w:themeColor="text1"/>
      <w:sz w:val="24"/>
      <w:lang w:eastAsia="cs-CZ"/>
    </w:rPr>
  </w:style>
  <w:style w:type="paragraph" w:styleId="Vrazncitt">
    <w:name w:val="Intense Quote"/>
    <w:basedOn w:val="Normln"/>
    <w:next w:val="Normln"/>
    <w:link w:val="VrazncittChar"/>
    <w:uiPriority w:val="30"/>
    <w:qFormat/>
    <w:rsid w:val="004019D8"/>
    <w:pPr>
      <w:pBdr>
        <w:bottom w:val="single" w:sz="4" w:space="4" w:color="4F81BD" w:themeColor="accent1"/>
      </w:pBdr>
      <w:spacing w:before="200" w:after="280"/>
      <w:ind w:left="936" w:right="936"/>
    </w:pPr>
    <w:rPr>
      <w:b/>
      <w:bCs/>
      <w:i/>
      <w:iCs/>
      <w:color w:val="4F81BD" w:themeColor="accent1"/>
      <w:sz w:val="24"/>
    </w:rPr>
  </w:style>
  <w:style w:type="character" w:customStyle="1" w:styleId="VrazncittChar">
    <w:name w:val="Výrazný citát Char"/>
    <w:basedOn w:val="Standardnpsmoodstavce"/>
    <w:link w:val="Vrazncitt"/>
    <w:uiPriority w:val="30"/>
    <w:rsid w:val="004019D8"/>
    <w:rPr>
      <w:rFonts w:ascii="Arial Narrow" w:hAnsi="Arial Narrow"/>
      <w:b/>
      <w:bCs/>
      <w:i/>
      <w:iCs/>
      <w:color w:val="4F81BD" w:themeColor="accent1"/>
      <w:sz w:val="24"/>
      <w:lang w:eastAsia="cs-CZ"/>
    </w:rPr>
  </w:style>
  <w:style w:type="paragraph" w:styleId="slovanseznam2">
    <w:name w:val="List Number 2"/>
    <w:basedOn w:val="Normln"/>
    <w:rsid w:val="004019D8"/>
    <w:pPr>
      <w:numPr>
        <w:numId w:val="9"/>
      </w:numPr>
      <w:contextualSpacing/>
    </w:pPr>
    <w:rPr>
      <w:sz w:val="24"/>
    </w:rPr>
  </w:style>
  <w:style w:type="paragraph" w:styleId="slovanseznam3">
    <w:name w:val="List Number 3"/>
    <w:basedOn w:val="Normln"/>
    <w:rsid w:val="004019D8"/>
    <w:pPr>
      <w:numPr>
        <w:numId w:val="10"/>
      </w:numPr>
      <w:contextualSpacing/>
    </w:pPr>
    <w:rPr>
      <w:sz w:val="24"/>
    </w:rPr>
  </w:style>
  <w:style w:type="paragraph" w:styleId="slovanseznam4">
    <w:name w:val="List Number 4"/>
    <w:basedOn w:val="Normln"/>
    <w:rsid w:val="004019D8"/>
    <w:pPr>
      <w:numPr>
        <w:numId w:val="11"/>
      </w:numPr>
      <w:contextualSpacing/>
    </w:pPr>
    <w:rPr>
      <w:sz w:val="24"/>
    </w:rPr>
  </w:style>
  <w:style w:type="paragraph" w:styleId="slovanseznam5">
    <w:name w:val="List Number 5"/>
    <w:basedOn w:val="Normln"/>
    <w:rsid w:val="004019D8"/>
    <w:pPr>
      <w:numPr>
        <w:numId w:val="12"/>
      </w:numPr>
      <w:contextualSpacing/>
    </w:pPr>
    <w:rPr>
      <w:sz w:val="24"/>
    </w:rPr>
  </w:style>
  <w:style w:type="paragraph" w:styleId="Datum">
    <w:name w:val="Date"/>
    <w:basedOn w:val="Normln"/>
    <w:next w:val="Normln"/>
    <w:link w:val="DatumChar"/>
    <w:rsid w:val="004019D8"/>
    <w:rPr>
      <w:sz w:val="24"/>
    </w:rPr>
  </w:style>
  <w:style w:type="character" w:customStyle="1" w:styleId="DatumChar">
    <w:name w:val="Datum Char"/>
    <w:basedOn w:val="Standardnpsmoodstavce"/>
    <w:link w:val="Datum"/>
    <w:rsid w:val="004019D8"/>
    <w:rPr>
      <w:rFonts w:ascii="Arial Narrow" w:hAnsi="Arial Narrow"/>
      <w:sz w:val="24"/>
      <w:lang w:eastAsia="cs-CZ"/>
    </w:rPr>
  </w:style>
  <w:style w:type="paragraph" w:styleId="Hlavikaobsahu">
    <w:name w:val="toa heading"/>
    <w:basedOn w:val="Normln"/>
    <w:next w:val="Normln"/>
    <w:rsid w:val="004019D8"/>
    <w:pPr>
      <w:spacing w:before="120"/>
    </w:pPr>
    <w:rPr>
      <w:rFonts w:asciiTheme="majorHAnsi" w:eastAsiaTheme="majorEastAsia" w:hAnsiTheme="majorHAnsi" w:cstheme="majorBidi"/>
      <w:b/>
      <w:bCs/>
      <w:sz w:val="24"/>
      <w:szCs w:val="24"/>
    </w:rPr>
  </w:style>
  <w:style w:type="paragraph" w:styleId="Rejstk1">
    <w:name w:val="index 1"/>
    <w:basedOn w:val="Normln"/>
    <w:next w:val="Normln"/>
    <w:autoRedefine/>
    <w:rsid w:val="004019D8"/>
    <w:pPr>
      <w:spacing w:before="0" w:line="240" w:lineRule="auto"/>
      <w:ind w:left="220" w:hanging="220"/>
    </w:pPr>
    <w:rPr>
      <w:sz w:val="24"/>
    </w:rPr>
  </w:style>
  <w:style w:type="paragraph" w:styleId="Hlavikarejstku">
    <w:name w:val="index heading"/>
    <w:basedOn w:val="Normln"/>
    <w:next w:val="Rejstk1"/>
    <w:rsid w:val="004019D8"/>
    <w:rPr>
      <w:rFonts w:asciiTheme="majorHAnsi" w:eastAsiaTheme="majorEastAsia" w:hAnsiTheme="majorHAnsi" w:cstheme="majorBidi"/>
      <w:b/>
      <w:bCs/>
      <w:sz w:val="24"/>
    </w:rPr>
  </w:style>
  <w:style w:type="paragraph" w:styleId="Nadpispoznmky">
    <w:name w:val="Note Heading"/>
    <w:basedOn w:val="Normln"/>
    <w:next w:val="Normln"/>
    <w:link w:val="NadpispoznmkyChar"/>
    <w:rsid w:val="004019D8"/>
    <w:pPr>
      <w:spacing w:before="0" w:line="240" w:lineRule="auto"/>
    </w:pPr>
    <w:rPr>
      <w:sz w:val="24"/>
    </w:rPr>
  </w:style>
  <w:style w:type="character" w:customStyle="1" w:styleId="NadpispoznmkyChar">
    <w:name w:val="Nadpis poznámky Char"/>
    <w:basedOn w:val="Standardnpsmoodstavce"/>
    <w:link w:val="Nadpispoznmky"/>
    <w:rsid w:val="004019D8"/>
    <w:rPr>
      <w:rFonts w:ascii="Arial Narrow" w:hAnsi="Arial Narrow"/>
      <w:sz w:val="24"/>
      <w:lang w:eastAsia="cs-CZ"/>
    </w:rPr>
  </w:style>
  <w:style w:type="paragraph" w:styleId="Normlnweb">
    <w:name w:val="Normal (Web)"/>
    <w:basedOn w:val="Normln"/>
    <w:uiPriority w:val="99"/>
    <w:rsid w:val="004019D8"/>
    <w:rPr>
      <w:rFonts w:ascii="Times New Roman" w:hAnsi="Times New Roman"/>
      <w:sz w:val="24"/>
      <w:szCs w:val="24"/>
    </w:rPr>
  </w:style>
  <w:style w:type="paragraph" w:styleId="Normlnodsazen">
    <w:name w:val="Normal Indent"/>
    <w:basedOn w:val="Normln"/>
    <w:rsid w:val="004019D8"/>
    <w:pPr>
      <w:ind w:left="708"/>
    </w:pPr>
    <w:rPr>
      <w:sz w:val="24"/>
    </w:rPr>
  </w:style>
  <w:style w:type="paragraph" w:styleId="Osloven">
    <w:name w:val="Salutation"/>
    <w:basedOn w:val="Normln"/>
    <w:next w:val="Normln"/>
    <w:link w:val="OslovenChar"/>
    <w:rsid w:val="004019D8"/>
    <w:rPr>
      <w:sz w:val="24"/>
    </w:rPr>
  </w:style>
  <w:style w:type="character" w:customStyle="1" w:styleId="OslovenChar">
    <w:name w:val="Oslovení Char"/>
    <w:basedOn w:val="Standardnpsmoodstavce"/>
    <w:link w:val="Osloven"/>
    <w:rsid w:val="004019D8"/>
    <w:rPr>
      <w:rFonts w:ascii="Arial Narrow" w:hAnsi="Arial Narrow"/>
      <w:sz w:val="24"/>
      <w:lang w:eastAsia="cs-CZ"/>
    </w:rPr>
  </w:style>
  <w:style w:type="paragraph" w:styleId="Podpis">
    <w:name w:val="Signature"/>
    <w:basedOn w:val="Normln"/>
    <w:link w:val="PodpisChar"/>
    <w:rsid w:val="004019D8"/>
    <w:pPr>
      <w:spacing w:before="0" w:line="240" w:lineRule="auto"/>
      <w:ind w:left="4252"/>
    </w:pPr>
    <w:rPr>
      <w:sz w:val="24"/>
    </w:rPr>
  </w:style>
  <w:style w:type="character" w:customStyle="1" w:styleId="PodpisChar">
    <w:name w:val="Podpis Char"/>
    <w:basedOn w:val="Standardnpsmoodstavce"/>
    <w:link w:val="Podpis"/>
    <w:rsid w:val="004019D8"/>
    <w:rPr>
      <w:rFonts w:ascii="Arial Narrow" w:hAnsi="Arial Narrow"/>
      <w:sz w:val="24"/>
      <w:lang w:eastAsia="cs-CZ"/>
    </w:rPr>
  </w:style>
  <w:style w:type="paragraph" w:styleId="Podpise-mailu">
    <w:name w:val="E-mail Signature"/>
    <w:basedOn w:val="Normln"/>
    <w:link w:val="Podpise-mailuChar"/>
    <w:rsid w:val="004019D8"/>
    <w:pPr>
      <w:spacing w:before="0" w:line="240" w:lineRule="auto"/>
    </w:pPr>
    <w:rPr>
      <w:sz w:val="24"/>
    </w:rPr>
  </w:style>
  <w:style w:type="character" w:customStyle="1" w:styleId="Podpise-mailuChar">
    <w:name w:val="Podpis e-mailu Char"/>
    <w:basedOn w:val="Standardnpsmoodstavce"/>
    <w:link w:val="Podpise-mailu"/>
    <w:rsid w:val="004019D8"/>
    <w:rPr>
      <w:rFonts w:ascii="Arial Narrow" w:hAnsi="Arial Narrow"/>
      <w:sz w:val="24"/>
      <w:lang w:eastAsia="cs-CZ"/>
    </w:rPr>
  </w:style>
  <w:style w:type="paragraph" w:styleId="Pokraovnseznamu">
    <w:name w:val="List Continue"/>
    <w:basedOn w:val="Normln"/>
    <w:rsid w:val="004019D8"/>
    <w:pPr>
      <w:spacing w:after="120"/>
      <w:ind w:left="283"/>
      <w:contextualSpacing/>
    </w:pPr>
    <w:rPr>
      <w:sz w:val="24"/>
    </w:rPr>
  </w:style>
  <w:style w:type="paragraph" w:styleId="Pokraovnseznamu2">
    <w:name w:val="List Continue 2"/>
    <w:basedOn w:val="Normln"/>
    <w:rsid w:val="004019D8"/>
    <w:pPr>
      <w:spacing w:after="120"/>
      <w:ind w:left="566"/>
      <w:contextualSpacing/>
    </w:pPr>
    <w:rPr>
      <w:sz w:val="24"/>
    </w:rPr>
  </w:style>
  <w:style w:type="paragraph" w:styleId="Pokraovnseznamu3">
    <w:name w:val="List Continue 3"/>
    <w:basedOn w:val="Normln"/>
    <w:rsid w:val="004019D8"/>
    <w:pPr>
      <w:spacing w:after="120"/>
      <w:ind w:left="849"/>
      <w:contextualSpacing/>
    </w:pPr>
    <w:rPr>
      <w:sz w:val="24"/>
    </w:rPr>
  </w:style>
  <w:style w:type="paragraph" w:styleId="Pokraovnseznamu4">
    <w:name w:val="List Continue 4"/>
    <w:basedOn w:val="Normln"/>
    <w:rsid w:val="004019D8"/>
    <w:pPr>
      <w:spacing w:after="120"/>
      <w:ind w:left="1132"/>
      <w:contextualSpacing/>
    </w:pPr>
    <w:rPr>
      <w:sz w:val="24"/>
    </w:rPr>
  </w:style>
  <w:style w:type="paragraph" w:styleId="Pokraovnseznamu5">
    <w:name w:val="List Continue 5"/>
    <w:basedOn w:val="Normln"/>
    <w:rsid w:val="004019D8"/>
    <w:pPr>
      <w:spacing w:after="120"/>
      <w:ind w:left="1415"/>
      <w:contextualSpacing/>
    </w:pPr>
    <w:rPr>
      <w:sz w:val="24"/>
    </w:rPr>
  </w:style>
  <w:style w:type="paragraph" w:styleId="Prosttext">
    <w:name w:val="Plain Text"/>
    <w:basedOn w:val="Normln"/>
    <w:link w:val="ProsttextChar"/>
    <w:rsid w:val="004019D8"/>
    <w:pPr>
      <w:spacing w:before="0" w:line="240" w:lineRule="auto"/>
    </w:pPr>
    <w:rPr>
      <w:rFonts w:ascii="Consolas" w:hAnsi="Consolas"/>
      <w:sz w:val="21"/>
      <w:szCs w:val="21"/>
    </w:rPr>
  </w:style>
  <w:style w:type="character" w:customStyle="1" w:styleId="ProsttextChar">
    <w:name w:val="Prostý text Char"/>
    <w:basedOn w:val="Standardnpsmoodstavce"/>
    <w:link w:val="Prosttext"/>
    <w:rsid w:val="004019D8"/>
    <w:rPr>
      <w:rFonts w:ascii="Consolas" w:hAnsi="Consolas"/>
      <w:sz w:val="21"/>
      <w:szCs w:val="21"/>
      <w:lang w:eastAsia="cs-CZ"/>
    </w:rPr>
  </w:style>
  <w:style w:type="paragraph" w:styleId="Textkomente">
    <w:name w:val="annotation text"/>
    <w:basedOn w:val="Normln"/>
    <w:link w:val="TextkomenteChar"/>
    <w:rsid w:val="004019D8"/>
    <w:pPr>
      <w:spacing w:line="240" w:lineRule="auto"/>
    </w:pPr>
    <w:rPr>
      <w:sz w:val="20"/>
    </w:rPr>
  </w:style>
  <w:style w:type="character" w:customStyle="1" w:styleId="TextkomenteChar">
    <w:name w:val="Text komentáře Char"/>
    <w:basedOn w:val="Standardnpsmoodstavce"/>
    <w:link w:val="Textkomente"/>
    <w:rsid w:val="004019D8"/>
    <w:rPr>
      <w:rFonts w:ascii="Arial Narrow" w:hAnsi="Arial Narrow"/>
      <w:lang w:eastAsia="cs-CZ"/>
    </w:rPr>
  </w:style>
  <w:style w:type="paragraph" w:styleId="Pedmtkomente">
    <w:name w:val="annotation subject"/>
    <w:basedOn w:val="Textkomente"/>
    <w:next w:val="Textkomente"/>
    <w:link w:val="PedmtkomenteChar"/>
    <w:rsid w:val="004019D8"/>
    <w:rPr>
      <w:b/>
      <w:bCs/>
    </w:rPr>
  </w:style>
  <w:style w:type="character" w:customStyle="1" w:styleId="PedmtkomenteChar">
    <w:name w:val="Předmět komentáře Char"/>
    <w:basedOn w:val="TextkomenteChar"/>
    <w:link w:val="Pedmtkomente"/>
    <w:rsid w:val="004019D8"/>
    <w:rPr>
      <w:rFonts w:ascii="Arial Narrow" w:hAnsi="Arial Narrow"/>
      <w:b/>
      <w:bCs/>
      <w:lang w:eastAsia="cs-CZ"/>
    </w:rPr>
  </w:style>
  <w:style w:type="paragraph" w:styleId="Rejstk2">
    <w:name w:val="index 2"/>
    <w:basedOn w:val="Normln"/>
    <w:next w:val="Normln"/>
    <w:autoRedefine/>
    <w:rsid w:val="004019D8"/>
    <w:pPr>
      <w:spacing w:before="0" w:line="240" w:lineRule="auto"/>
      <w:ind w:left="440" w:hanging="220"/>
    </w:pPr>
    <w:rPr>
      <w:sz w:val="24"/>
    </w:rPr>
  </w:style>
  <w:style w:type="paragraph" w:styleId="Rejstk3">
    <w:name w:val="index 3"/>
    <w:basedOn w:val="Normln"/>
    <w:next w:val="Normln"/>
    <w:autoRedefine/>
    <w:rsid w:val="004019D8"/>
    <w:pPr>
      <w:spacing w:before="0" w:line="240" w:lineRule="auto"/>
      <w:ind w:left="660" w:hanging="220"/>
    </w:pPr>
    <w:rPr>
      <w:sz w:val="24"/>
    </w:rPr>
  </w:style>
  <w:style w:type="paragraph" w:styleId="Rejstk4">
    <w:name w:val="index 4"/>
    <w:basedOn w:val="Normln"/>
    <w:next w:val="Normln"/>
    <w:autoRedefine/>
    <w:rsid w:val="004019D8"/>
    <w:pPr>
      <w:spacing w:before="0" w:line="240" w:lineRule="auto"/>
      <w:ind w:left="880" w:hanging="220"/>
    </w:pPr>
    <w:rPr>
      <w:sz w:val="24"/>
    </w:rPr>
  </w:style>
  <w:style w:type="paragraph" w:styleId="Rejstk5">
    <w:name w:val="index 5"/>
    <w:basedOn w:val="Normln"/>
    <w:next w:val="Normln"/>
    <w:autoRedefine/>
    <w:rsid w:val="004019D8"/>
    <w:pPr>
      <w:spacing w:before="0" w:line="240" w:lineRule="auto"/>
      <w:ind w:left="1100" w:hanging="220"/>
    </w:pPr>
    <w:rPr>
      <w:sz w:val="24"/>
    </w:rPr>
  </w:style>
  <w:style w:type="paragraph" w:styleId="Rejstk6">
    <w:name w:val="index 6"/>
    <w:basedOn w:val="Normln"/>
    <w:next w:val="Normln"/>
    <w:autoRedefine/>
    <w:rsid w:val="004019D8"/>
    <w:pPr>
      <w:spacing w:before="0" w:line="240" w:lineRule="auto"/>
      <w:ind w:left="1320" w:hanging="220"/>
    </w:pPr>
    <w:rPr>
      <w:sz w:val="24"/>
    </w:rPr>
  </w:style>
  <w:style w:type="paragraph" w:styleId="Rejstk7">
    <w:name w:val="index 7"/>
    <w:basedOn w:val="Normln"/>
    <w:next w:val="Normln"/>
    <w:autoRedefine/>
    <w:rsid w:val="004019D8"/>
    <w:pPr>
      <w:spacing w:before="0" w:line="240" w:lineRule="auto"/>
      <w:ind w:left="1540" w:hanging="220"/>
    </w:pPr>
    <w:rPr>
      <w:sz w:val="24"/>
    </w:rPr>
  </w:style>
  <w:style w:type="paragraph" w:styleId="Rejstk8">
    <w:name w:val="index 8"/>
    <w:basedOn w:val="Normln"/>
    <w:next w:val="Normln"/>
    <w:autoRedefine/>
    <w:rsid w:val="004019D8"/>
    <w:pPr>
      <w:spacing w:before="0" w:line="240" w:lineRule="auto"/>
      <w:ind w:left="1760" w:hanging="220"/>
    </w:pPr>
    <w:rPr>
      <w:sz w:val="24"/>
    </w:rPr>
  </w:style>
  <w:style w:type="paragraph" w:styleId="Rejstk9">
    <w:name w:val="index 9"/>
    <w:basedOn w:val="Normln"/>
    <w:next w:val="Normln"/>
    <w:autoRedefine/>
    <w:rsid w:val="004019D8"/>
    <w:pPr>
      <w:spacing w:before="0" w:line="240" w:lineRule="auto"/>
      <w:ind w:left="1980" w:hanging="220"/>
    </w:pPr>
    <w:rPr>
      <w:sz w:val="24"/>
    </w:rPr>
  </w:style>
  <w:style w:type="paragraph" w:styleId="Seznam">
    <w:name w:val="List"/>
    <w:basedOn w:val="Normln"/>
    <w:rsid w:val="004019D8"/>
    <w:pPr>
      <w:ind w:left="283" w:hanging="283"/>
      <w:contextualSpacing/>
    </w:pPr>
    <w:rPr>
      <w:sz w:val="24"/>
    </w:rPr>
  </w:style>
  <w:style w:type="paragraph" w:styleId="Seznam2">
    <w:name w:val="List 2"/>
    <w:basedOn w:val="Normln"/>
    <w:rsid w:val="004019D8"/>
    <w:pPr>
      <w:ind w:left="566" w:hanging="283"/>
      <w:contextualSpacing/>
    </w:pPr>
    <w:rPr>
      <w:sz w:val="24"/>
    </w:rPr>
  </w:style>
  <w:style w:type="paragraph" w:styleId="Seznam3">
    <w:name w:val="List 3"/>
    <w:basedOn w:val="Normln"/>
    <w:rsid w:val="004019D8"/>
    <w:pPr>
      <w:ind w:left="849" w:hanging="283"/>
      <w:contextualSpacing/>
    </w:pPr>
    <w:rPr>
      <w:sz w:val="24"/>
    </w:rPr>
  </w:style>
  <w:style w:type="paragraph" w:styleId="Seznam4">
    <w:name w:val="List 4"/>
    <w:basedOn w:val="Normln"/>
    <w:rsid w:val="004019D8"/>
    <w:pPr>
      <w:ind w:left="1132" w:hanging="283"/>
      <w:contextualSpacing/>
    </w:pPr>
    <w:rPr>
      <w:sz w:val="24"/>
    </w:rPr>
  </w:style>
  <w:style w:type="paragraph" w:styleId="Seznam5">
    <w:name w:val="List 5"/>
    <w:basedOn w:val="Normln"/>
    <w:rsid w:val="004019D8"/>
    <w:pPr>
      <w:ind w:left="1415" w:hanging="283"/>
      <w:contextualSpacing/>
    </w:pPr>
    <w:rPr>
      <w:sz w:val="24"/>
    </w:rPr>
  </w:style>
  <w:style w:type="paragraph" w:styleId="Seznamcitac">
    <w:name w:val="table of authorities"/>
    <w:basedOn w:val="Normln"/>
    <w:next w:val="Normln"/>
    <w:rsid w:val="004019D8"/>
    <w:pPr>
      <w:ind w:left="220" w:hanging="220"/>
    </w:pPr>
    <w:rPr>
      <w:sz w:val="24"/>
    </w:rPr>
  </w:style>
  <w:style w:type="paragraph" w:styleId="Seznamsodrkami2">
    <w:name w:val="List Bullet 2"/>
    <w:basedOn w:val="Normln"/>
    <w:rsid w:val="004019D8"/>
    <w:pPr>
      <w:numPr>
        <w:numId w:val="13"/>
      </w:numPr>
      <w:contextualSpacing/>
    </w:pPr>
    <w:rPr>
      <w:sz w:val="24"/>
    </w:rPr>
  </w:style>
  <w:style w:type="paragraph" w:styleId="Seznamsodrkami4">
    <w:name w:val="List Bullet 4"/>
    <w:basedOn w:val="Normln"/>
    <w:rsid w:val="004019D8"/>
    <w:pPr>
      <w:numPr>
        <w:numId w:val="14"/>
      </w:numPr>
      <w:contextualSpacing/>
    </w:pPr>
    <w:rPr>
      <w:sz w:val="24"/>
    </w:rPr>
  </w:style>
  <w:style w:type="paragraph" w:styleId="Seznamsodrkami5">
    <w:name w:val="List Bullet 5"/>
    <w:basedOn w:val="Normln"/>
    <w:rsid w:val="004019D8"/>
    <w:pPr>
      <w:numPr>
        <w:numId w:val="15"/>
      </w:numPr>
      <w:contextualSpacing/>
    </w:pPr>
    <w:rPr>
      <w:sz w:val="24"/>
    </w:rPr>
  </w:style>
  <w:style w:type="paragraph" w:styleId="Textmakra">
    <w:name w:val="macro"/>
    <w:link w:val="TextmakraChar"/>
    <w:rsid w:val="004019D8"/>
    <w:pPr>
      <w:tabs>
        <w:tab w:val="left" w:pos="480"/>
        <w:tab w:val="left" w:pos="960"/>
        <w:tab w:val="left" w:pos="1440"/>
        <w:tab w:val="left" w:pos="1920"/>
        <w:tab w:val="left" w:pos="2400"/>
        <w:tab w:val="left" w:pos="2880"/>
        <w:tab w:val="left" w:pos="3360"/>
        <w:tab w:val="left" w:pos="3840"/>
        <w:tab w:val="left" w:pos="4320"/>
      </w:tabs>
      <w:spacing w:before="240" w:line="312" w:lineRule="auto"/>
      <w:ind w:firstLine="284"/>
      <w:jc w:val="both"/>
    </w:pPr>
    <w:rPr>
      <w:rFonts w:ascii="Consolas" w:hAnsi="Consolas"/>
      <w:lang w:eastAsia="cs-CZ"/>
    </w:rPr>
  </w:style>
  <w:style w:type="character" w:customStyle="1" w:styleId="TextmakraChar">
    <w:name w:val="Text makra Char"/>
    <w:basedOn w:val="Standardnpsmoodstavce"/>
    <w:link w:val="Textmakra"/>
    <w:rsid w:val="004019D8"/>
    <w:rPr>
      <w:rFonts w:ascii="Consolas" w:hAnsi="Consolas"/>
      <w:lang w:eastAsia="cs-CZ"/>
    </w:rPr>
  </w:style>
  <w:style w:type="paragraph" w:styleId="Textvbloku">
    <w:name w:val="Block Text"/>
    <w:basedOn w:val="Normln"/>
    <w:rsid w:val="004019D8"/>
    <w:pPr>
      <w:pBdr>
        <w:top w:val="single" w:sz="2" w:space="10" w:color="4F81BD" w:themeColor="accent1" w:shadow="1"/>
        <w:left w:val="single" w:sz="2" w:space="10" w:color="4F81BD" w:themeColor="accent1" w:shadow="1"/>
        <w:bottom w:val="single" w:sz="2" w:space="10" w:color="4F81BD" w:themeColor="accent1" w:shadow="1"/>
        <w:right w:val="single" w:sz="2" w:space="10" w:color="4F81BD" w:themeColor="accent1" w:shadow="1"/>
      </w:pBdr>
      <w:ind w:left="1152" w:right="1152"/>
    </w:pPr>
    <w:rPr>
      <w:rFonts w:asciiTheme="minorHAnsi" w:eastAsiaTheme="minorEastAsia" w:hAnsiTheme="minorHAnsi" w:cstheme="minorBidi"/>
      <w:i/>
      <w:iCs/>
      <w:color w:val="4F81BD" w:themeColor="accent1"/>
      <w:sz w:val="24"/>
    </w:rPr>
  </w:style>
  <w:style w:type="paragraph" w:styleId="Zhlavzprvy">
    <w:name w:val="Message Header"/>
    <w:basedOn w:val="Normln"/>
    <w:link w:val="ZhlavzprvyChar"/>
    <w:rsid w:val="004019D8"/>
    <w:pPr>
      <w:pBdr>
        <w:top w:val="single" w:sz="6" w:space="1" w:color="auto"/>
        <w:left w:val="single" w:sz="6" w:space="1" w:color="auto"/>
        <w:bottom w:val="single" w:sz="6" w:space="1" w:color="auto"/>
        <w:right w:val="single" w:sz="6" w:space="1" w:color="auto"/>
      </w:pBdr>
      <w:shd w:val="pct20" w:color="auto" w:fill="auto"/>
      <w:spacing w:before="0" w:line="240" w:lineRule="auto"/>
      <w:ind w:left="1134" w:hanging="1134"/>
    </w:pPr>
    <w:rPr>
      <w:rFonts w:asciiTheme="majorHAnsi" w:eastAsiaTheme="majorEastAsia" w:hAnsiTheme="majorHAnsi" w:cstheme="majorBidi"/>
      <w:sz w:val="24"/>
      <w:szCs w:val="24"/>
    </w:rPr>
  </w:style>
  <w:style w:type="character" w:customStyle="1" w:styleId="ZhlavzprvyChar">
    <w:name w:val="Záhlaví zprávy Char"/>
    <w:basedOn w:val="Standardnpsmoodstavce"/>
    <w:link w:val="Zhlavzprvy"/>
    <w:rsid w:val="004019D8"/>
    <w:rPr>
      <w:rFonts w:asciiTheme="majorHAnsi" w:eastAsiaTheme="majorEastAsia" w:hAnsiTheme="majorHAnsi" w:cstheme="majorBidi"/>
      <w:sz w:val="24"/>
      <w:szCs w:val="24"/>
      <w:shd w:val="pct20" w:color="auto" w:fill="auto"/>
      <w:lang w:eastAsia="cs-CZ"/>
    </w:rPr>
  </w:style>
  <w:style w:type="paragraph" w:styleId="Zkladntext-prvnodsazen">
    <w:name w:val="Body Text First Indent"/>
    <w:basedOn w:val="Zkladntext"/>
    <w:link w:val="Zkladntext-prvnodsazenChar"/>
    <w:rsid w:val="004019D8"/>
    <w:pPr>
      <w:autoSpaceDE/>
      <w:autoSpaceDN/>
      <w:adjustRightInd/>
      <w:spacing w:before="240" w:after="0" w:line="312" w:lineRule="auto"/>
      <w:ind w:firstLine="360"/>
    </w:pPr>
    <w:rPr>
      <w:rFonts w:ascii="Arial" w:hAnsi="Arial"/>
      <w:szCs w:val="20"/>
    </w:rPr>
  </w:style>
  <w:style w:type="character" w:customStyle="1" w:styleId="Zkladntext-prvnodsazenChar">
    <w:name w:val="Základní text - první odsazený Char"/>
    <w:basedOn w:val="ZkladntextChar"/>
    <w:link w:val="Zkladntext-prvnodsazen"/>
    <w:rsid w:val="004019D8"/>
    <w:rPr>
      <w:rFonts w:ascii="Arial" w:hAnsi="Arial"/>
      <w:sz w:val="24"/>
      <w:szCs w:val="22"/>
      <w:lang w:eastAsia="cs-CZ"/>
    </w:rPr>
  </w:style>
  <w:style w:type="paragraph" w:styleId="Zkladntextodsazen">
    <w:name w:val="Body Text Indent"/>
    <w:basedOn w:val="Normln"/>
    <w:link w:val="ZkladntextodsazenChar"/>
    <w:rsid w:val="004019D8"/>
    <w:pPr>
      <w:spacing w:after="120"/>
      <w:ind w:left="283"/>
    </w:pPr>
    <w:rPr>
      <w:sz w:val="24"/>
    </w:rPr>
  </w:style>
  <w:style w:type="character" w:customStyle="1" w:styleId="ZkladntextodsazenChar">
    <w:name w:val="Základní text odsazený Char"/>
    <w:basedOn w:val="Standardnpsmoodstavce"/>
    <w:link w:val="Zkladntextodsazen"/>
    <w:rsid w:val="004019D8"/>
    <w:rPr>
      <w:rFonts w:ascii="Arial Narrow" w:hAnsi="Arial Narrow"/>
      <w:sz w:val="24"/>
      <w:lang w:eastAsia="cs-CZ"/>
    </w:rPr>
  </w:style>
  <w:style w:type="paragraph" w:styleId="Zkladntext-prvnodsazen2">
    <w:name w:val="Body Text First Indent 2"/>
    <w:basedOn w:val="Zkladntextodsazen"/>
    <w:link w:val="Zkladntext-prvnodsazen2Char"/>
    <w:rsid w:val="004019D8"/>
    <w:pPr>
      <w:spacing w:after="0"/>
      <w:ind w:left="360" w:firstLine="360"/>
    </w:pPr>
  </w:style>
  <w:style w:type="character" w:customStyle="1" w:styleId="Zkladntext-prvnodsazen2Char">
    <w:name w:val="Základní text - první odsazený 2 Char"/>
    <w:basedOn w:val="ZkladntextodsazenChar"/>
    <w:link w:val="Zkladntext-prvnodsazen2"/>
    <w:rsid w:val="004019D8"/>
    <w:rPr>
      <w:rFonts w:ascii="Arial Narrow" w:hAnsi="Arial Narrow"/>
      <w:sz w:val="24"/>
      <w:lang w:eastAsia="cs-CZ"/>
    </w:rPr>
  </w:style>
  <w:style w:type="paragraph" w:styleId="Zkladntext3">
    <w:name w:val="Body Text 3"/>
    <w:basedOn w:val="Normln"/>
    <w:link w:val="Zkladntext3Char"/>
    <w:rsid w:val="004019D8"/>
    <w:pPr>
      <w:spacing w:after="120"/>
    </w:pPr>
    <w:rPr>
      <w:sz w:val="16"/>
      <w:szCs w:val="16"/>
    </w:rPr>
  </w:style>
  <w:style w:type="character" w:customStyle="1" w:styleId="Zkladntext3Char">
    <w:name w:val="Základní text 3 Char"/>
    <w:basedOn w:val="Standardnpsmoodstavce"/>
    <w:link w:val="Zkladntext3"/>
    <w:rsid w:val="004019D8"/>
    <w:rPr>
      <w:rFonts w:ascii="Arial Narrow" w:hAnsi="Arial Narrow"/>
      <w:sz w:val="16"/>
      <w:szCs w:val="16"/>
      <w:lang w:eastAsia="cs-CZ"/>
    </w:rPr>
  </w:style>
  <w:style w:type="paragraph" w:styleId="Zkladntextodsazen2">
    <w:name w:val="Body Text Indent 2"/>
    <w:basedOn w:val="Normln"/>
    <w:link w:val="Zkladntextodsazen2Char"/>
    <w:rsid w:val="004019D8"/>
    <w:pPr>
      <w:spacing w:after="120" w:line="480" w:lineRule="auto"/>
      <w:ind w:left="283"/>
    </w:pPr>
    <w:rPr>
      <w:sz w:val="24"/>
    </w:rPr>
  </w:style>
  <w:style w:type="character" w:customStyle="1" w:styleId="Zkladntextodsazen2Char">
    <w:name w:val="Základní text odsazený 2 Char"/>
    <w:basedOn w:val="Standardnpsmoodstavce"/>
    <w:link w:val="Zkladntextodsazen2"/>
    <w:rsid w:val="004019D8"/>
    <w:rPr>
      <w:rFonts w:ascii="Arial Narrow" w:hAnsi="Arial Narrow"/>
      <w:sz w:val="24"/>
      <w:lang w:eastAsia="cs-CZ"/>
    </w:rPr>
  </w:style>
  <w:style w:type="paragraph" w:styleId="Zkladntextodsazen3">
    <w:name w:val="Body Text Indent 3"/>
    <w:basedOn w:val="Normln"/>
    <w:link w:val="Zkladntextodsazen3Char"/>
    <w:rsid w:val="004019D8"/>
    <w:pPr>
      <w:spacing w:after="120"/>
      <w:ind w:left="283"/>
    </w:pPr>
    <w:rPr>
      <w:sz w:val="16"/>
      <w:szCs w:val="16"/>
    </w:rPr>
  </w:style>
  <w:style w:type="character" w:customStyle="1" w:styleId="Zkladntextodsazen3Char">
    <w:name w:val="Základní text odsazený 3 Char"/>
    <w:basedOn w:val="Standardnpsmoodstavce"/>
    <w:link w:val="Zkladntextodsazen3"/>
    <w:rsid w:val="004019D8"/>
    <w:rPr>
      <w:rFonts w:ascii="Arial Narrow" w:hAnsi="Arial Narrow"/>
      <w:sz w:val="16"/>
      <w:szCs w:val="16"/>
      <w:lang w:eastAsia="cs-CZ"/>
    </w:rPr>
  </w:style>
  <w:style w:type="paragraph" w:styleId="Zvr">
    <w:name w:val="Closing"/>
    <w:basedOn w:val="Normln"/>
    <w:link w:val="ZvrChar"/>
    <w:rsid w:val="004019D8"/>
    <w:pPr>
      <w:spacing w:before="0" w:line="240" w:lineRule="auto"/>
      <w:ind w:left="4252"/>
    </w:pPr>
    <w:rPr>
      <w:sz w:val="24"/>
    </w:rPr>
  </w:style>
  <w:style w:type="character" w:customStyle="1" w:styleId="ZvrChar">
    <w:name w:val="Závěr Char"/>
    <w:basedOn w:val="Standardnpsmoodstavce"/>
    <w:link w:val="Zvr"/>
    <w:rsid w:val="004019D8"/>
    <w:rPr>
      <w:rFonts w:ascii="Arial Narrow" w:hAnsi="Arial Narrow"/>
      <w:sz w:val="24"/>
      <w:lang w:eastAsia="cs-CZ"/>
    </w:rPr>
  </w:style>
  <w:style w:type="paragraph" w:styleId="Zptenadresanaoblku">
    <w:name w:val="envelope return"/>
    <w:basedOn w:val="Normln"/>
    <w:rsid w:val="004019D8"/>
    <w:pPr>
      <w:spacing w:before="0" w:line="240" w:lineRule="auto"/>
    </w:pPr>
    <w:rPr>
      <w:rFonts w:asciiTheme="majorHAnsi" w:eastAsiaTheme="majorEastAsia" w:hAnsiTheme="majorHAnsi" w:cstheme="majorBidi"/>
      <w:sz w:val="20"/>
    </w:rPr>
  </w:style>
  <w:style w:type="character" w:styleId="Odkazjemn">
    <w:name w:val="Subtle Reference"/>
    <w:basedOn w:val="Standardnpsmoodstavce"/>
    <w:uiPriority w:val="31"/>
    <w:qFormat/>
    <w:rsid w:val="00BE3199"/>
    <w:rPr>
      <w:rFonts w:ascii="Arial" w:hAnsi="Arial"/>
      <w:smallCaps/>
      <w:color w:val="C0504D" w:themeColor="accent2"/>
      <w:u w:val="single"/>
    </w:rPr>
  </w:style>
  <w:style w:type="character" w:styleId="Odkazintenzivn">
    <w:name w:val="Intense Reference"/>
    <w:basedOn w:val="Standardnpsmoodstavce"/>
    <w:uiPriority w:val="32"/>
    <w:qFormat/>
    <w:rsid w:val="00BE3199"/>
    <w:rPr>
      <w:rFonts w:ascii="Arial" w:hAnsi="Arial"/>
      <w:b/>
      <w:bCs/>
      <w:smallCaps/>
      <w:color w:val="C0504D" w:themeColor="accent2"/>
      <w:spacing w:val="5"/>
      <w:u w:val="single"/>
    </w:rPr>
  </w:style>
  <w:style w:type="character" w:styleId="Zdraznnjemn">
    <w:name w:val="Subtle Emphasis"/>
    <w:basedOn w:val="Standardnpsmoodstavce"/>
    <w:uiPriority w:val="19"/>
    <w:qFormat/>
    <w:rsid w:val="00BE3199"/>
    <w:rPr>
      <w:rFonts w:ascii="Arial" w:hAnsi="Arial"/>
      <w:i/>
      <w:iCs/>
      <w:color w:val="808080" w:themeColor="text1" w:themeTint="7F"/>
    </w:rPr>
  </w:style>
  <w:style w:type="character" w:styleId="Zdraznnintenzivn">
    <w:name w:val="Intense Emphasis"/>
    <w:basedOn w:val="Standardnpsmoodstavce"/>
    <w:uiPriority w:val="21"/>
    <w:qFormat/>
    <w:rsid w:val="00BE3199"/>
    <w:rPr>
      <w:rFonts w:ascii="Arial" w:hAnsi="Arial"/>
      <w:b/>
      <w:bCs/>
      <w:i/>
      <w:iCs/>
      <w:color w:val="4F81BD" w:themeColor="accent1"/>
    </w:rPr>
  </w:style>
  <w:style w:type="character" w:styleId="Nzevknihy">
    <w:name w:val="Book Title"/>
    <w:basedOn w:val="Standardnpsmoodstavce"/>
    <w:uiPriority w:val="33"/>
    <w:qFormat/>
    <w:rsid w:val="00BE3199"/>
    <w:rPr>
      <w:rFonts w:ascii="Arial" w:hAnsi="Arial"/>
      <w:b/>
      <w:bCs/>
      <w:smallCaps/>
      <w:spacing w:val="5"/>
    </w:rPr>
  </w:style>
  <w:style w:type="paragraph" w:customStyle="1" w:styleId="Zdroj">
    <w:name w:val="Zdroj"/>
    <w:basedOn w:val="Normln"/>
    <w:qFormat/>
    <w:rsid w:val="00BE3199"/>
    <w:pPr>
      <w:spacing w:before="120" w:line="240" w:lineRule="auto"/>
    </w:pPr>
    <w:rPr>
      <w:rFonts w:eastAsiaTheme="minorHAnsi" w:cstheme="minorBidi"/>
      <w:i/>
      <w:sz w:val="20"/>
      <w:szCs w:val="22"/>
      <w:lang w:eastAsia="en-US"/>
    </w:rPr>
  </w:style>
  <w:style w:type="paragraph" w:customStyle="1" w:styleId="Texttabulky">
    <w:name w:val="Text tabulky"/>
    <w:basedOn w:val="Normln"/>
    <w:uiPriority w:val="99"/>
    <w:rsid w:val="00BE3199"/>
    <w:pPr>
      <w:suppressAutoHyphens/>
      <w:spacing w:before="60" w:after="60" w:line="240" w:lineRule="auto"/>
      <w:ind w:firstLine="0"/>
      <w:jc w:val="left"/>
    </w:pPr>
    <w:rPr>
      <w:rFonts w:ascii="Arial" w:hAnsi="Arial"/>
      <w:sz w:val="18"/>
    </w:rPr>
  </w:style>
  <w:style w:type="paragraph" w:customStyle="1" w:styleId="kriteria">
    <w:name w:val="kriteria"/>
    <w:rsid w:val="0038181D"/>
    <w:pPr>
      <w:widowControl w:val="0"/>
      <w:spacing w:after="56"/>
      <w:jc w:val="both"/>
    </w:pPr>
    <w:rPr>
      <w:rFonts w:ascii="Arial" w:hAnsi="Arial" w:cs="Arial"/>
      <w:color w:val="000000"/>
      <w:sz w:val="18"/>
      <w:szCs w:val="18"/>
      <w:lang w:eastAsia="cs-CZ"/>
    </w:rPr>
  </w:style>
  <w:style w:type="paragraph" w:customStyle="1" w:styleId="kriteria2">
    <w:name w:val="kriteria2"/>
    <w:basedOn w:val="Normln"/>
    <w:rsid w:val="0038181D"/>
    <w:pPr>
      <w:widowControl w:val="0"/>
      <w:numPr>
        <w:numId w:val="17"/>
      </w:numPr>
      <w:spacing w:before="0" w:after="56" w:line="240" w:lineRule="auto"/>
    </w:pPr>
    <w:rPr>
      <w:rFonts w:ascii="Arial" w:hAnsi="Arial" w:cs="Arial"/>
      <w:color w:val="000000"/>
      <w:sz w:val="18"/>
      <w:szCs w:val="18"/>
    </w:rPr>
  </w:style>
  <w:style w:type="paragraph" w:customStyle="1" w:styleId="Styl3">
    <w:name w:val="Styl3"/>
    <w:basedOn w:val="Normln"/>
    <w:next w:val="Normln"/>
    <w:rsid w:val="0038181D"/>
    <w:pPr>
      <w:widowControl w:val="0"/>
      <w:tabs>
        <w:tab w:val="left" w:pos="-720"/>
      </w:tabs>
      <w:suppressAutoHyphens/>
      <w:overflowPunct w:val="0"/>
      <w:autoSpaceDE w:val="0"/>
      <w:autoSpaceDN w:val="0"/>
      <w:adjustRightInd w:val="0"/>
      <w:spacing w:before="0" w:line="240" w:lineRule="auto"/>
      <w:ind w:firstLine="0"/>
      <w:textAlignment w:val="baseline"/>
    </w:pPr>
    <w:rPr>
      <w:rFonts w:ascii="Times New Roman" w:hAnsi="Times New Roman"/>
      <w:sz w:val="24"/>
      <w:szCs w:val="24"/>
    </w:rPr>
  </w:style>
  <w:style w:type="paragraph" w:customStyle="1" w:styleId="Textodstavce">
    <w:name w:val="Text odstavce"/>
    <w:basedOn w:val="Normln"/>
    <w:rsid w:val="0038181D"/>
    <w:pPr>
      <w:numPr>
        <w:numId w:val="18"/>
      </w:numPr>
      <w:tabs>
        <w:tab w:val="left" w:pos="851"/>
      </w:tabs>
      <w:spacing w:before="120" w:after="120" w:line="240" w:lineRule="auto"/>
      <w:jc w:val="left"/>
      <w:outlineLvl w:val="6"/>
    </w:pPr>
    <w:rPr>
      <w:rFonts w:ascii="Times New Roman" w:hAnsi="Times New Roman"/>
      <w:sz w:val="24"/>
      <w:szCs w:val="24"/>
    </w:rPr>
  </w:style>
  <w:style w:type="character" w:customStyle="1" w:styleId="chng">
    <w:name w:val="chng"/>
    <w:basedOn w:val="Standardnpsmoodstavce"/>
    <w:rsid w:val="0038181D"/>
  </w:style>
  <w:style w:type="paragraph" w:customStyle="1" w:styleId="font5">
    <w:name w:val="font5"/>
    <w:basedOn w:val="Normln"/>
    <w:rsid w:val="0038181D"/>
    <w:pPr>
      <w:spacing w:before="100" w:beforeAutospacing="1" w:after="100" w:afterAutospacing="1" w:line="240" w:lineRule="auto"/>
      <w:ind w:firstLine="0"/>
      <w:jc w:val="left"/>
    </w:pPr>
    <w:rPr>
      <w:rFonts w:ascii="Times New Roman" w:hAnsi="Times New Roman"/>
      <w:b/>
      <w:bCs/>
      <w:color w:val="000000"/>
      <w:sz w:val="28"/>
      <w:szCs w:val="28"/>
    </w:rPr>
  </w:style>
  <w:style w:type="paragraph" w:customStyle="1" w:styleId="font6">
    <w:name w:val="font6"/>
    <w:basedOn w:val="Normln"/>
    <w:rsid w:val="0038181D"/>
    <w:pPr>
      <w:spacing w:before="100" w:beforeAutospacing="1" w:after="100" w:afterAutospacing="1" w:line="240" w:lineRule="auto"/>
      <w:ind w:firstLine="0"/>
      <w:jc w:val="left"/>
    </w:pPr>
    <w:rPr>
      <w:rFonts w:ascii="Times New Roman" w:hAnsi="Times New Roman"/>
      <w:b/>
      <w:bCs/>
      <w:color w:val="000000"/>
      <w:sz w:val="24"/>
      <w:szCs w:val="24"/>
    </w:rPr>
  </w:style>
  <w:style w:type="paragraph" w:customStyle="1" w:styleId="font8">
    <w:name w:val="font8"/>
    <w:basedOn w:val="Normln"/>
    <w:rsid w:val="0038181D"/>
    <w:pPr>
      <w:spacing w:before="100" w:beforeAutospacing="1" w:after="100" w:afterAutospacing="1" w:line="240" w:lineRule="auto"/>
      <w:ind w:firstLine="0"/>
      <w:jc w:val="left"/>
    </w:pPr>
    <w:rPr>
      <w:rFonts w:cs="Calibri"/>
      <w:b/>
      <w:bCs/>
      <w:color w:val="000000"/>
      <w:sz w:val="24"/>
      <w:szCs w:val="24"/>
    </w:rPr>
  </w:style>
  <w:style w:type="paragraph" w:customStyle="1" w:styleId="xl65">
    <w:name w:val="xl65"/>
    <w:basedOn w:val="Normln"/>
    <w:rsid w:val="0038181D"/>
    <w:pPr>
      <w:spacing w:before="100" w:beforeAutospacing="1" w:after="100" w:afterAutospacing="1" w:line="240" w:lineRule="auto"/>
      <w:ind w:firstLine="0"/>
      <w:jc w:val="left"/>
    </w:pPr>
    <w:rPr>
      <w:rFonts w:ascii="Times New Roman" w:hAnsi="Times New Roman"/>
      <w:b/>
      <w:bCs/>
      <w:sz w:val="24"/>
      <w:szCs w:val="24"/>
    </w:rPr>
  </w:style>
  <w:style w:type="paragraph" w:customStyle="1" w:styleId="xl66">
    <w:name w:val="xl66"/>
    <w:basedOn w:val="Normln"/>
    <w:rsid w:val="0038181D"/>
    <w:pPr>
      <w:spacing w:before="100" w:beforeAutospacing="1" w:after="100" w:afterAutospacing="1" w:line="240" w:lineRule="auto"/>
      <w:ind w:firstLine="0"/>
      <w:jc w:val="left"/>
    </w:pPr>
    <w:rPr>
      <w:rFonts w:ascii="Times New Roman" w:hAnsi="Times New Roman"/>
      <w:sz w:val="24"/>
      <w:szCs w:val="24"/>
    </w:rPr>
  </w:style>
  <w:style w:type="paragraph" w:customStyle="1" w:styleId="xl67">
    <w:name w:val="xl67"/>
    <w:basedOn w:val="Normln"/>
    <w:rsid w:val="0038181D"/>
    <w:pPr>
      <w:spacing w:before="100" w:beforeAutospacing="1" w:after="100" w:afterAutospacing="1" w:line="240" w:lineRule="auto"/>
      <w:ind w:firstLine="0"/>
      <w:jc w:val="left"/>
    </w:pPr>
    <w:rPr>
      <w:rFonts w:ascii="Times New Roman" w:hAnsi="Times New Roman"/>
      <w:b/>
      <w:bCs/>
      <w:sz w:val="28"/>
      <w:szCs w:val="28"/>
    </w:rPr>
  </w:style>
  <w:style w:type="paragraph" w:customStyle="1" w:styleId="xl68">
    <w:name w:val="xl68"/>
    <w:basedOn w:val="Normln"/>
    <w:rsid w:val="0038181D"/>
    <w:pPr>
      <w:spacing w:before="100" w:beforeAutospacing="1" w:after="100" w:afterAutospacing="1" w:line="240" w:lineRule="auto"/>
      <w:ind w:firstLine="0"/>
      <w:jc w:val="left"/>
    </w:pPr>
    <w:rPr>
      <w:rFonts w:ascii="Times New Roman" w:hAnsi="Times New Roman"/>
      <w:b/>
      <w:bCs/>
      <w:sz w:val="28"/>
      <w:szCs w:val="28"/>
    </w:rPr>
  </w:style>
  <w:style w:type="paragraph" w:customStyle="1" w:styleId="xl69">
    <w:name w:val="xl69"/>
    <w:basedOn w:val="Normln"/>
    <w:rsid w:val="0038181D"/>
    <w:pPr>
      <w:spacing w:before="100" w:beforeAutospacing="1" w:after="100" w:afterAutospacing="1" w:line="240" w:lineRule="auto"/>
      <w:ind w:firstLine="0"/>
      <w:jc w:val="left"/>
    </w:pPr>
    <w:rPr>
      <w:rFonts w:ascii="Times New Roman" w:hAnsi="Times New Roman"/>
      <w:b/>
      <w:bCs/>
      <w:sz w:val="24"/>
      <w:szCs w:val="24"/>
    </w:rPr>
  </w:style>
  <w:style w:type="paragraph" w:customStyle="1" w:styleId="xl70">
    <w:name w:val="xl70"/>
    <w:basedOn w:val="Normln"/>
    <w:rsid w:val="0038181D"/>
    <w:pPr>
      <w:spacing w:before="100" w:beforeAutospacing="1" w:after="100" w:afterAutospacing="1" w:line="240" w:lineRule="auto"/>
      <w:ind w:firstLine="0"/>
      <w:jc w:val="right"/>
    </w:pPr>
    <w:rPr>
      <w:rFonts w:ascii="Times New Roman" w:hAnsi="Times New Roman"/>
      <w:sz w:val="24"/>
      <w:szCs w:val="24"/>
    </w:rPr>
  </w:style>
  <w:style w:type="paragraph" w:customStyle="1" w:styleId="xl71">
    <w:name w:val="xl71"/>
    <w:basedOn w:val="Normln"/>
    <w:rsid w:val="0038181D"/>
    <w:pPr>
      <w:pBdr>
        <w:top w:val="single" w:sz="4" w:space="0" w:color="auto"/>
        <w:left w:val="single" w:sz="4" w:space="0" w:color="auto"/>
      </w:pBdr>
      <w:shd w:val="clear" w:color="000000" w:fill="BFBFBF"/>
      <w:spacing w:before="100" w:beforeAutospacing="1" w:after="100" w:afterAutospacing="1" w:line="240" w:lineRule="auto"/>
      <w:ind w:firstLine="0"/>
      <w:jc w:val="left"/>
    </w:pPr>
    <w:rPr>
      <w:rFonts w:ascii="Times New Roman" w:hAnsi="Times New Roman"/>
      <w:sz w:val="24"/>
      <w:szCs w:val="24"/>
    </w:rPr>
  </w:style>
  <w:style w:type="paragraph" w:customStyle="1" w:styleId="xl72">
    <w:name w:val="xl72"/>
    <w:basedOn w:val="Normln"/>
    <w:rsid w:val="0038181D"/>
    <w:pPr>
      <w:shd w:val="clear" w:color="000000" w:fill="BFBFBF"/>
      <w:spacing w:before="100" w:beforeAutospacing="1" w:after="100" w:afterAutospacing="1" w:line="240" w:lineRule="auto"/>
      <w:ind w:firstLine="0"/>
      <w:jc w:val="left"/>
    </w:pPr>
    <w:rPr>
      <w:rFonts w:ascii="Times New Roman" w:hAnsi="Times New Roman"/>
      <w:sz w:val="24"/>
      <w:szCs w:val="24"/>
    </w:rPr>
  </w:style>
  <w:style w:type="paragraph" w:customStyle="1" w:styleId="xl73">
    <w:name w:val="xl73"/>
    <w:basedOn w:val="Normln"/>
    <w:rsid w:val="0038181D"/>
    <w:pPr>
      <w:shd w:val="clear" w:color="000000" w:fill="BFBFBF"/>
      <w:spacing w:before="100" w:beforeAutospacing="1" w:after="100" w:afterAutospacing="1" w:line="240" w:lineRule="auto"/>
      <w:ind w:firstLine="0"/>
      <w:jc w:val="center"/>
    </w:pPr>
    <w:rPr>
      <w:rFonts w:ascii="Times New Roman" w:hAnsi="Times New Roman"/>
      <w:sz w:val="24"/>
      <w:szCs w:val="24"/>
    </w:rPr>
  </w:style>
  <w:style w:type="paragraph" w:customStyle="1" w:styleId="xl74">
    <w:name w:val="xl74"/>
    <w:basedOn w:val="Normln"/>
    <w:rsid w:val="0038181D"/>
    <w:pPr>
      <w:shd w:val="clear" w:color="000000" w:fill="BFBFBF"/>
      <w:spacing w:before="100" w:beforeAutospacing="1" w:after="100" w:afterAutospacing="1" w:line="240" w:lineRule="auto"/>
      <w:ind w:firstLine="0"/>
      <w:jc w:val="left"/>
    </w:pPr>
    <w:rPr>
      <w:rFonts w:ascii="Times New Roman" w:hAnsi="Times New Roman"/>
      <w:sz w:val="24"/>
      <w:szCs w:val="24"/>
    </w:rPr>
  </w:style>
  <w:style w:type="paragraph" w:customStyle="1" w:styleId="xl75">
    <w:name w:val="xl75"/>
    <w:basedOn w:val="Normln"/>
    <w:rsid w:val="0038181D"/>
    <w:pPr>
      <w:shd w:val="clear" w:color="000000" w:fill="BFBFBF"/>
      <w:spacing w:before="100" w:beforeAutospacing="1" w:after="100" w:afterAutospacing="1" w:line="240" w:lineRule="auto"/>
      <w:ind w:firstLine="0"/>
      <w:jc w:val="left"/>
    </w:pPr>
    <w:rPr>
      <w:rFonts w:ascii="Times New Roman" w:hAnsi="Times New Roman"/>
      <w:sz w:val="24"/>
      <w:szCs w:val="24"/>
    </w:rPr>
  </w:style>
  <w:style w:type="paragraph" w:customStyle="1" w:styleId="xl76">
    <w:name w:val="xl76"/>
    <w:basedOn w:val="Normln"/>
    <w:rsid w:val="0038181D"/>
    <w:pPr>
      <w:spacing w:before="100" w:beforeAutospacing="1" w:after="100" w:afterAutospacing="1" w:line="240" w:lineRule="auto"/>
      <w:ind w:firstLine="0"/>
      <w:jc w:val="center"/>
      <w:textAlignment w:val="center"/>
    </w:pPr>
    <w:rPr>
      <w:rFonts w:ascii="Times New Roman" w:hAnsi="Times New Roman"/>
      <w:sz w:val="24"/>
      <w:szCs w:val="24"/>
    </w:rPr>
  </w:style>
  <w:style w:type="paragraph" w:customStyle="1" w:styleId="xl77">
    <w:name w:val="xl77"/>
    <w:basedOn w:val="Normln"/>
    <w:rsid w:val="0038181D"/>
    <w:pPr>
      <w:shd w:val="clear" w:color="000000" w:fill="BFBFBF"/>
      <w:spacing w:before="100" w:beforeAutospacing="1" w:after="100" w:afterAutospacing="1" w:line="240" w:lineRule="auto"/>
      <w:ind w:firstLine="0"/>
      <w:jc w:val="left"/>
    </w:pPr>
    <w:rPr>
      <w:rFonts w:ascii="Times New Roman" w:hAnsi="Times New Roman"/>
      <w:sz w:val="24"/>
      <w:szCs w:val="24"/>
    </w:rPr>
  </w:style>
  <w:style w:type="paragraph" w:customStyle="1" w:styleId="xl78">
    <w:name w:val="xl78"/>
    <w:basedOn w:val="Normln"/>
    <w:rsid w:val="0038181D"/>
    <w:pPr>
      <w:shd w:val="clear" w:color="000000" w:fill="BFBFBF"/>
      <w:spacing w:before="100" w:beforeAutospacing="1" w:after="100" w:afterAutospacing="1" w:line="240" w:lineRule="auto"/>
      <w:ind w:firstLine="0"/>
      <w:jc w:val="left"/>
    </w:pPr>
    <w:rPr>
      <w:rFonts w:ascii="Times New Roman" w:hAnsi="Times New Roman"/>
      <w:sz w:val="24"/>
      <w:szCs w:val="24"/>
    </w:rPr>
  </w:style>
  <w:style w:type="paragraph" w:customStyle="1" w:styleId="xl79">
    <w:name w:val="xl79"/>
    <w:basedOn w:val="Normln"/>
    <w:rsid w:val="0038181D"/>
    <w:pPr>
      <w:shd w:val="clear" w:color="000000" w:fill="BFBFBF"/>
      <w:spacing w:before="100" w:beforeAutospacing="1" w:after="100" w:afterAutospacing="1" w:line="240" w:lineRule="auto"/>
      <w:ind w:firstLine="0"/>
      <w:jc w:val="center"/>
    </w:pPr>
    <w:rPr>
      <w:rFonts w:ascii="Times New Roman" w:hAnsi="Times New Roman"/>
      <w:sz w:val="24"/>
      <w:szCs w:val="24"/>
    </w:rPr>
  </w:style>
  <w:style w:type="paragraph" w:customStyle="1" w:styleId="xl80">
    <w:name w:val="xl80"/>
    <w:basedOn w:val="Normln"/>
    <w:rsid w:val="0038181D"/>
    <w:pPr>
      <w:shd w:val="clear" w:color="000000" w:fill="BFBFBF"/>
      <w:spacing w:before="100" w:beforeAutospacing="1" w:after="100" w:afterAutospacing="1" w:line="240" w:lineRule="auto"/>
      <w:ind w:firstLine="0"/>
      <w:jc w:val="left"/>
    </w:pPr>
    <w:rPr>
      <w:rFonts w:ascii="Times New Roman" w:hAnsi="Times New Roman"/>
      <w:b/>
      <w:bCs/>
      <w:sz w:val="24"/>
      <w:szCs w:val="24"/>
    </w:rPr>
  </w:style>
  <w:style w:type="paragraph" w:customStyle="1" w:styleId="xl81">
    <w:name w:val="xl81"/>
    <w:basedOn w:val="Normln"/>
    <w:rsid w:val="0038181D"/>
    <w:pPr>
      <w:shd w:val="clear" w:color="000000" w:fill="BFBFBF"/>
      <w:spacing w:before="100" w:beforeAutospacing="1" w:after="100" w:afterAutospacing="1" w:line="240" w:lineRule="auto"/>
      <w:ind w:firstLine="0"/>
      <w:jc w:val="left"/>
    </w:pPr>
    <w:rPr>
      <w:rFonts w:ascii="Times New Roman" w:hAnsi="Times New Roman"/>
      <w:sz w:val="24"/>
      <w:szCs w:val="24"/>
    </w:rPr>
  </w:style>
  <w:style w:type="paragraph" w:customStyle="1" w:styleId="xl82">
    <w:name w:val="xl82"/>
    <w:basedOn w:val="Normln"/>
    <w:rsid w:val="0038181D"/>
    <w:pPr>
      <w:spacing w:before="100" w:beforeAutospacing="1" w:after="100" w:afterAutospacing="1" w:line="240" w:lineRule="auto"/>
      <w:ind w:firstLine="0"/>
      <w:jc w:val="left"/>
    </w:pPr>
    <w:rPr>
      <w:rFonts w:ascii="Times New Roman" w:hAnsi="Times New Roman"/>
      <w:sz w:val="24"/>
      <w:szCs w:val="24"/>
    </w:rPr>
  </w:style>
  <w:style w:type="paragraph" w:customStyle="1" w:styleId="xl83">
    <w:name w:val="xl83"/>
    <w:basedOn w:val="Normln"/>
    <w:rsid w:val="0038181D"/>
    <w:pPr>
      <w:spacing w:before="100" w:beforeAutospacing="1" w:after="100" w:afterAutospacing="1" w:line="240" w:lineRule="auto"/>
      <w:ind w:firstLine="0"/>
      <w:jc w:val="left"/>
    </w:pPr>
    <w:rPr>
      <w:rFonts w:ascii="Times New Roman" w:hAnsi="Times New Roman"/>
      <w:b/>
      <w:bCs/>
      <w:sz w:val="28"/>
      <w:szCs w:val="28"/>
    </w:rPr>
  </w:style>
  <w:style w:type="paragraph" w:customStyle="1" w:styleId="xl84">
    <w:name w:val="xl84"/>
    <w:basedOn w:val="Normln"/>
    <w:rsid w:val="0038181D"/>
    <w:pPr>
      <w:shd w:val="clear" w:color="000000" w:fill="BFBFBF"/>
      <w:spacing w:before="100" w:beforeAutospacing="1" w:after="100" w:afterAutospacing="1" w:line="240" w:lineRule="auto"/>
      <w:ind w:firstLine="0"/>
      <w:jc w:val="left"/>
    </w:pPr>
    <w:rPr>
      <w:rFonts w:ascii="Times New Roman" w:hAnsi="Times New Roman"/>
      <w:b/>
      <w:bCs/>
      <w:sz w:val="24"/>
      <w:szCs w:val="24"/>
    </w:rPr>
  </w:style>
  <w:style w:type="paragraph" w:customStyle="1" w:styleId="xl85">
    <w:name w:val="xl85"/>
    <w:basedOn w:val="Normln"/>
    <w:rsid w:val="0038181D"/>
    <w:pPr>
      <w:spacing w:before="100" w:beforeAutospacing="1" w:after="100" w:afterAutospacing="1" w:line="240" w:lineRule="auto"/>
      <w:ind w:firstLine="0"/>
      <w:jc w:val="left"/>
    </w:pPr>
    <w:rPr>
      <w:rFonts w:ascii="Times New Roman" w:hAnsi="Times New Roman"/>
      <w:sz w:val="24"/>
      <w:szCs w:val="24"/>
    </w:rPr>
  </w:style>
  <w:style w:type="paragraph" w:customStyle="1" w:styleId="xl86">
    <w:name w:val="xl86"/>
    <w:basedOn w:val="Normln"/>
    <w:rsid w:val="0038181D"/>
    <w:pPr>
      <w:pBdr>
        <w:top w:val="single" w:sz="4" w:space="0" w:color="auto"/>
        <w:left w:val="single" w:sz="4" w:space="0" w:color="auto"/>
      </w:pBdr>
      <w:shd w:val="clear" w:color="000000" w:fill="BFBFBF"/>
      <w:spacing w:before="100" w:beforeAutospacing="1" w:after="100" w:afterAutospacing="1" w:line="240" w:lineRule="auto"/>
      <w:ind w:firstLine="0"/>
      <w:jc w:val="left"/>
    </w:pPr>
    <w:rPr>
      <w:rFonts w:ascii="Times New Roman" w:hAnsi="Times New Roman"/>
      <w:sz w:val="24"/>
      <w:szCs w:val="24"/>
    </w:rPr>
  </w:style>
  <w:style w:type="paragraph" w:customStyle="1" w:styleId="xl87">
    <w:name w:val="xl87"/>
    <w:basedOn w:val="Normln"/>
    <w:rsid w:val="0038181D"/>
    <w:pPr>
      <w:pBdr>
        <w:top w:val="single" w:sz="4" w:space="0" w:color="auto"/>
      </w:pBdr>
      <w:shd w:val="clear" w:color="000000" w:fill="BFBFBF"/>
      <w:spacing w:before="100" w:beforeAutospacing="1" w:after="100" w:afterAutospacing="1" w:line="240" w:lineRule="auto"/>
      <w:ind w:firstLine="0"/>
      <w:jc w:val="left"/>
    </w:pPr>
    <w:rPr>
      <w:rFonts w:ascii="Times New Roman" w:hAnsi="Times New Roman"/>
      <w:b/>
      <w:bCs/>
      <w:sz w:val="24"/>
      <w:szCs w:val="24"/>
    </w:rPr>
  </w:style>
  <w:style w:type="paragraph" w:customStyle="1" w:styleId="xl88">
    <w:name w:val="xl88"/>
    <w:basedOn w:val="Normln"/>
    <w:rsid w:val="0038181D"/>
    <w:pPr>
      <w:pBdr>
        <w:top w:val="single" w:sz="4" w:space="0" w:color="auto"/>
        <w:right w:val="single" w:sz="4" w:space="0" w:color="auto"/>
      </w:pBdr>
      <w:shd w:val="clear" w:color="000000" w:fill="BFBFBF"/>
      <w:spacing w:before="100" w:beforeAutospacing="1" w:after="100" w:afterAutospacing="1" w:line="240" w:lineRule="auto"/>
      <w:ind w:firstLine="0"/>
      <w:jc w:val="left"/>
    </w:pPr>
    <w:rPr>
      <w:rFonts w:ascii="Times New Roman" w:hAnsi="Times New Roman"/>
      <w:sz w:val="24"/>
      <w:szCs w:val="24"/>
    </w:rPr>
  </w:style>
  <w:style w:type="paragraph" w:customStyle="1" w:styleId="xl89">
    <w:name w:val="xl89"/>
    <w:basedOn w:val="Normln"/>
    <w:rsid w:val="0038181D"/>
    <w:pPr>
      <w:pBdr>
        <w:left w:val="single" w:sz="4" w:space="0" w:color="auto"/>
      </w:pBdr>
      <w:shd w:val="clear" w:color="000000" w:fill="BFBFBF"/>
      <w:spacing w:before="100" w:beforeAutospacing="1" w:after="100" w:afterAutospacing="1" w:line="240" w:lineRule="auto"/>
      <w:ind w:firstLine="0"/>
      <w:jc w:val="left"/>
    </w:pPr>
    <w:rPr>
      <w:rFonts w:ascii="Times New Roman" w:hAnsi="Times New Roman"/>
      <w:sz w:val="24"/>
      <w:szCs w:val="24"/>
    </w:rPr>
  </w:style>
  <w:style w:type="paragraph" w:customStyle="1" w:styleId="xl90">
    <w:name w:val="xl90"/>
    <w:basedOn w:val="Normln"/>
    <w:rsid w:val="0038181D"/>
    <w:pPr>
      <w:pBdr>
        <w:right w:val="single" w:sz="4" w:space="0" w:color="auto"/>
      </w:pBdr>
      <w:shd w:val="clear" w:color="000000" w:fill="BFBFBF"/>
      <w:spacing w:before="100" w:beforeAutospacing="1" w:after="100" w:afterAutospacing="1" w:line="240" w:lineRule="auto"/>
      <w:ind w:firstLine="0"/>
      <w:jc w:val="left"/>
    </w:pPr>
    <w:rPr>
      <w:rFonts w:ascii="Times New Roman" w:hAnsi="Times New Roman"/>
      <w:sz w:val="24"/>
      <w:szCs w:val="24"/>
    </w:rPr>
  </w:style>
  <w:style w:type="paragraph" w:customStyle="1" w:styleId="xl91">
    <w:name w:val="xl91"/>
    <w:basedOn w:val="Normln"/>
    <w:rsid w:val="0038181D"/>
    <w:pPr>
      <w:shd w:val="clear" w:color="000000" w:fill="BFBFBF"/>
      <w:spacing w:before="100" w:beforeAutospacing="1" w:after="100" w:afterAutospacing="1" w:line="240" w:lineRule="auto"/>
      <w:ind w:firstLine="0"/>
      <w:jc w:val="left"/>
    </w:pPr>
    <w:rPr>
      <w:rFonts w:ascii="Times New Roman" w:hAnsi="Times New Roman"/>
      <w:sz w:val="24"/>
      <w:szCs w:val="24"/>
    </w:rPr>
  </w:style>
  <w:style w:type="paragraph" w:customStyle="1" w:styleId="xl92">
    <w:name w:val="xl92"/>
    <w:basedOn w:val="Normln"/>
    <w:rsid w:val="0038181D"/>
    <w:pPr>
      <w:pBdr>
        <w:left w:val="single" w:sz="4" w:space="0" w:color="auto"/>
        <w:bottom w:val="single" w:sz="4" w:space="0" w:color="auto"/>
      </w:pBdr>
      <w:shd w:val="clear" w:color="000000" w:fill="BFBFBF"/>
      <w:spacing w:before="100" w:beforeAutospacing="1" w:after="100" w:afterAutospacing="1" w:line="240" w:lineRule="auto"/>
      <w:ind w:firstLine="0"/>
      <w:jc w:val="left"/>
    </w:pPr>
    <w:rPr>
      <w:rFonts w:ascii="Times New Roman" w:hAnsi="Times New Roman"/>
      <w:sz w:val="24"/>
      <w:szCs w:val="24"/>
    </w:rPr>
  </w:style>
  <w:style w:type="paragraph" w:customStyle="1" w:styleId="xl93">
    <w:name w:val="xl93"/>
    <w:basedOn w:val="Normln"/>
    <w:rsid w:val="0038181D"/>
    <w:pPr>
      <w:pBdr>
        <w:bottom w:val="single" w:sz="4" w:space="0" w:color="auto"/>
      </w:pBdr>
      <w:shd w:val="clear" w:color="000000" w:fill="BFBFBF"/>
      <w:spacing w:before="100" w:beforeAutospacing="1" w:after="100" w:afterAutospacing="1" w:line="240" w:lineRule="auto"/>
      <w:ind w:firstLine="0"/>
      <w:jc w:val="left"/>
    </w:pPr>
    <w:rPr>
      <w:rFonts w:ascii="Times New Roman" w:hAnsi="Times New Roman"/>
      <w:sz w:val="24"/>
      <w:szCs w:val="24"/>
    </w:rPr>
  </w:style>
  <w:style w:type="paragraph" w:customStyle="1" w:styleId="xl94">
    <w:name w:val="xl94"/>
    <w:basedOn w:val="Normln"/>
    <w:rsid w:val="0038181D"/>
    <w:pPr>
      <w:pBdr>
        <w:bottom w:val="single" w:sz="4" w:space="0" w:color="auto"/>
        <w:right w:val="single" w:sz="4" w:space="0" w:color="auto"/>
      </w:pBdr>
      <w:shd w:val="clear" w:color="000000" w:fill="BFBFBF"/>
      <w:spacing w:before="100" w:beforeAutospacing="1" w:after="100" w:afterAutospacing="1" w:line="240" w:lineRule="auto"/>
      <w:ind w:firstLine="0"/>
      <w:jc w:val="left"/>
    </w:pPr>
    <w:rPr>
      <w:rFonts w:ascii="Times New Roman" w:hAnsi="Times New Roman"/>
      <w:sz w:val="24"/>
      <w:szCs w:val="24"/>
    </w:rPr>
  </w:style>
  <w:style w:type="paragraph" w:customStyle="1" w:styleId="xl95">
    <w:name w:val="xl95"/>
    <w:basedOn w:val="Normln"/>
    <w:rsid w:val="0038181D"/>
    <w:pPr>
      <w:pBdr>
        <w:top w:val="single" w:sz="4" w:space="0" w:color="auto"/>
      </w:pBdr>
      <w:shd w:val="clear" w:color="000000" w:fill="BFBFBF"/>
      <w:spacing w:before="100" w:beforeAutospacing="1" w:after="100" w:afterAutospacing="1" w:line="240" w:lineRule="auto"/>
      <w:ind w:firstLine="0"/>
      <w:jc w:val="left"/>
    </w:pPr>
    <w:rPr>
      <w:rFonts w:ascii="Times New Roman" w:hAnsi="Times New Roman"/>
      <w:b/>
      <w:bCs/>
      <w:sz w:val="24"/>
      <w:szCs w:val="24"/>
    </w:rPr>
  </w:style>
  <w:style w:type="paragraph" w:customStyle="1" w:styleId="xl96">
    <w:name w:val="xl96"/>
    <w:basedOn w:val="Normln"/>
    <w:rsid w:val="0038181D"/>
    <w:pPr>
      <w:pBdr>
        <w:left w:val="single" w:sz="4" w:space="0" w:color="auto"/>
      </w:pBdr>
      <w:shd w:val="clear" w:color="000000" w:fill="BFBFBF"/>
      <w:spacing w:before="100" w:beforeAutospacing="1" w:after="100" w:afterAutospacing="1" w:line="240" w:lineRule="auto"/>
      <w:ind w:firstLine="0"/>
      <w:jc w:val="center"/>
    </w:pPr>
    <w:rPr>
      <w:rFonts w:ascii="Times New Roman" w:hAnsi="Times New Roman"/>
      <w:sz w:val="24"/>
      <w:szCs w:val="24"/>
    </w:rPr>
  </w:style>
  <w:style w:type="paragraph" w:customStyle="1" w:styleId="xl97">
    <w:name w:val="xl97"/>
    <w:basedOn w:val="Normln"/>
    <w:rsid w:val="0038181D"/>
    <w:pPr>
      <w:pBdr>
        <w:right w:val="single" w:sz="4" w:space="0" w:color="auto"/>
      </w:pBdr>
      <w:shd w:val="clear" w:color="000000" w:fill="BFBFBF"/>
      <w:spacing w:before="100" w:beforeAutospacing="1" w:after="100" w:afterAutospacing="1" w:line="240" w:lineRule="auto"/>
      <w:ind w:firstLine="0"/>
      <w:jc w:val="center"/>
    </w:pPr>
    <w:rPr>
      <w:rFonts w:ascii="Times New Roman" w:hAnsi="Times New Roman"/>
      <w:sz w:val="24"/>
      <w:szCs w:val="24"/>
    </w:rPr>
  </w:style>
  <w:style w:type="paragraph" w:customStyle="1" w:styleId="xl98">
    <w:name w:val="xl98"/>
    <w:basedOn w:val="Normln"/>
    <w:rsid w:val="0038181D"/>
    <w:pPr>
      <w:shd w:val="clear" w:color="000000" w:fill="BFBFBF"/>
      <w:spacing w:before="100" w:beforeAutospacing="1" w:after="100" w:afterAutospacing="1" w:line="240" w:lineRule="auto"/>
      <w:ind w:firstLine="0"/>
      <w:jc w:val="left"/>
      <w:textAlignment w:val="center"/>
    </w:pPr>
    <w:rPr>
      <w:rFonts w:ascii="Times New Roman" w:hAnsi="Times New Roman"/>
      <w:sz w:val="24"/>
      <w:szCs w:val="24"/>
    </w:rPr>
  </w:style>
  <w:style w:type="paragraph" w:customStyle="1" w:styleId="xl99">
    <w:name w:val="xl99"/>
    <w:basedOn w:val="Normln"/>
    <w:rsid w:val="0038181D"/>
    <w:pPr>
      <w:shd w:val="clear" w:color="000000" w:fill="BFBFBF"/>
      <w:spacing w:before="100" w:beforeAutospacing="1" w:after="100" w:afterAutospacing="1" w:line="240" w:lineRule="auto"/>
      <w:ind w:firstLine="0"/>
      <w:jc w:val="left"/>
      <w:textAlignment w:val="center"/>
    </w:pPr>
    <w:rPr>
      <w:rFonts w:ascii="Times New Roman" w:hAnsi="Times New Roman"/>
      <w:sz w:val="24"/>
      <w:szCs w:val="24"/>
    </w:rPr>
  </w:style>
  <w:style w:type="paragraph" w:customStyle="1" w:styleId="xl100">
    <w:name w:val="xl100"/>
    <w:basedOn w:val="Normln"/>
    <w:rsid w:val="0038181D"/>
    <w:pPr>
      <w:pBdr>
        <w:top w:val="single" w:sz="4" w:space="0" w:color="auto"/>
      </w:pBdr>
      <w:shd w:val="clear" w:color="000000" w:fill="BFBFBF"/>
      <w:spacing w:before="100" w:beforeAutospacing="1" w:after="100" w:afterAutospacing="1" w:line="240" w:lineRule="auto"/>
      <w:ind w:firstLine="0"/>
      <w:jc w:val="left"/>
    </w:pPr>
    <w:rPr>
      <w:rFonts w:ascii="Times New Roman" w:hAnsi="Times New Roman"/>
      <w:sz w:val="24"/>
      <w:szCs w:val="24"/>
    </w:rPr>
  </w:style>
  <w:style w:type="paragraph" w:customStyle="1" w:styleId="xl101">
    <w:name w:val="xl101"/>
    <w:basedOn w:val="Normln"/>
    <w:rsid w:val="0038181D"/>
    <w:pPr>
      <w:pBdr>
        <w:top w:val="single" w:sz="4" w:space="0" w:color="auto"/>
        <w:left w:val="single" w:sz="4" w:space="0" w:color="auto"/>
      </w:pBdr>
      <w:shd w:val="clear" w:color="000000" w:fill="BFBFBF"/>
      <w:spacing w:before="100" w:beforeAutospacing="1" w:after="100" w:afterAutospacing="1" w:line="240" w:lineRule="auto"/>
      <w:ind w:firstLine="0"/>
      <w:jc w:val="left"/>
    </w:pPr>
    <w:rPr>
      <w:rFonts w:ascii="Times New Roman" w:hAnsi="Times New Roman"/>
      <w:b/>
      <w:bCs/>
      <w:sz w:val="28"/>
      <w:szCs w:val="28"/>
    </w:rPr>
  </w:style>
  <w:style w:type="paragraph" w:customStyle="1" w:styleId="xl102">
    <w:name w:val="xl102"/>
    <w:basedOn w:val="Normln"/>
    <w:rsid w:val="0038181D"/>
    <w:pPr>
      <w:pBdr>
        <w:top w:val="single" w:sz="4" w:space="0" w:color="auto"/>
      </w:pBdr>
      <w:shd w:val="clear" w:color="000000" w:fill="BFBFBF"/>
      <w:spacing w:before="100" w:beforeAutospacing="1" w:after="100" w:afterAutospacing="1" w:line="240" w:lineRule="auto"/>
      <w:ind w:firstLine="0"/>
      <w:jc w:val="left"/>
    </w:pPr>
    <w:rPr>
      <w:rFonts w:ascii="Times New Roman" w:hAnsi="Times New Roman"/>
      <w:b/>
      <w:bCs/>
      <w:sz w:val="28"/>
      <w:szCs w:val="28"/>
    </w:rPr>
  </w:style>
  <w:style w:type="paragraph" w:customStyle="1" w:styleId="xl103">
    <w:name w:val="xl103"/>
    <w:basedOn w:val="Normln"/>
    <w:rsid w:val="0038181D"/>
    <w:pPr>
      <w:pBdr>
        <w:top w:val="single" w:sz="4" w:space="0" w:color="auto"/>
        <w:right w:val="single" w:sz="4" w:space="0" w:color="auto"/>
      </w:pBdr>
      <w:shd w:val="clear" w:color="000000" w:fill="BFBFBF"/>
      <w:spacing w:before="100" w:beforeAutospacing="1" w:after="100" w:afterAutospacing="1" w:line="240" w:lineRule="auto"/>
      <w:ind w:firstLine="0"/>
      <w:jc w:val="left"/>
    </w:pPr>
    <w:rPr>
      <w:rFonts w:ascii="Times New Roman" w:hAnsi="Times New Roman"/>
      <w:b/>
      <w:bCs/>
      <w:sz w:val="28"/>
      <w:szCs w:val="28"/>
    </w:rPr>
  </w:style>
  <w:style w:type="paragraph" w:customStyle="1" w:styleId="xl104">
    <w:name w:val="xl104"/>
    <w:basedOn w:val="Normln"/>
    <w:rsid w:val="0038181D"/>
    <w:pPr>
      <w:spacing w:before="100" w:beforeAutospacing="1" w:after="100" w:afterAutospacing="1" w:line="240" w:lineRule="auto"/>
      <w:ind w:firstLine="0"/>
      <w:jc w:val="left"/>
      <w:textAlignment w:val="top"/>
    </w:pPr>
    <w:rPr>
      <w:rFonts w:ascii="Times New Roman" w:hAnsi="Times New Roman"/>
      <w:sz w:val="24"/>
      <w:szCs w:val="24"/>
    </w:rPr>
  </w:style>
  <w:style w:type="paragraph" w:customStyle="1" w:styleId="xl105">
    <w:name w:val="xl105"/>
    <w:basedOn w:val="Normln"/>
    <w:rsid w:val="0038181D"/>
    <w:pPr>
      <w:spacing w:before="100" w:beforeAutospacing="1" w:after="100" w:afterAutospacing="1" w:line="240" w:lineRule="auto"/>
      <w:ind w:firstLine="0"/>
      <w:jc w:val="left"/>
    </w:pPr>
    <w:rPr>
      <w:rFonts w:ascii="Times New Roman" w:hAnsi="Times New Roman"/>
      <w:sz w:val="24"/>
      <w:szCs w:val="24"/>
    </w:rPr>
  </w:style>
  <w:style w:type="paragraph" w:customStyle="1" w:styleId="xl106">
    <w:name w:val="xl106"/>
    <w:basedOn w:val="Normln"/>
    <w:rsid w:val="0038181D"/>
    <w:pPr>
      <w:spacing w:before="100" w:beforeAutospacing="1" w:after="100" w:afterAutospacing="1" w:line="240" w:lineRule="auto"/>
      <w:ind w:firstLine="0"/>
      <w:jc w:val="left"/>
    </w:pPr>
    <w:rPr>
      <w:rFonts w:ascii="Times New Roman" w:hAnsi="Times New Roman"/>
      <w:sz w:val="24"/>
      <w:szCs w:val="24"/>
    </w:rPr>
  </w:style>
  <w:style w:type="paragraph" w:customStyle="1" w:styleId="xl107">
    <w:name w:val="xl107"/>
    <w:basedOn w:val="Normln"/>
    <w:rsid w:val="0038181D"/>
    <w:pPr>
      <w:spacing w:before="100" w:beforeAutospacing="1" w:after="100" w:afterAutospacing="1" w:line="240" w:lineRule="auto"/>
      <w:ind w:firstLine="0"/>
      <w:jc w:val="center"/>
    </w:pPr>
    <w:rPr>
      <w:rFonts w:ascii="Times New Roman" w:hAnsi="Times New Roman"/>
      <w:b/>
      <w:bCs/>
      <w:color w:val="000000"/>
      <w:sz w:val="28"/>
      <w:szCs w:val="28"/>
    </w:rPr>
  </w:style>
  <w:style w:type="paragraph" w:customStyle="1" w:styleId="xl108">
    <w:name w:val="xl108"/>
    <w:basedOn w:val="Normln"/>
    <w:rsid w:val="0038181D"/>
    <w:pPr>
      <w:spacing w:before="100" w:beforeAutospacing="1" w:after="100" w:afterAutospacing="1" w:line="240" w:lineRule="auto"/>
      <w:ind w:firstLine="0"/>
      <w:jc w:val="center"/>
    </w:pPr>
    <w:rPr>
      <w:rFonts w:ascii="Times New Roman" w:hAnsi="Times New Roman"/>
      <w:b/>
      <w:bCs/>
      <w:sz w:val="28"/>
      <w:szCs w:val="28"/>
    </w:rPr>
  </w:style>
  <w:style w:type="paragraph" w:customStyle="1" w:styleId="xl109">
    <w:name w:val="xl109"/>
    <w:basedOn w:val="Normln"/>
    <w:rsid w:val="0038181D"/>
    <w:pPr>
      <w:spacing w:before="100" w:beforeAutospacing="1" w:after="100" w:afterAutospacing="1" w:line="240" w:lineRule="auto"/>
      <w:ind w:firstLine="0"/>
      <w:jc w:val="center"/>
    </w:pPr>
    <w:rPr>
      <w:rFonts w:ascii="Times New Roman" w:hAnsi="Times New Roman"/>
      <w:sz w:val="24"/>
      <w:szCs w:val="24"/>
    </w:rPr>
  </w:style>
  <w:style w:type="paragraph" w:customStyle="1" w:styleId="font9">
    <w:name w:val="font9"/>
    <w:basedOn w:val="Normln"/>
    <w:rsid w:val="0038181D"/>
    <w:pPr>
      <w:spacing w:before="100" w:beforeAutospacing="1" w:after="100" w:afterAutospacing="1" w:line="240" w:lineRule="auto"/>
      <w:ind w:firstLine="0"/>
      <w:jc w:val="left"/>
    </w:pPr>
    <w:rPr>
      <w:rFonts w:ascii="Times New Roman" w:hAnsi="Times New Roman"/>
      <w:color w:val="FFFFFF"/>
      <w:sz w:val="24"/>
      <w:szCs w:val="24"/>
    </w:rPr>
  </w:style>
  <w:style w:type="paragraph" w:customStyle="1" w:styleId="font10">
    <w:name w:val="font10"/>
    <w:basedOn w:val="Normln"/>
    <w:rsid w:val="0038181D"/>
    <w:pPr>
      <w:spacing w:before="100" w:beforeAutospacing="1" w:after="100" w:afterAutospacing="1" w:line="240" w:lineRule="auto"/>
      <w:ind w:firstLine="0"/>
      <w:jc w:val="left"/>
    </w:pPr>
    <w:rPr>
      <w:rFonts w:ascii="Times New Roman" w:hAnsi="Times New Roman"/>
      <w:color w:val="000000"/>
      <w:sz w:val="24"/>
      <w:szCs w:val="24"/>
    </w:rPr>
  </w:style>
  <w:style w:type="paragraph" w:customStyle="1" w:styleId="font11">
    <w:name w:val="font11"/>
    <w:basedOn w:val="Normln"/>
    <w:rsid w:val="0038181D"/>
    <w:pPr>
      <w:spacing w:before="100" w:beforeAutospacing="1" w:after="100" w:afterAutospacing="1" w:line="240" w:lineRule="auto"/>
      <w:ind w:firstLine="0"/>
      <w:jc w:val="left"/>
    </w:pPr>
    <w:rPr>
      <w:rFonts w:ascii="Times New Roman" w:hAnsi="Times New Roman"/>
      <w:color w:val="FFFFFF"/>
      <w:sz w:val="24"/>
      <w:szCs w:val="24"/>
    </w:rPr>
  </w:style>
  <w:style w:type="paragraph" w:customStyle="1" w:styleId="xl110">
    <w:name w:val="xl110"/>
    <w:basedOn w:val="Normln"/>
    <w:rsid w:val="0038181D"/>
    <w:pPr>
      <w:spacing w:before="100" w:beforeAutospacing="1" w:after="100" w:afterAutospacing="1" w:line="240" w:lineRule="auto"/>
      <w:ind w:firstLine="0"/>
      <w:jc w:val="center"/>
    </w:pPr>
    <w:rPr>
      <w:rFonts w:ascii="Times New Roman" w:hAnsi="Times New Roman"/>
      <w:b/>
      <w:bCs/>
      <w:color w:val="000000"/>
      <w:sz w:val="28"/>
      <w:szCs w:val="28"/>
    </w:rPr>
  </w:style>
  <w:style w:type="paragraph" w:customStyle="1" w:styleId="xl111">
    <w:name w:val="xl111"/>
    <w:basedOn w:val="Normln"/>
    <w:rsid w:val="0038181D"/>
    <w:pPr>
      <w:spacing w:before="100" w:beforeAutospacing="1" w:after="100" w:afterAutospacing="1" w:line="240" w:lineRule="auto"/>
      <w:ind w:firstLine="0"/>
      <w:jc w:val="center"/>
    </w:pPr>
    <w:rPr>
      <w:rFonts w:ascii="Times New Roman" w:hAnsi="Times New Roman"/>
      <w:b/>
      <w:bCs/>
      <w:sz w:val="28"/>
      <w:szCs w:val="28"/>
    </w:rPr>
  </w:style>
  <w:style w:type="paragraph" w:customStyle="1" w:styleId="xl112">
    <w:name w:val="xl112"/>
    <w:basedOn w:val="Normln"/>
    <w:rsid w:val="0038181D"/>
    <w:pPr>
      <w:spacing w:before="100" w:beforeAutospacing="1" w:after="100" w:afterAutospacing="1" w:line="240" w:lineRule="auto"/>
      <w:ind w:firstLine="0"/>
      <w:jc w:val="left"/>
    </w:pPr>
    <w:rPr>
      <w:rFonts w:ascii="Times New Roman" w:hAnsi="Times New Roman"/>
      <w:sz w:val="24"/>
      <w:szCs w:val="24"/>
    </w:rPr>
  </w:style>
  <w:style w:type="paragraph" w:customStyle="1" w:styleId="xl113">
    <w:name w:val="xl113"/>
    <w:basedOn w:val="Normln"/>
    <w:rsid w:val="0038181D"/>
    <w:pPr>
      <w:spacing w:before="100" w:beforeAutospacing="1" w:after="100" w:afterAutospacing="1" w:line="240" w:lineRule="auto"/>
      <w:ind w:firstLine="0"/>
      <w:jc w:val="center"/>
    </w:pPr>
    <w:rPr>
      <w:rFonts w:ascii="Times New Roman" w:hAnsi="Times New Roman"/>
      <w:sz w:val="24"/>
      <w:szCs w:val="24"/>
    </w:rPr>
  </w:style>
  <w:style w:type="paragraph" w:customStyle="1" w:styleId="xl114">
    <w:name w:val="xl114"/>
    <w:basedOn w:val="Normln"/>
    <w:rsid w:val="0038181D"/>
    <w:pPr>
      <w:spacing w:before="100" w:beforeAutospacing="1" w:after="100" w:afterAutospacing="1" w:line="240" w:lineRule="auto"/>
      <w:ind w:firstLine="0"/>
      <w:jc w:val="left"/>
    </w:pPr>
    <w:rPr>
      <w:rFonts w:ascii="Times New Roman" w:hAnsi="Times New Roman"/>
      <w:sz w:val="24"/>
      <w:szCs w:val="24"/>
    </w:rPr>
  </w:style>
  <w:style w:type="paragraph" w:customStyle="1" w:styleId="xl115">
    <w:name w:val="xl115"/>
    <w:basedOn w:val="Normln"/>
    <w:rsid w:val="0038181D"/>
    <w:pPr>
      <w:spacing w:before="100" w:beforeAutospacing="1" w:after="100" w:afterAutospacing="1" w:line="240" w:lineRule="auto"/>
      <w:ind w:firstLine="0"/>
      <w:jc w:val="left"/>
      <w:textAlignment w:val="top"/>
    </w:pPr>
    <w:rPr>
      <w:rFonts w:ascii="Times New Roman" w:hAnsi="Times New Roman"/>
      <w:sz w:val="24"/>
      <w:szCs w:val="24"/>
    </w:rPr>
  </w:style>
  <w:style w:type="paragraph" w:customStyle="1" w:styleId="xl116">
    <w:name w:val="xl116"/>
    <w:basedOn w:val="Normln"/>
    <w:rsid w:val="0038181D"/>
    <w:pPr>
      <w:spacing w:before="100" w:beforeAutospacing="1" w:after="100" w:afterAutospacing="1" w:line="240" w:lineRule="auto"/>
      <w:ind w:firstLine="0"/>
      <w:jc w:val="left"/>
    </w:pPr>
    <w:rPr>
      <w:rFonts w:ascii="Times New Roman" w:hAnsi="Times New Roman"/>
      <w:sz w:val="24"/>
      <w:szCs w:val="24"/>
    </w:rPr>
  </w:style>
  <w:style w:type="paragraph" w:customStyle="1" w:styleId="xl117">
    <w:name w:val="xl117"/>
    <w:basedOn w:val="Normln"/>
    <w:rsid w:val="0038181D"/>
    <w:pPr>
      <w:spacing w:before="100" w:beforeAutospacing="1" w:after="100" w:afterAutospacing="1" w:line="240" w:lineRule="auto"/>
      <w:ind w:firstLine="0"/>
      <w:jc w:val="left"/>
    </w:pPr>
    <w:rPr>
      <w:rFonts w:ascii="Times New Roman" w:hAnsi="Times New Roman"/>
      <w:sz w:val="24"/>
      <w:szCs w:val="24"/>
    </w:rPr>
  </w:style>
  <w:style w:type="paragraph" w:customStyle="1" w:styleId="xl118">
    <w:name w:val="xl118"/>
    <w:basedOn w:val="Normln"/>
    <w:rsid w:val="0038181D"/>
    <w:pPr>
      <w:spacing w:before="100" w:beforeAutospacing="1" w:after="100" w:afterAutospacing="1" w:line="240" w:lineRule="auto"/>
      <w:ind w:firstLine="0"/>
      <w:jc w:val="left"/>
    </w:pPr>
    <w:rPr>
      <w:rFonts w:ascii="Times New Roman" w:hAnsi="Times New Roman"/>
      <w:sz w:val="24"/>
      <w:szCs w:val="24"/>
    </w:rPr>
  </w:style>
  <w:style w:type="paragraph" w:customStyle="1" w:styleId="xl119">
    <w:name w:val="xl119"/>
    <w:basedOn w:val="Normln"/>
    <w:rsid w:val="0038181D"/>
    <w:pPr>
      <w:spacing w:before="100" w:beforeAutospacing="1" w:after="100" w:afterAutospacing="1" w:line="240" w:lineRule="auto"/>
      <w:ind w:firstLine="0"/>
      <w:jc w:val="right"/>
    </w:pPr>
    <w:rPr>
      <w:rFonts w:ascii="Times New Roman" w:hAnsi="Times New Roman"/>
      <w:color w:val="000000"/>
      <w:sz w:val="24"/>
      <w:szCs w:val="24"/>
    </w:rPr>
  </w:style>
  <w:style w:type="paragraph" w:customStyle="1" w:styleId="Textbodu">
    <w:name w:val="Text bodu"/>
    <w:basedOn w:val="Normln"/>
    <w:rsid w:val="0038181D"/>
    <w:pPr>
      <w:numPr>
        <w:ilvl w:val="2"/>
        <w:numId w:val="18"/>
      </w:numPr>
      <w:spacing w:before="0" w:line="240" w:lineRule="auto"/>
      <w:jc w:val="left"/>
      <w:outlineLvl w:val="8"/>
    </w:pPr>
    <w:rPr>
      <w:rFonts w:ascii="Times New Roman" w:hAnsi="Times New Roman"/>
      <w:sz w:val="24"/>
      <w:szCs w:val="24"/>
    </w:rPr>
  </w:style>
  <w:style w:type="paragraph" w:customStyle="1" w:styleId="Textpsmene">
    <w:name w:val="Text písmene"/>
    <w:basedOn w:val="Normln"/>
    <w:rsid w:val="0038181D"/>
    <w:pPr>
      <w:numPr>
        <w:ilvl w:val="1"/>
        <w:numId w:val="18"/>
      </w:numPr>
      <w:spacing w:before="0" w:line="240" w:lineRule="auto"/>
      <w:jc w:val="left"/>
      <w:outlineLvl w:val="7"/>
    </w:pPr>
    <w:rPr>
      <w:rFonts w:ascii="Times New Roman" w:hAnsi="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cs-CZ"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uiPriority="9" w:qFormat="1"/>
    <w:lsdException w:name="heading 5" w:uiPriority="9" w:qFormat="1"/>
    <w:lsdException w:name="heading 6"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caption" w:qFormat="1"/>
    <w:lsdException w:name="table of figures" w:uiPriority="99"/>
    <w:lsdException w:name="line number" w:uiPriority="99"/>
    <w:lsdException w:name="endnote reference" w:uiPriority="99"/>
    <w:lsdException w:name="Title" w:semiHidden="0" w:uiPriority="10" w:unhideWhenUsed="0" w:qFormat="1"/>
    <w:lsdException w:name="Default Paragraph Font" w:uiPriority="1"/>
    <w:lsdException w:name="Subtitle" w:semiHidden="0" w:unhideWhenUsed="0" w:qFormat="1"/>
    <w:lsdException w:name="Hyperlink" w:uiPriority="99"/>
    <w:lsdException w:name="Strong" w:semiHidden="0" w:uiPriority="22" w:unhideWhenUsed="0" w:qFormat="1"/>
    <w:lsdException w:name="Emphasis" w:semiHidden="0" w:uiPriority="20" w:unhideWhenUsed="0" w:qFormat="1"/>
    <w:lsdException w:name="HTML Top of Form" w:uiPriority="99"/>
    <w:lsdException w:name="HTML Bottom of Form" w:uiPriority="99"/>
    <w:lsdException w:name="Normal (Web)" w:uiPriority="99"/>
    <w:lsdException w:name="HTML Acronym" w:uiPriority="99"/>
    <w:lsdException w:name="HTML Cite" w:uiPriority="99"/>
    <w:lsdException w:name="HTML Code" w:uiPriority="99"/>
    <w:lsdException w:name="HTML Definition" w:uiPriority="99"/>
    <w:lsdException w:name="HTML Keyboard" w:uiPriority="99"/>
    <w:lsdException w:name="HTML Preformatted" w:uiPriority="99"/>
    <w:lsdException w:name="HTML Sample" w:uiPriority="99"/>
    <w:lsdException w:name="HTML Typewriter" w:uiPriority="99"/>
    <w:lsdException w:name="HTML Variable" w:uiPriority="99"/>
    <w:lsdException w:name="Normal Table" w:uiPriority="99"/>
    <w:lsdException w:name="No List" w:uiPriority="99"/>
    <w:lsdException w:name="Outline List 1" w:uiPriority="99"/>
    <w:lsdException w:name="Outline List 2" w:uiPriority="99"/>
    <w:lsdException w:name="Outline List 3" w:uiPriority="99"/>
    <w:lsdException w:name="Table Simple 1" w:uiPriority="99"/>
    <w:lsdException w:name="Table Simple 2" w:uiPriority="99"/>
    <w:lsdException w:name="Table Simple 3" w:uiPriority="99"/>
    <w:lsdException w:name="Table Classic 1" w:uiPriority="99"/>
    <w:lsdException w:name="Table Classic 2" w:uiPriority="99"/>
    <w:lsdException w:name="Table Classic 3" w:uiPriority="99"/>
    <w:lsdException w:name="Table Classic 4" w:uiPriority="99"/>
    <w:lsdException w:name="Table Colorful 1" w:uiPriority="99"/>
    <w:lsdException w:name="Table Colorful 2" w:uiPriority="99"/>
    <w:lsdException w:name="Table Colorful 3" w:uiPriority="99"/>
    <w:lsdException w:name="Table Columns 1" w:uiPriority="99"/>
    <w:lsdException w:name="Table Columns 2" w:uiPriority="99"/>
    <w:lsdException w:name="Table Columns 3" w:uiPriority="99"/>
    <w:lsdException w:name="Table Columns 4" w:uiPriority="99"/>
    <w:lsdException w:name="Table Columns 5" w:uiPriority="99"/>
    <w:lsdException w:name="Table Grid 1" w:uiPriority="99"/>
    <w:lsdException w:name="Table Grid 2" w:uiPriority="99"/>
    <w:lsdException w:name="Table Grid 3" w:uiPriority="99"/>
    <w:lsdException w:name="Table Grid 4" w:uiPriority="99"/>
    <w:lsdException w:name="Table Grid 5" w:uiPriority="99"/>
    <w:lsdException w:name="Table Grid 6" w:uiPriority="99"/>
    <w:lsdException w:name="Table Grid 7" w:uiPriority="99"/>
    <w:lsdException w:name="Table Grid 8" w:uiPriority="99"/>
    <w:lsdException w:name="Table List 1" w:uiPriority="99"/>
    <w:lsdException w:name="Table List 2" w:uiPriority="99"/>
    <w:lsdException w:name="Table List 3" w:uiPriority="99"/>
    <w:lsdException w:name="Table List 4" w:uiPriority="99"/>
    <w:lsdException w:name="Table List 5" w:uiPriority="99"/>
    <w:lsdException w:name="Table List 6" w:uiPriority="99"/>
    <w:lsdException w:name="Table List 7" w:uiPriority="99"/>
    <w:lsdException w:name="Table List 8" w:uiPriority="99"/>
    <w:lsdException w:name="Table 3D effects 1" w:uiPriority="99"/>
    <w:lsdException w:name="Table 3D effects 2" w:uiPriority="99"/>
    <w:lsdException w:name="Table 3D effects 3" w:uiPriority="99"/>
    <w:lsdException w:name="Table Contemporary" w:uiPriority="99"/>
    <w:lsdException w:name="Table Elegant" w:uiPriority="99"/>
    <w:lsdException w:name="Table Professional" w:uiPriority="99"/>
    <w:lsdException w:name="Table Subtle 1" w:uiPriority="99"/>
    <w:lsdException w:name="Table Subtle 2" w:uiPriority="99"/>
    <w:lsdException w:name="Table Web 1" w:uiPriority="99"/>
    <w:lsdException w:name="Table Web 2" w:uiPriority="99"/>
    <w:lsdException w:name="Table Web 3" w:uiPriority="99"/>
    <w:lsdException w:name="Table Grid" w:semiHidden="0" w:uiPriority="59" w:unhideWhenUsed="0"/>
    <w:lsdException w:name="Table Theme" w:uiPriority="99"/>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003C5D"/>
    <w:pPr>
      <w:spacing w:before="240" w:line="312" w:lineRule="auto"/>
      <w:ind w:firstLine="284"/>
      <w:jc w:val="both"/>
    </w:pPr>
    <w:rPr>
      <w:rFonts w:ascii="Arial Narrow" w:hAnsi="Arial Narrow"/>
      <w:sz w:val="22"/>
      <w:lang w:eastAsia="cs-CZ"/>
    </w:rPr>
  </w:style>
  <w:style w:type="paragraph" w:styleId="Nadpis1">
    <w:name w:val="heading 1"/>
    <w:basedOn w:val="Normln"/>
    <w:next w:val="Normln"/>
    <w:link w:val="Nadpis1Char"/>
    <w:qFormat/>
    <w:rsid w:val="00003C5D"/>
    <w:pPr>
      <w:keepNext/>
      <w:pageBreakBefore/>
      <w:numPr>
        <w:numId w:val="3"/>
      </w:numPr>
      <w:tabs>
        <w:tab w:val="left" w:pos="851"/>
      </w:tabs>
      <w:spacing w:before="480" w:after="60" w:line="264" w:lineRule="auto"/>
      <w:outlineLvl w:val="0"/>
    </w:pPr>
    <w:rPr>
      <w:b/>
      <w:caps/>
      <w:kern w:val="28"/>
      <w:sz w:val="28"/>
      <w:lang w:eastAsia="en-US"/>
    </w:rPr>
  </w:style>
  <w:style w:type="paragraph" w:styleId="Nadpis2">
    <w:name w:val="heading 2"/>
    <w:aliases w:val="Nadpis 2 úroveň"/>
    <w:basedOn w:val="Normln"/>
    <w:next w:val="Normln"/>
    <w:link w:val="Nadpis2Char"/>
    <w:qFormat/>
    <w:rsid w:val="003656AF"/>
    <w:pPr>
      <w:keepNext/>
      <w:numPr>
        <w:ilvl w:val="1"/>
        <w:numId w:val="3"/>
      </w:numPr>
      <w:tabs>
        <w:tab w:val="left" w:pos="1021"/>
        <w:tab w:val="left" w:pos="1559"/>
      </w:tabs>
      <w:spacing w:before="360" w:after="60" w:line="264" w:lineRule="auto"/>
      <w:ind w:left="862" w:hanging="578"/>
      <w:outlineLvl w:val="1"/>
    </w:pPr>
    <w:rPr>
      <w:b/>
      <w:caps/>
      <w:sz w:val="24"/>
      <w:lang w:eastAsia="en-US"/>
    </w:rPr>
  </w:style>
  <w:style w:type="paragraph" w:styleId="Nadpis3">
    <w:name w:val="heading 3"/>
    <w:aliases w:val="Nadpis 3 úroveň"/>
    <w:basedOn w:val="Normln"/>
    <w:next w:val="Normln"/>
    <w:link w:val="Nadpis3Char"/>
    <w:qFormat/>
    <w:rsid w:val="00003C5D"/>
    <w:pPr>
      <w:keepNext/>
      <w:numPr>
        <w:ilvl w:val="2"/>
        <w:numId w:val="3"/>
      </w:numPr>
      <w:tabs>
        <w:tab w:val="left" w:pos="1559"/>
      </w:tabs>
      <w:spacing w:after="60" w:line="264" w:lineRule="auto"/>
      <w:outlineLvl w:val="2"/>
    </w:pPr>
    <w:rPr>
      <w:b/>
      <w:sz w:val="24"/>
      <w:lang w:eastAsia="en-US"/>
    </w:rPr>
  </w:style>
  <w:style w:type="paragraph" w:styleId="Nadpis4">
    <w:name w:val="heading 4"/>
    <w:basedOn w:val="Normln"/>
    <w:next w:val="Normln"/>
    <w:link w:val="Nadpis4Char"/>
    <w:uiPriority w:val="9"/>
    <w:qFormat/>
    <w:rsid w:val="00003C5D"/>
    <w:pPr>
      <w:keepNext/>
      <w:numPr>
        <w:ilvl w:val="3"/>
        <w:numId w:val="3"/>
      </w:numPr>
      <w:outlineLvl w:val="3"/>
    </w:pPr>
    <w:rPr>
      <w:b/>
      <w:lang w:eastAsia="en-US"/>
    </w:rPr>
  </w:style>
  <w:style w:type="paragraph" w:styleId="Nadpis5">
    <w:name w:val="heading 5"/>
    <w:basedOn w:val="Normln"/>
    <w:next w:val="Normln"/>
    <w:link w:val="Nadpis5Char"/>
    <w:uiPriority w:val="9"/>
    <w:qFormat/>
    <w:rsid w:val="00003C5D"/>
    <w:pPr>
      <w:keepNext/>
      <w:numPr>
        <w:ilvl w:val="4"/>
        <w:numId w:val="3"/>
      </w:numPr>
      <w:outlineLvl w:val="4"/>
    </w:pPr>
    <w:rPr>
      <w:i/>
      <w:iCs/>
      <w:lang w:eastAsia="en-US"/>
    </w:rPr>
  </w:style>
  <w:style w:type="paragraph" w:styleId="Nadpis6">
    <w:name w:val="heading 6"/>
    <w:basedOn w:val="Normln"/>
    <w:next w:val="Normln"/>
    <w:link w:val="Nadpis6Char"/>
    <w:qFormat/>
    <w:rsid w:val="005322D3"/>
    <w:pPr>
      <w:keepNext/>
      <w:numPr>
        <w:ilvl w:val="5"/>
        <w:numId w:val="3"/>
      </w:numPr>
      <w:outlineLvl w:val="5"/>
    </w:pPr>
    <w:rPr>
      <w:b/>
      <w:bCs/>
      <w:lang w:eastAsia="en-US"/>
    </w:rPr>
  </w:style>
  <w:style w:type="paragraph" w:styleId="Nadpis7">
    <w:name w:val="heading 7"/>
    <w:basedOn w:val="Normln"/>
    <w:next w:val="Normln"/>
    <w:link w:val="Nadpis7Char"/>
    <w:uiPriority w:val="9"/>
    <w:qFormat/>
    <w:rsid w:val="005322D3"/>
    <w:pPr>
      <w:keepNext/>
      <w:numPr>
        <w:ilvl w:val="6"/>
        <w:numId w:val="3"/>
      </w:numPr>
      <w:outlineLvl w:val="6"/>
    </w:pPr>
    <w:rPr>
      <w:rFonts w:cs="Arial"/>
      <w:b/>
      <w:bCs/>
      <w:sz w:val="20"/>
      <w:lang w:eastAsia="en-US"/>
    </w:rPr>
  </w:style>
  <w:style w:type="paragraph" w:styleId="Nadpis8">
    <w:name w:val="heading 8"/>
    <w:basedOn w:val="Normln"/>
    <w:next w:val="Normln"/>
    <w:link w:val="Nadpis8Char"/>
    <w:uiPriority w:val="9"/>
    <w:qFormat/>
    <w:rsid w:val="005322D3"/>
    <w:pPr>
      <w:numPr>
        <w:ilvl w:val="7"/>
        <w:numId w:val="3"/>
      </w:numPr>
      <w:spacing w:after="60"/>
      <w:outlineLvl w:val="7"/>
    </w:pPr>
    <w:rPr>
      <w:rFonts w:ascii="Times New Roman" w:hAnsi="Times New Roman"/>
      <w:i/>
      <w:iCs/>
      <w:sz w:val="24"/>
      <w:szCs w:val="24"/>
      <w:lang w:eastAsia="en-US"/>
    </w:rPr>
  </w:style>
  <w:style w:type="paragraph" w:styleId="Nadpis9">
    <w:name w:val="heading 9"/>
    <w:basedOn w:val="Normln"/>
    <w:next w:val="Normln"/>
    <w:link w:val="Nadpis9Char"/>
    <w:uiPriority w:val="9"/>
    <w:qFormat/>
    <w:rsid w:val="005322D3"/>
    <w:pPr>
      <w:numPr>
        <w:ilvl w:val="8"/>
        <w:numId w:val="2"/>
      </w:numPr>
      <w:spacing w:after="60"/>
      <w:outlineLvl w:val="8"/>
    </w:pPr>
    <w:rPr>
      <w:rFonts w:cs="Arial"/>
      <w:szCs w:val="22"/>
      <w:lang w:eastAsia="en-U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rsid w:val="00003C5D"/>
    <w:rPr>
      <w:rFonts w:ascii="Arial Narrow" w:hAnsi="Arial Narrow"/>
      <w:b/>
      <w:caps/>
      <w:kern w:val="28"/>
      <w:sz w:val="28"/>
    </w:rPr>
  </w:style>
  <w:style w:type="character" w:customStyle="1" w:styleId="Nadpis2Char">
    <w:name w:val="Nadpis 2 Char"/>
    <w:aliases w:val="Nadpis 2 úroveň Char"/>
    <w:basedOn w:val="Standardnpsmoodstavce"/>
    <w:link w:val="Nadpis2"/>
    <w:rsid w:val="003656AF"/>
    <w:rPr>
      <w:rFonts w:ascii="Arial Narrow" w:hAnsi="Arial Narrow"/>
      <w:b/>
      <w:caps/>
      <w:sz w:val="24"/>
    </w:rPr>
  </w:style>
  <w:style w:type="character" w:customStyle="1" w:styleId="Nadpis3Char">
    <w:name w:val="Nadpis 3 Char"/>
    <w:aliases w:val="Nadpis 3 úroveň Char"/>
    <w:basedOn w:val="Standardnpsmoodstavce"/>
    <w:link w:val="Nadpis3"/>
    <w:rsid w:val="00003C5D"/>
    <w:rPr>
      <w:rFonts w:ascii="Arial Narrow" w:hAnsi="Arial Narrow"/>
      <w:b/>
      <w:sz w:val="24"/>
    </w:rPr>
  </w:style>
  <w:style w:type="character" w:customStyle="1" w:styleId="Nadpis4Char">
    <w:name w:val="Nadpis 4 Char"/>
    <w:basedOn w:val="Standardnpsmoodstavce"/>
    <w:link w:val="Nadpis4"/>
    <w:uiPriority w:val="9"/>
    <w:rsid w:val="00003C5D"/>
    <w:rPr>
      <w:rFonts w:ascii="Arial Narrow" w:hAnsi="Arial Narrow"/>
      <w:b/>
      <w:sz w:val="22"/>
    </w:rPr>
  </w:style>
  <w:style w:type="character" w:customStyle="1" w:styleId="Nadpis5Char">
    <w:name w:val="Nadpis 5 Char"/>
    <w:basedOn w:val="Standardnpsmoodstavce"/>
    <w:link w:val="Nadpis5"/>
    <w:uiPriority w:val="9"/>
    <w:rsid w:val="00003C5D"/>
    <w:rPr>
      <w:rFonts w:ascii="Arial Narrow" w:hAnsi="Arial Narrow"/>
      <w:i/>
      <w:iCs/>
      <w:sz w:val="22"/>
    </w:rPr>
  </w:style>
  <w:style w:type="character" w:customStyle="1" w:styleId="Nadpis6Char">
    <w:name w:val="Nadpis 6 Char"/>
    <w:basedOn w:val="Standardnpsmoodstavce"/>
    <w:link w:val="Nadpis6"/>
    <w:rsid w:val="005322D3"/>
    <w:rPr>
      <w:rFonts w:ascii="Arial Narrow" w:hAnsi="Arial Narrow"/>
      <w:b/>
      <w:bCs/>
      <w:sz w:val="22"/>
    </w:rPr>
  </w:style>
  <w:style w:type="character" w:customStyle="1" w:styleId="Nadpis7Char">
    <w:name w:val="Nadpis 7 Char"/>
    <w:basedOn w:val="Standardnpsmoodstavce"/>
    <w:link w:val="Nadpis7"/>
    <w:uiPriority w:val="9"/>
    <w:rsid w:val="005322D3"/>
    <w:rPr>
      <w:rFonts w:ascii="Arial Narrow" w:hAnsi="Arial Narrow" w:cs="Arial"/>
      <w:b/>
      <w:bCs/>
    </w:rPr>
  </w:style>
  <w:style w:type="character" w:customStyle="1" w:styleId="Nadpis8Char">
    <w:name w:val="Nadpis 8 Char"/>
    <w:basedOn w:val="Standardnpsmoodstavce"/>
    <w:link w:val="Nadpis8"/>
    <w:uiPriority w:val="9"/>
    <w:rsid w:val="005322D3"/>
    <w:rPr>
      <w:i/>
      <w:iCs/>
      <w:sz w:val="24"/>
      <w:szCs w:val="24"/>
    </w:rPr>
  </w:style>
  <w:style w:type="character" w:customStyle="1" w:styleId="Nadpis9Char">
    <w:name w:val="Nadpis 9 Char"/>
    <w:basedOn w:val="Standardnpsmoodstavce"/>
    <w:link w:val="Nadpis9"/>
    <w:uiPriority w:val="9"/>
    <w:rsid w:val="005322D3"/>
    <w:rPr>
      <w:rFonts w:ascii="Arial Narrow" w:hAnsi="Arial Narrow" w:cs="Arial"/>
      <w:sz w:val="22"/>
      <w:szCs w:val="22"/>
    </w:rPr>
  </w:style>
  <w:style w:type="paragraph" w:customStyle="1" w:styleId="Plohy">
    <w:name w:val="Přílohy"/>
    <w:basedOn w:val="Titulek"/>
    <w:qFormat/>
    <w:rsid w:val="005322D3"/>
    <w:pPr>
      <w:keepNext w:val="0"/>
      <w:spacing w:before="20" w:after="20" w:line="240" w:lineRule="exact"/>
      <w:ind w:firstLine="0"/>
      <w:jc w:val="left"/>
    </w:pPr>
    <w:rPr>
      <w:noProof/>
      <w:sz w:val="20"/>
      <w:szCs w:val="18"/>
    </w:rPr>
  </w:style>
  <w:style w:type="paragraph" w:styleId="Titulek">
    <w:name w:val="caption"/>
    <w:aliases w:val="Tabulka"/>
    <w:basedOn w:val="Normln"/>
    <w:next w:val="Normln"/>
    <w:link w:val="TitulekChar"/>
    <w:qFormat/>
    <w:rsid w:val="009C787A"/>
    <w:pPr>
      <w:keepNext/>
    </w:pPr>
    <w:rPr>
      <w:i/>
    </w:rPr>
  </w:style>
  <w:style w:type="character" w:customStyle="1" w:styleId="TitulekChar">
    <w:name w:val="Titulek Char"/>
    <w:aliases w:val="Tabulka Char"/>
    <w:basedOn w:val="Standardnpsmoodstavce"/>
    <w:link w:val="Titulek"/>
    <w:rsid w:val="009C787A"/>
    <w:rPr>
      <w:rFonts w:ascii="Calibri" w:hAnsi="Calibri"/>
      <w:i/>
      <w:sz w:val="22"/>
      <w:lang w:eastAsia="cs-CZ"/>
    </w:rPr>
  </w:style>
  <w:style w:type="paragraph" w:customStyle="1" w:styleId="pozn">
    <w:name w:val="pozn"/>
    <w:basedOn w:val="Normln"/>
    <w:link w:val="poznChar"/>
    <w:qFormat/>
    <w:rsid w:val="005322D3"/>
    <w:pPr>
      <w:spacing w:before="120" w:line="240" w:lineRule="auto"/>
    </w:pPr>
    <w:rPr>
      <w:i/>
      <w:lang w:eastAsia="en-US"/>
    </w:rPr>
  </w:style>
  <w:style w:type="character" w:customStyle="1" w:styleId="poznChar">
    <w:name w:val="pozn Char"/>
    <w:basedOn w:val="Standardnpsmoodstavce"/>
    <w:link w:val="pozn"/>
    <w:rsid w:val="005322D3"/>
    <w:rPr>
      <w:rFonts w:ascii="Arial" w:hAnsi="Arial"/>
      <w:i/>
      <w:sz w:val="22"/>
    </w:rPr>
  </w:style>
  <w:style w:type="paragraph" w:customStyle="1" w:styleId="Styl2">
    <w:name w:val="Styl2"/>
    <w:basedOn w:val="Normln"/>
    <w:link w:val="Styl2Char"/>
    <w:qFormat/>
    <w:rsid w:val="005322D3"/>
    <w:pPr>
      <w:spacing w:before="0" w:line="240" w:lineRule="auto"/>
      <w:ind w:firstLine="0"/>
      <w:jc w:val="left"/>
    </w:pPr>
    <w:rPr>
      <w:rFonts w:ascii="Times New Roman" w:hAnsi="Times New Roman"/>
      <w:sz w:val="20"/>
      <w:lang w:eastAsia="en-US"/>
    </w:rPr>
  </w:style>
  <w:style w:type="character" w:customStyle="1" w:styleId="Styl2Char">
    <w:name w:val="Styl2 Char"/>
    <w:basedOn w:val="Standardnpsmoodstavce"/>
    <w:link w:val="Styl2"/>
    <w:rsid w:val="005322D3"/>
  </w:style>
  <w:style w:type="paragraph" w:styleId="Obsah1">
    <w:name w:val="toc 1"/>
    <w:basedOn w:val="Normln"/>
    <w:next w:val="Normln"/>
    <w:autoRedefine/>
    <w:uiPriority w:val="39"/>
    <w:qFormat/>
    <w:rsid w:val="005322D3"/>
    <w:pPr>
      <w:tabs>
        <w:tab w:val="left" w:pos="851"/>
        <w:tab w:val="right" w:leader="underscore" w:pos="9639"/>
      </w:tabs>
      <w:spacing w:before="0"/>
      <w:ind w:firstLine="0"/>
      <w:jc w:val="left"/>
    </w:pPr>
    <w:rPr>
      <w:b/>
      <w:caps/>
      <w:sz w:val="24"/>
    </w:rPr>
  </w:style>
  <w:style w:type="paragraph" w:styleId="Obsah2">
    <w:name w:val="toc 2"/>
    <w:basedOn w:val="Normln"/>
    <w:next w:val="Normln"/>
    <w:autoRedefine/>
    <w:uiPriority w:val="39"/>
    <w:qFormat/>
    <w:rsid w:val="005322D3"/>
    <w:pPr>
      <w:tabs>
        <w:tab w:val="right" w:leader="dot" w:pos="9639"/>
      </w:tabs>
      <w:spacing w:before="120"/>
      <w:ind w:left="851" w:hanging="567"/>
      <w:jc w:val="left"/>
    </w:pPr>
    <w:rPr>
      <w:b/>
      <w:caps/>
      <w:noProof/>
    </w:rPr>
  </w:style>
  <w:style w:type="paragraph" w:styleId="Obsah3">
    <w:name w:val="toc 3"/>
    <w:basedOn w:val="Normln"/>
    <w:next w:val="Normln"/>
    <w:autoRedefine/>
    <w:uiPriority w:val="39"/>
    <w:qFormat/>
    <w:rsid w:val="005322D3"/>
    <w:pPr>
      <w:tabs>
        <w:tab w:val="left" w:pos="1276"/>
        <w:tab w:val="right" w:leader="dot" w:pos="9639"/>
      </w:tabs>
      <w:spacing w:before="0" w:line="336" w:lineRule="auto"/>
      <w:ind w:left="567" w:firstLine="0"/>
      <w:jc w:val="left"/>
    </w:pPr>
    <w:rPr>
      <w:b/>
    </w:rPr>
  </w:style>
  <w:style w:type="paragraph" w:styleId="Nzev">
    <w:name w:val="Title"/>
    <w:aliases w:val="Titul"/>
    <w:basedOn w:val="Normln"/>
    <w:next w:val="Normln"/>
    <w:link w:val="NzevChar"/>
    <w:uiPriority w:val="10"/>
    <w:qFormat/>
    <w:rsid w:val="00BE3EEF"/>
    <w:pPr>
      <w:pBdr>
        <w:bottom w:val="single" w:sz="8" w:space="4" w:color="4F81BD"/>
      </w:pBdr>
      <w:spacing w:before="0" w:after="300" w:line="240" w:lineRule="auto"/>
      <w:contextualSpacing/>
    </w:pPr>
    <w:rPr>
      <w:spacing w:val="5"/>
      <w:kern w:val="28"/>
      <w:sz w:val="52"/>
      <w:szCs w:val="52"/>
      <w:lang w:eastAsia="en-US"/>
    </w:rPr>
  </w:style>
  <w:style w:type="character" w:customStyle="1" w:styleId="NzevChar">
    <w:name w:val="Název Char"/>
    <w:aliases w:val="Titul Char"/>
    <w:basedOn w:val="Standardnpsmoodstavce"/>
    <w:link w:val="Nzev"/>
    <w:uiPriority w:val="10"/>
    <w:rsid w:val="00BE3EEF"/>
    <w:rPr>
      <w:rFonts w:ascii="Arial Narrow" w:hAnsi="Arial Narrow"/>
      <w:spacing w:val="5"/>
      <w:kern w:val="28"/>
      <w:sz w:val="52"/>
      <w:szCs w:val="52"/>
    </w:rPr>
  </w:style>
  <w:style w:type="paragraph" w:styleId="Podtitul">
    <w:name w:val="Subtitle"/>
    <w:aliases w:val="No Tabulka"/>
    <w:basedOn w:val="Normln"/>
    <w:next w:val="Normln"/>
    <w:link w:val="PodtitulChar"/>
    <w:qFormat/>
    <w:rsid w:val="00003C5D"/>
    <w:pPr>
      <w:numPr>
        <w:ilvl w:val="1"/>
      </w:numPr>
      <w:ind w:firstLine="284"/>
    </w:pPr>
    <w:rPr>
      <w:i/>
      <w:iCs/>
      <w:spacing w:val="15"/>
      <w:szCs w:val="24"/>
      <w:lang w:eastAsia="en-US"/>
    </w:rPr>
  </w:style>
  <w:style w:type="character" w:customStyle="1" w:styleId="PodtitulChar">
    <w:name w:val="Podtitul Char"/>
    <w:aliases w:val="No Tabulka Char"/>
    <w:basedOn w:val="Standardnpsmoodstavce"/>
    <w:link w:val="Podtitul"/>
    <w:rsid w:val="00003C5D"/>
    <w:rPr>
      <w:rFonts w:ascii="Arial Narrow" w:hAnsi="Arial Narrow"/>
      <w:i/>
      <w:iCs/>
      <w:spacing w:val="15"/>
      <w:sz w:val="22"/>
      <w:szCs w:val="24"/>
    </w:rPr>
  </w:style>
  <w:style w:type="character" w:styleId="Siln">
    <w:name w:val="Strong"/>
    <w:basedOn w:val="Standardnpsmoodstavce"/>
    <w:uiPriority w:val="22"/>
    <w:qFormat/>
    <w:rsid w:val="005322D3"/>
    <w:rPr>
      <w:b/>
      <w:bCs/>
    </w:rPr>
  </w:style>
  <w:style w:type="character" w:styleId="Zvraznn">
    <w:name w:val="Emphasis"/>
    <w:basedOn w:val="Standardnpsmoodstavce"/>
    <w:uiPriority w:val="20"/>
    <w:qFormat/>
    <w:rsid w:val="005322D3"/>
    <w:rPr>
      <w:i/>
      <w:iCs/>
    </w:rPr>
  </w:style>
  <w:style w:type="paragraph" w:styleId="Odstavecseseznamem">
    <w:name w:val="List Paragraph"/>
    <w:basedOn w:val="Normln"/>
    <w:uiPriority w:val="34"/>
    <w:qFormat/>
    <w:rsid w:val="005322D3"/>
    <w:pPr>
      <w:ind w:left="720"/>
      <w:contextualSpacing/>
    </w:pPr>
  </w:style>
  <w:style w:type="paragraph" w:styleId="Nadpisobsahu">
    <w:name w:val="TOC Heading"/>
    <w:basedOn w:val="Nadpis1"/>
    <w:next w:val="Normln"/>
    <w:uiPriority w:val="39"/>
    <w:unhideWhenUsed/>
    <w:qFormat/>
    <w:rsid w:val="00003C5D"/>
    <w:pPr>
      <w:keepLines/>
      <w:pageBreakBefore w:val="0"/>
      <w:numPr>
        <w:numId w:val="0"/>
      </w:numPr>
      <w:tabs>
        <w:tab w:val="clear" w:pos="851"/>
      </w:tabs>
      <w:spacing w:after="0" w:line="276" w:lineRule="auto"/>
      <w:jc w:val="left"/>
      <w:outlineLvl w:val="9"/>
    </w:pPr>
    <w:rPr>
      <w:bCs/>
      <w:caps w:val="0"/>
      <w:smallCaps/>
      <w:kern w:val="0"/>
      <w:szCs w:val="28"/>
    </w:rPr>
  </w:style>
  <w:style w:type="paragraph" w:styleId="Textbubliny">
    <w:name w:val="Balloon Text"/>
    <w:basedOn w:val="Normln"/>
    <w:link w:val="TextbublinyChar"/>
    <w:unhideWhenUsed/>
    <w:rsid w:val="00DF155E"/>
    <w:pPr>
      <w:spacing w:before="0" w:line="240" w:lineRule="auto"/>
    </w:pPr>
    <w:rPr>
      <w:rFonts w:ascii="Tahoma" w:hAnsi="Tahoma" w:cs="Tahoma"/>
      <w:sz w:val="16"/>
      <w:szCs w:val="16"/>
    </w:rPr>
  </w:style>
  <w:style w:type="character" w:customStyle="1" w:styleId="TextbublinyChar">
    <w:name w:val="Text bubliny Char"/>
    <w:basedOn w:val="Standardnpsmoodstavce"/>
    <w:link w:val="Textbubliny"/>
    <w:rsid w:val="00DF155E"/>
    <w:rPr>
      <w:rFonts w:ascii="Tahoma" w:hAnsi="Tahoma" w:cs="Tahoma"/>
      <w:sz w:val="16"/>
      <w:szCs w:val="16"/>
      <w:lang w:eastAsia="cs-CZ"/>
    </w:rPr>
  </w:style>
  <w:style w:type="table" w:styleId="Mkatabulky">
    <w:name w:val="Table Grid"/>
    <w:basedOn w:val="Normlntabulka"/>
    <w:uiPriority w:val="59"/>
    <w:rsid w:val="00DF155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Nzevstudie">
    <w:name w:val="Název studie"/>
    <w:basedOn w:val="Normln"/>
    <w:rsid w:val="00652C9C"/>
    <w:pPr>
      <w:jc w:val="center"/>
    </w:pPr>
    <w:rPr>
      <w:sz w:val="40"/>
    </w:rPr>
  </w:style>
  <w:style w:type="paragraph" w:styleId="Zhlav">
    <w:name w:val="header"/>
    <w:basedOn w:val="Normln"/>
    <w:link w:val="ZhlavChar"/>
    <w:uiPriority w:val="99"/>
    <w:unhideWhenUsed/>
    <w:rsid w:val="00846DDB"/>
    <w:pPr>
      <w:tabs>
        <w:tab w:val="center" w:pos="4536"/>
        <w:tab w:val="right" w:pos="9072"/>
      </w:tabs>
      <w:spacing w:before="0" w:line="240" w:lineRule="auto"/>
    </w:pPr>
  </w:style>
  <w:style w:type="character" w:customStyle="1" w:styleId="ZhlavChar">
    <w:name w:val="Záhlaví Char"/>
    <w:basedOn w:val="Standardnpsmoodstavce"/>
    <w:link w:val="Zhlav"/>
    <w:uiPriority w:val="99"/>
    <w:rsid w:val="00846DDB"/>
    <w:rPr>
      <w:rFonts w:ascii="Calibri" w:hAnsi="Calibri"/>
      <w:sz w:val="22"/>
      <w:lang w:eastAsia="cs-CZ"/>
    </w:rPr>
  </w:style>
  <w:style w:type="paragraph" w:styleId="Zpat">
    <w:name w:val="footer"/>
    <w:basedOn w:val="Normln"/>
    <w:link w:val="ZpatChar"/>
    <w:unhideWhenUsed/>
    <w:rsid w:val="00846DDB"/>
    <w:pPr>
      <w:tabs>
        <w:tab w:val="center" w:pos="4536"/>
        <w:tab w:val="right" w:pos="9072"/>
      </w:tabs>
      <w:spacing w:before="0" w:line="240" w:lineRule="auto"/>
    </w:pPr>
  </w:style>
  <w:style w:type="character" w:customStyle="1" w:styleId="ZpatChar">
    <w:name w:val="Zápatí Char"/>
    <w:basedOn w:val="Standardnpsmoodstavce"/>
    <w:link w:val="Zpat"/>
    <w:uiPriority w:val="99"/>
    <w:rsid w:val="00846DDB"/>
    <w:rPr>
      <w:rFonts w:ascii="Calibri" w:hAnsi="Calibri"/>
      <w:sz w:val="22"/>
      <w:lang w:eastAsia="cs-CZ"/>
    </w:rPr>
  </w:style>
  <w:style w:type="paragraph" w:customStyle="1" w:styleId="tabulka">
    <w:name w:val="tabulka"/>
    <w:rsid w:val="00846DDB"/>
    <w:pPr>
      <w:spacing w:before="20" w:after="20" w:line="240" w:lineRule="exact"/>
    </w:pPr>
    <w:rPr>
      <w:rFonts w:ascii="Arial" w:hAnsi="Arial"/>
      <w:noProof/>
      <w:sz w:val="22"/>
      <w:lang w:eastAsia="cs-CZ"/>
    </w:rPr>
  </w:style>
  <w:style w:type="character" w:styleId="slostrnky">
    <w:name w:val="page number"/>
    <w:basedOn w:val="Standardnpsmoodstavce"/>
    <w:rsid w:val="00846DDB"/>
    <w:rPr>
      <w:rFonts w:ascii="Arial" w:hAnsi="Arial"/>
      <w:sz w:val="18"/>
    </w:rPr>
  </w:style>
  <w:style w:type="character" w:styleId="Hypertextovodkaz">
    <w:name w:val="Hyperlink"/>
    <w:basedOn w:val="Standardnpsmoodstavce"/>
    <w:uiPriority w:val="99"/>
    <w:unhideWhenUsed/>
    <w:rsid w:val="001E5B5A"/>
    <w:rPr>
      <w:color w:val="0000FF" w:themeColor="hyperlink"/>
      <w:u w:val="single"/>
    </w:rPr>
  </w:style>
  <w:style w:type="paragraph" w:styleId="Seznamobrzk">
    <w:name w:val="table of figures"/>
    <w:basedOn w:val="Normln"/>
    <w:next w:val="Normln"/>
    <w:uiPriority w:val="99"/>
    <w:unhideWhenUsed/>
    <w:rsid w:val="0042511E"/>
    <w:pPr>
      <w:spacing w:before="0" w:line="240" w:lineRule="auto"/>
    </w:pPr>
  </w:style>
  <w:style w:type="character" w:customStyle="1" w:styleId="NadpisChar">
    <w:name w:val="Nadpis Char"/>
    <w:basedOn w:val="Standardnpsmoodstavce"/>
    <w:link w:val="Nadpis"/>
    <w:rsid w:val="004019D8"/>
    <w:rPr>
      <w:rFonts w:ascii="Arial" w:hAnsi="Arial"/>
      <w:b/>
      <w:caps/>
      <w:color w:val="000000"/>
      <w:sz w:val="36"/>
      <w:lang w:eastAsia="cs-CZ"/>
    </w:rPr>
  </w:style>
  <w:style w:type="paragraph" w:customStyle="1" w:styleId="Nadpis">
    <w:name w:val="Nadpis"/>
    <w:next w:val="Normln"/>
    <w:link w:val="NadpisChar"/>
    <w:rsid w:val="004019D8"/>
    <w:pPr>
      <w:keepNext/>
      <w:pageBreakBefore/>
      <w:tabs>
        <w:tab w:val="left" w:pos="454"/>
      </w:tabs>
      <w:spacing w:before="480" w:after="60" w:line="400" w:lineRule="exact"/>
    </w:pPr>
    <w:rPr>
      <w:rFonts w:ascii="Arial" w:hAnsi="Arial"/>
      <w:b/>
      <w:caps/>
      <w:color w:val="000000"/>
      <w:sz w:val="36"/>
      <w:lang w:eastAsia="cs-CZ"/>
    </w:rPr>
  </w:style>
  <w:style w:type="paragraph" w:styleId="slovanseznam">
    <w:name w:val="List Number"/>
    <w:basedOn w:val="Normln"/>
    <w:rsid w:val="004019D8"/>
    <w:pPr>
      <w:ind w:left="283" w:hanging="283"/>
    </w:pPr>
    <w:rPr>
      <w:sz w:val="24"/>
    </w:rPr>
  </w:style>
  <w:style w:type="paragraph" w:styleId="Obsah4">
    <w:name w:val="toc 4"/>
    <w:basedOn w:val="Normln"/>
    <w:next w:val="Normln"/>
    <w:autoRedefine/>
    <w:uiPriority w:val="39"/>
    <w:rsid w:val="004019D8"/>
    <w:pPr>
      <w:tabs>
        <w:tab w:val="left" w:pos="1701"/>
        <w:tab w:val="right" w:leader="dot" w:pos="9639"/>
      </w:tabs>
      <w:spacing w:before="0"/>
      <w:ind w:left="851" w:firstLine="0"/>
    </w:pPr>
    <w:rPr>
      <w:sz w:val="24"/>
    </w:rPr>
  </w:style>
  <w:style w:type="paragraph" w:customStyle="1" w:styleId="odraz">
    <w:name w:val="odraz"/>
    <w:rsid w:val="004019D8"/>
    <w:pPr>
      <w:widowControl w:val="0"/>
      <w:numPr>
        <w:numId w:val="4"/>
      </w:numPr>
      <w:tabs>
        <w:tab w:val="left" w:pos="851"/>
      </w:tabs>
      <w:spacing w:before="120" w:line="312" w:lineRule="auto"/>
      <w:ind w:left="851" w:hanging="284"/>
      <w:jc w:val="both"/>
    </w:pPr>
    <w:rPr>
      <w:rFonts w:ascii="Arial" w:hAnsi="Arial"/>
      <w:snapToGrid w:val="0"/>
      <w:sz w:val="22"/>
      <w:lang w:eastAsia="cs-CZ"/>
    </w:rPr>
  </w:style>
  <w:style w:type="paragraph" w:customStyle="1" w:styleId="odraz1">
    <w:name w:val="odraz1"/>
    <w:rsid w:val="004019D8"/>
    <w:pPr>
      <w:numPr>
        <w:numId w:val="5"/>
      </w:numPr>
      <w:spacing w:before="120" w:line="312" w:lineRule="auto"/>
      <w:ind w:left="1208" w:hanging="357"/>
      <w:jc w:val="both"/>
    </w:pPr>
    <w:rPr>
      <w:rFonts w:ascii="Arial" w:hAnsi="Arial"/>
      <w:sz w:val="22"/>
      <w:lang w:eastAsia="cs-CZ"/>
    </w:rPr>
  </w:style>
  <w:style w:type="paragraph" w:customStyle="1" w:styleId="odraz2">
    <w:name w:val="odraz2"/>
    <w:rsid w:val="004019D8"/>
    <w:pPr>
      <w:numPr>
        <w:numId w:val="6"/>
      </w:numPr>
      <w:spacing w:before="120" w:line="264" w:lineRule="auto"/>
      <w:jc w:val="both"/>
    </w:pPr>
    <w:rPr>
      <w:rFonts w:ascii="Arial" w:hAnsi="Arial"/>
      <w:noProof/>
      <w:lang w:eastAsia="cs-CZ"/>
    </w:rPr>
  </w:style>
  <w:style w:type="paragraph" w:customStyle="1" w:styleId="patika">
    <w:name w:val="patička"/>
    <w:autoRedefine/>
    <w:rsid w:val="004019D8"/>
    <w:rPr>
      <w:rFonts w:ascii="Arial" w:hAnsi="Arial"/>
      <w:noProof/>
      <w:sz w:val="16"/>
      <w:lang w:eastAsia="cs-CZ"/>
    </w:rPr>
  </w:style>
  <w:style w:type="paragraph" w:customStyle="1" w:styleId="Titulektabulek">
    <w:name w:val="Titulek tabulek"/>
    <w:aliases w:val="obrázků,grafů"/>
    <w:basedOn w:val="Titulek"/>
    <w:link w:val="TitulektabulekChar"/>
    <w:rsid w:val="004019D8"/>
    <w:rPr>
      <w:iCs/>
      <w:sz w:val="24"/>
    </w:rPr>
  </w:style>
  <w:style w:type="character" w:customStyle="1" w:styleId="TitulektabulekChar">
    <w:name w:val="Titulek tabulek Char"/>
    <w:aliases w:val="obrázků Char,grafů Char"/>
    <w:basedOn w:val="TitulekChar"/>
    <w:link w:val="Titulektabulek"/>
    <w:rsid w:val="004019D8"/>
    <w:rPr>
      <w:rFonts w:ascii="Arial Narrow" w:hAnsi="Arial Narrow"/>
      <w:i/>
      <w:iCs/>
      <w:sz w:val="24"/>
      <w:lang w:eastAsia="cs-CZ"/>
    </w:rPr>
  </w:style>
  <w:style w:type="paragraph" w:styleId="Textpoznpodarou">
    <w:name w:val="footnote text"/>
    <w:basedOn w:val="Normln"/>
    <w:link w:val="TextpoznpodarouChar"/>
    <w:semiHidden/>
    <w:rsid w:val="004019D8"/>
    <w:pPr>
      <w:tabs>
        <w:tab w:val="left" w:pos="187"/>
      </w:tabs>
      <w:spacing w:before="120" w:line="220" w:lineRule="exact"/>
      <w:ind w:left="187" w:hanging="187"/>
    </w:pPr>
    <w:rPr>
      <w:sz w:val="18"/>
    </w:rPr>
  </w:style>
  <w:style w:type="character" w:customStyle="1" w:styleId="TextpoznpodarouChar">
    <w:name w:val="Text pozn. pod čarou Char"/>
    <w:basedOn w:val="Standardnpsmoodstavce"/>
    <w:link w:val="Textpoznpodarou"/>
    <w:semiHidden/>
    <w:rsid w:val="004019D8"/>
    <w:rPr>
      <w:rFonts w:ascii="Arial Narrow" w:hAnsi="Arial Narrow"/>
      <w:sz w:val="18"/>
      <w:lang w:eastAsia="cs-CZ"/>
    </w:rPr>
  </w:style>
  <w:style w:type="paragraph" w:customStyle="1" w:styleId="Znaka1">
    <w:name w:val="Značka 1"/>
    <w:rsid w:val="004019D8"/>
    <w:pPr>
      <w:widowControl w:val="0"/>
      <w:numPr>
        <w:numId w:val="7"/>
      </w:numPr>
      <w:spacing w:before="120"/>
      <w:jc w:val="both"/>
    </w:pPr>
    <w:rPr>
      <w:rFonts w:ascii="Arial" w:hAnsi="Arial"/>
      <w:snapToGrid w:val="0"/>
      <w:color w:val="000000"/>
      <w:lang w:eastAsia="cs-CZ"/>
    </w:rPr>
  </w:style>
  <w:style w:type="paragraph" w:customStyle="1" w:styleId="Znaka2">
    <w:name w:val="Značka 2"/>
    <w:rsid w:val="004019D8"/>
    <w:pPr>
      <w:widowControl w:val="0"/>
      <w:numPr>
        <w:numId w:val="8"/>
      </w:numPr>
      <w:jc w:val="both"/>
    </w:pPr>
    <w:rPr>
      <w:rFonts w:ascii="Arial" w:hAnsi="Arial"/>
      <w:snapToGrid w:val="0"/>
      <w:color w:val="000000"/>
      <w:lang w:eastAsia="cs-CZ"/>
    </w:rPr>
  </w:style>
  <w:style w:type="paragraph" w:styleId="Obsah5">
    <w:name w:val="toc 5"/>
    <w:basedOn w:val="Normln"/>
    <w:next w:val="Normln"/>
    <w:autoRedefine/>
    <w:uiPriority w:val="39"/>
    <w:rsid w:val="004019D8"/>
    <w:pPr>
      <w:ind w:left="800"/>
    </w:pPr>
    <w:rPr>
      <w:sz w:val="24"/>
    </w:rPr>
  </w:style>
  <w:style w:type="paragraph" w:styleId="Obsah6">
    <w:name w:val="toc 6"/>
    <w:basedOn w:val="Normln"/>
    <w:next w:val="Normln"/>
    <w:autoRedefine/>
    <w:uiPriority w:val="39"/>
    <w:rsid w:val="004019D8"/>
    <w:pPr>
      <w:ind w:left="1000"/>
    </w:pPr>
    <w:rPr>
      <w:sz w:val="24"/>
    </w:rPr>
  </w:style>
  <w:style w:type="paragraph" w:styleId="Obsah7">
    <w:name w:val="toc 7"/>
    <w:basedOn w:val="Normln"/>
    <w:next w:val="Normln"/>
    <w:autoRedefine/>
    <w:uiPriority w:val="39"/>
    <w:rsid w:val="004019D8"/>
    <w:pPr>
      <w:ind w:left="1200"/>
    </w:pPr>
    <w:rPr>
      <w:sz w:val="24"/>
    </w:rPr>
  </w:style>
  <w:style w:type="paragraph" w:styleId="Obsah8">
    <w:name w:val="toc 8"/>
    <w:basedOn w:val="Normln"/>
    <w:next w:val="Normln"/>
    <w:autoRedefine/>
    <w:uiPriority w:val="39"/>
    <w:rsid w:val="004019D8"/>
    <w:pPr>
      <w:ind w:left="1400"/>
    </w:pPr>
    <w:rPr>
      <w:sz w:val="24"/>
    </w:rPr>
  </w:style>
  <w:style w:type="paragraph" w:styleId="Obsah9">
    <w:name w:val="toc 9"/>
    <w:basedOn w:val="Normln"/>
    <w:next w:val="Normln"/>
    <w:autoRedefine/>
    <w:uiPriority w:val="39"/>
    <w:rsid w:val="004019D8"/>
    <w:pPr>
      <w:ind w:left="1600"/>
    </w:pPr>
    <w:rPr>
      <w:sz w:val="24"/>
    </w:rPr>
  </w:style>
  <w:style w:type="paragraph" w:styleId="Rozloendokumentu">
    <w:name w:val="Document Map"/>
    <w:basedOn w:val="Normln"/>
    <w:link w:val="RozloendokumentuChar"/>
    <w:semiHidden/>
    <w:rsid w:val="004019D8"/>
    <w:pPr>
      <w:shd w:val="clear" w:color="auto" w:fill="000080"/>
    </w:pPr>
    <w:rPr>
      <w:rFonts w:ascii="Tahoma" w:hAnsi="Tahoma"/>
      <w:sz w:val="24"/>
    </w:rPr>
  </w:style>
  <w:style w:type="character" w:customStyle="1" w:styleId="RozloendokumentuChar">
    <w:name w:val="Rozložení dokumentu Char"/>
    <w:basedOn w:val="Standardnpsmoodstavce"/>
    <w:link w:val="Rozloendokumentu"/>
    <w:semiHidden/>
    <w:rsid w:val="004019D8"/>
    <w:rPr>
      <w:rFonts w:ascii="Tahoma" w:hAnsi="Tahoma"/>
      <w:sz w:val="24"/>
      <w:shd w:val="clear" w:color="auto" w:fill="000080"/>
      <w:lang w:eastAsia="cs-CZ"/>
    </w:rPr>
  </w:style>
  <w:style w:type="character" w:styleId="Sledovanodkaz">
    <w:name w:val="FollowedHyperlink"/>
    <w:basedOn w:val="Standardnpsmoodstavce"/>
    <w:rsid w:val="004019D8"/>
    <w:rPr>
      <w:color w:val="0000FF"/>
      <w:u w:val="single"/>
    </w:rPr>
  </w:style>
  <w:style w:type="paragraph" w:styleId="Textvysvtlivek">
    <w:name w:val="endnote text"/>
    <w:basedOn w:val="Normln"/>
    <w:link w:val="TextvysvtlivekChar"/>
    <w:semiHidden/>
    <w:rsid w:val="004019D8"/>
    <w:pPr>
      <w:spacing w:before="0" w:line="240" w:lineRule="auto"/>
      <w:ind w:firstLine="0"/>
      <w:jc w:val="left"/>
    </w:pPr>
    <w:rPr>
      <w:rFonts w:ascii="Times New Roman" w:hAnsi="Times New Roman"/>
      <w:sz w:val="20"/>
    </w:rPr>
  </w:style>
  <w:style w:type="character" w:customStyle="1" w:styleId="TextvysvtlivekChar">
    <w:name w:val="Text vysvětlivek Char"/>
    <w:basedOn w:val="Standardnpsmoodstavce"/>
    <w:link w:val="Textvysvtlivek"/>
    <w:semiHidden/>
    <w:rsid w:val="004019D8"/>
    <w:rPr>
      <w:lang w:eastAsia="cs-CZ"/>
    </w:rPr>
  </w:style>
  <w:style w:type="paragraph" w:styleId="Zkladntext">
    <w:name w:val="Body Text"/>
    <w:aliases w:val="Char Char, Char Char,Základní text Char Char Char Char Char Char Char Char,Základní text Char Char Char Char Char Char Char Char Char Char Char Char Char,Body Text2,Základní,Body Text2 Char Char Char,Body Text2 Char Char,text"/>
    <w:basedOn w:val="Normln"/>
    <w:link w:val="ZkladntextChar"/>
    <w:rsid w:val="004019D8"/>
    <w:pPr>
      <w:autoSpaceDE w:val="0"/>
      <w:autoSpaceDN w:val="0"/>
      <w:adjustRightInd w:val="0"/>
      <w:spacing w:before="0" w:after="120" w:line="240" w:lineRule="auto"/>
      <w:ind w:firstLine="0"/>
    </w:pPr>
    <w:rPr>
      <w:rFonts w:ascii="Times New Roman" w:hAnsi="Times New Roman"/>
      <w:sz w:val="24"/>
      <w:szCs w:val="22"/>
    </w:rPr>
  </w:style>
  <w:style w:type="character" w:customStyle="1" w:styleId="ZkladntextChar">
    <w:name w:val="Základní text Char"/>
    <w:aliases w:val="Char Char Char, Char Char Char,Základní text Char Char Char Char Char Char Char Char Char,Základní text Char Char Char Char Char Char Char Char Char Char Char Char Char Char,Body Text2 Char,Základní Char,Body Text2 Char Char Char Char"/>
    <w:basedOn w:val="Standardnpsmoodstavce"/>
    <w:link w:val="Zkladntext"/>
    <w:rsid w:val="004019D8"/>
    <w:rPr>
      <w:sz w:val="24"/>
      <w:szCs w:val="22"/>
      <w:lang w:eastAsia="cs-CZ"/>
    </w:rPr>
  </w:style>
  <w:style w:type="paragraph" w:styleId="Zkladntext2">
    <w:name w:val="Body Text 2"/>
    <w:basedOn w:val="Normln"/>
    <w:link w:val="Zkladntext2Char"/>
    <w:rsid w:val="004019D8"/>
    <w:pPr>
      <w:spacing w:after="120" w:line="480" w:lineRule="auto"/>
    </w:pPr>
    <w:rPr>
      <w:sz w:val="24"/>
    </w:rPr>
  </w:style>
  <w:style w:type="character" w:customStyle="1" w:styleId="Zkladntext2Char">
    <w:name w:val="Základní text 2 Char"/>
    <w:basedOn w:val="Standardnpsmoodstavce"/>
    <w:link w:val="Zkladntext2"/>
    <w:rsid w:val="004019D8"/>
    <w:rPr>
      <w:rFonts w:ascii="Arial Narrow" w:hAnsi="Arial Narrow"/>
      <w:sz w:val="24"/>
      <w:lang w:eastAsia="cs-CZ"/>
    </w:rPr>
  </w:style>
  <w:style w:type="paragraph" w:customStyle="1" w:styleId="font7">
    <w:name w:val="font7"/>
    <w:basedOn w:val="Normln"/>
    <w:rsid w:val="004019D8"/>
    <w:pPr>
      <w:spacing w:before="100" w:beforeAutospacing="1" w:after="100" w:afterAutospacing="1" w:line="240" w:lineRule="auto"/>
      <w:ind w:firstLine="0"/>
      <w:jc w:val="left"/>
    </w:pPr>
    <w:rPr>
      <w:rFonts w:ascii="Times New Roman" w:eastAsia="Arial Unicode MS" w:hAnsi="Times New Roman"/>
      <w:sz w:val="20"/>
    </w:rPr>
  </w:style>
  <w:style w:type="paragraph" w:styleId="Seznamsodrkami3">
    <w:name w:val="List Bullet 3"/>
    <w:basedOn w:val="Seznamsodrkami"/>
    <w:autoRedefine/>
    <w:rsid w:val="004019D8"/>
    <w:pPr>
      <w:tabs>
        <w:tab w:val="clear" w:pos="720"/>
        <w:tab w:val="left" w:pos="624"/>
        <w:tab w:val="num" w:pos="1500"/>
      </w:tabs>
      <w:spacing w:before="0" w:after="160" w:line="240" w:lineRule="auto"/>
      <w:ind w:left="1776" w:hanging="676"/>
      <w:contextualSpacing w:val="0"/>
    </w:pPr>
    <w:rPr>
      <w:rFonts w:ascii="Times New Roman" w:hAnsi="Times New Roman"/>
      <w:snapToGrid w:val="0"/>
      <w:kern w:val="28"/>
    </w:rPr>
  </w:style>
  <w:style w:type="paragraph" w:styleId="Seznamsodrkami">
    <w:name w:val="List Bullet"/>
    <w:basedOn w:val="Normln"/>
    <w:rsid w:val="004019D8"/>
    <w:pPr>
      <w:tabs>
        <w:tab w:val="num" w:pos="720"/>
      </w:tabs>
      <w:ind w:left="720" w:hanging="360"/>
      <w:contextualSpacing/>
    </w:pPr>
    <w:rPr>
      <w:sz w:val="24"/>
    </w:rPr>
  </w:style>
  <w:style w:type="paragraph" w:customStyle="1" w:styleId="Nadpis52">
    <w:name w:val="Nadpis 52"/>
    <w:basedOn w:val="Normln"/>
    <w:rsid w:val="004019D8"/>
    <w:pPr>
      <w:spacing w:before="100" w:beforeAutospacing="1" w:after="75" w:line="240" w:lineRule="auto"/>
      <w:ind w:firstLine="0"/>
      <w:jc w:val="left"/>
      <w:outlineLvl w:val="5"/>
    </w:pPr>
    <w:rPr>
      <w:rFonts w:ascii="Times New Roman" w:hAnsi="Times New Roman"/>
      <w:b/>
      <w:bCs/>
      <w:sz w:val="20"/>
    </w:rPr>
  </w:style>
  <w:style w:type="paragraph" w:customStyle="1" w:styleId="Normlnweb2">
    <w:name w:val="Normální (web)2"/>
    <w:basedOn w:val="Normln"/>
    <w:rsid w:val="004019D8"/>
    <w:pPr>
      <w:spacing w:before="0" w:after="285" w:line="240" w:lineRule="auto"/>
      <w:ind w:firstLine="0"/>
      <w:jc w:val="left"/>
    </w:pPr>
    <w:rPr>
      <w:rFonts w:ascii="Times New Roman" w:hAnsi="Times New Roman"/>
      <w:sz w:val="24"/>
      <w:szCs w:val="24"/>
    </w:rPr>
  </w:style>
  <w:style w:type="character" w:customStyle="1" w:styleId="cun1">
    <w:name w:val="cun1"/>
    <w:basedOn w:val="Standardnpsmoodstavce"/>
    <w:rsid w:val="004019D8"/>
    <w:rPr>
      <w:sz w:val="16"/>
      <w:szCs w:val="16"/>
    </w:rPr>
  </w:style>
  <w:style w:type="character" w:customStyle="1" w:styleId="cu1">
    <w:name w:val="cu1"/>
    <w:basedOn w:val="Standardnpsmoodstavce"/>
    <w:rsid w:val="004019D8"/>
    <w:rPr>
      <w:i/>
      <w:iCs/>
      <w:sz w:val="16"/>
      <w:szCs w:val="16"/>
    </w:rPr>
  </w:style>
  <w:style w:type="paragraph" w:customStyle="1" w:styleId="textkrper2">
    <w:name w:val="textkrper2"/>
    <w:basedOn w:val="Normln"/>
    <w:rsid w:val="004019D8"/>
    <w:pPr>
      <w:spacing w:before="100" w:beforeAutospacing="1" w:after="100" w:afterAutospacing="1" w:line="240" w:lineRule="auto"/>
      <w:ind w:firstLine="0"/>
      <w:jc w:val="left"/>
    </w:pPr>
    <w:rPr>
      <w:rFonts w:ascii="Times New Roman" w:hAnsi="Times New Roman"/>
      <w:sz w:val="24"/>
      <w:szCs w:val="24"/>
    </w:rPr>
  </w:style>
  <w:style w:type="paragraph" w:customStyle="1" w:styleId="Nadpis42">
    <w:name w:val="Nadpis 42"/>
    <w:basedOn w:val="Normln"/>
    <w:rsid w:val="004019D8"/>
    <w:pPr>
      <w:spacing w:before="450" w:after="150" w:line="240" w:lineRule="auto"/>
      <w:ind w:firstLine="0"/>
      <w:jc w:val="left"/>
      <w:outlineLvl w:val="4"/>
    </w:pPr>
    <w:rPr>
      <w:rFonts w:ascii="Times New Roman" w:hAnsi="Times New Roman"/>
      <w:b/>
      <w:bCs/>
      <w:sz w:val="26"/>
      <w:szCs w:val="26"/>
    </w:rPr>
  </w:style>
  <w:style w:type="paragraph" w:customStyle="1" w:styleId="Zkladntext21">
    <w:name w:val="Základní text 21"/>
    <w:basedOn w:val="Normln"/>
    <w:rsid w:val="004019D8"/>
    <w:pPr>
      <w:overflowPunct w:val="0"/>
      <w:autoSpaceDE w:val="0"/>
      <w:autoSpaceDN w:val="0"/>
      <w:adjustRightInd w:val="0"/>
      <w:spacing w:before="0" w:line="240" w:lineRule="auto"/>
      <w:ind w:firstLine="720"/>
      <w:textAlignment w:val="baseline"/>
    </w:pPr>
    <w:rPr>
      <w:rFonts w:ascii="Times New Roman" w:hAnsi="Times New Roman"/>
      <w:sz w:val="24"/>
    </w:rPr>
  </w:style>
  <w:style w:type="paragraph" w:customStyle="1" w:styleId="xl24">
    <w:name w:val="xl24"/>
    <w:basedOn w:val="Normln"/>
    <w:rsid w:val="004019D8"/>
    <w:pPr>
      <w:spacing w:before="100" w:beforeAutospacing="1" w:after="100" w:afterAutospacing="1" w:line="240" w:lineRule="auto"/>
      <w:ind w:firstLine="0"/>
      <w:jc w:val="left"/>
    </w:pPr>
    <w:rPr>
      <w:rFonts w:ascii="Arial Unicode MS" w:eastAsia="Arial Unicode MS" w:hAnsi="Arial Unicode MS" w:cs="Arial Unicode MS"/>
      <w:b/>
      <w:bCs/>
      <w:sz w:val="24"/>
      <w:szCs w:val="24"/>
    </w:rPr>
  </w:style>
  <w:style w:type="character" w:customStyle="1" w:styleId="msoins0">
    <w:name w:val="msoins"/>
    <w:basedOn w:val="Standardnpsmoodstavce"/>
    <w:rsid w:val="004019D8"/>
  </w:style>
  <w:style w:type="paragraph" w:customStyle="1" w:styleId="Poznmka">
    <w:name w:val="Poznámka"/>
    <w:basedOn w:val="Zkladntext"/>
    <w:next w:val="Zkladntext"/>
    <w:autoRedefine/>
    <w:rsid w:val="004019D8"/>
    <w:pPr>
      <w:widowControl w:val="0"/>
      <w:tabs>
        <w:tab w:val="left" w:pos="624"/>
        <w:tab w:val="center" w:pos="4320"/>
        <w:tab w:val="right" w:pos="8640"/>
      </w:tabs>
      <w:autoSpaceDE/>
      <w:autoSpaceDN/>
      <w:adjustRightInd/>
      <w:spacing w:before="120"/>
    </w:pPr>
    <w:rPr>
      <w:bCs/>
      <w:i/>
      <w:snapToGrid w:val="0"/>
      <w:kern w:val="28"/>
      <w:sz w:val="20"/>
      <w:szCs w:val="20"/>
    </w:rPr>
  </w:style>
  <w:style w:type="paragraph" w:customStyle="1" w:styleId="xl38">
    <w:name w:val="xl38"/>
    <w:basedOn w:val="Normln"/>
    <w:rsid w:val="004019D8"/>
    <w:pPr>
      <w:pBdr>
        <w:top w:val="single" w:sz="4" w:space="0" w:color="auto"/>
        <w:left w:val="single" w:sz="4" w:space="0" w:color="auto"/>
        <w:bottom w:val="single" w:sz="4" w:space="0" w:color="auto"/>
      </w:pBdr>
      <w:spacing w:before="100" w:beforeAutospacing="1" w:after="100" w:afterAutospacing="1" w:line="240" w:lineRule="auto"/>
      <w:ind w:firstLine="0"/>
      <w:jc w:val="right"/>
      <w:textAlignment w:val="center"/>
    </w:pPr>
    <w:rPr>
      <w:rFonts w:ascii="Times New Roman" w:hAnsi="Times New Roman"/>
      <w:b/>
      <w:bCs/>
      <w:sz w:val="24"/>
      <w:szCs w:val="22"/>
    </w:rPr>
  </w:style>
  <w:style w:type="character" w:customStyle="1" w:styleId="WW8Num4z1">
    <w:name w:val="WW8Num4z1"/>
    <w:rsid w:val="004019D8"/>
    <w:rPr>
      <w:rFonts w:ascii="Courier New" w:hAnsi="Courier New"/>
    </w:rPr>
  </w:style>
  <w:style w:type="paragraph" w:customStyle="1" w:styleId="xl44">
    <w:name w:val="xl44"/>
    <w:basedOn w:val="Normln"/>
    <w:rsid w:val="004019D8"/>
    <w:pPr>
      <w:pBdr>
        <w:top w:val="single" w:sz="4" w:space="0" w:color="auto"/>
        <w:left w:val="double" w:sz="6"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hAnsi="Times New Roman"/>
      <w:sz w:val="24"/>
      <w:szCs w:val="22"/>
    </w:rPr>
  </w:style>
  <w:style w:type="paragraph" w:styleId="FormtovanvHTML">
    <w:name w:val="HTML Preformatted"/>
    <w:basedOn w:val="Normln"/>
    <w:link w:val="FormtovanvHTMLChar"/>
    <w:uiPriority w:val="99"/>
    <w:unhideWhenUsed/>
    <w:rsid w:val="004019D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line="240" w:lineRule="auto"/>
      <w:ind w:firstLine="0"/>
      <w:jc w:val="left"/>
    </w:pPr>
    <w:rPr>
      <w:rFonts w:ascii="Courier New" w:hAnsi="Courier New" w:cs="Courier New"/>
      <w:sz w:val="20"/>
    </w:rPr>
  </w:style>
  <w:style w:type="character" w:customStyle="1" w:styleId="FormtovanvHTMLChar">
    <w:name w:val="Formátovaný v HTML Char"/>
    <w:basedOn w:val="Standardnpsmoodstavce"/>
    <w:link w:val="FormtovanvHTML"/>
    <w:uiPriority w:val="99"/>
    <w:rsid w:val="004019D8"/>
    <w:rPr>
      <w:rFonts w:ascii="Courier New" w:hAnsi="Courier New" w:cs="Courier New"/>
      <w:lang w:eastAsia="cs-CZ"/>
    </w:rPr>
  </w:style>
  <w:style w:type="paragraph" w:styleId="AdresaHTML">
    <w:name w:val="HTML Address"/>
    <w:basedOn w:val="Normln"/>
    <w:link w:val="AdresaHTMLChar"/>
    <w:rsid w:val="004019D8"/>
    <w:pPr>
      <w:spacing w:before="0" w:line="240" w:lineRule="auto"/>
    </w:pPr>
    <w:rPr>
      <w:i/>
      <w:iCs/>
      <w:sz w:val="24"/>
    </w:rPr>
  </w:style>
  <w:style w:type="character" w:customStyle="1" w:styleId="AdresaHTMLChar">
    <w:name w:val="Adresa HTML Char"/>
    <w:basedOn w:val="Standardnpsmoodstavce"/>
    <w:link w:val="AdresaHTML"/>
    <w:rsid w:val="004019D8"/>
    <w:rPr>
      <w:rFonts w:ascii="Arial Narrow" w:hAnsi="Arial Narrow"/>
      <w:i/>
      <w:iCs/>
      <w:sz w:val="24"/>
      <w:lang w:eastAsia="cs-CZ"/>
    </w:rPr>
  </w:style>
  <w:style w:type="paragraph" w:styleId="Adresanaoblku">
    <w:name w:val="envelope address"/>
    <w:basedOn w:val="Normln"/>
    <w:rsid w:val="004019D8"/>
    <w:pPr>
      <w:framePr w:w="7920" w:h="1980" w:hRule="exact" w:hSpace="141" w:wrap="auto" w:hAnchor="page" w:xAlign="center" w:yAlign="bottom"/>
      <w:spacing w:before="0" w:line="240" w:lineRule="auto"/>
      <w:ind w:left="2880"/>
    </w:pPr>
    <w:rPr>
      <w:rFonts w:asciiTheme="majorHAnsi" w:eastAsiaTheme="majorEastAsia" w:hAnsiTheme="majorHAnsi" w:cstheme="majorBidi"/>
      <w:sz w:val="24"/>
      <w:szCs w:val="24"/>
    </w:rPr>
  </w:style>
  <w:style w:type="paragraph" w:styleId="Bezmezer">
    <w:name w:val="No Spacing"/>
    <w:aliases w:val="TEXT - normální"/>
    <w:link w:val="BezmezerChar"/>
    <w:uiPriority w:val="1"/>
    <w:qFormat/>
    <w:rsid w:val="006E1DFE"/>
    <w:pPr>
      <w:ind w:firstLine="284"/>
      <w:jc w:val="both"/>
    </w:pPr>
    <w:rPr>
      <w:rFonts w:ascii="Calibri" w:hAnsi="Calibri"/>
      <w:sz w:val="22"/>
      <w:lang w:eastAsia="cs-CZ"/>
    </w:rPr>
  </w:style>
  <w:style w:type="character" w:customStyle="1" w:styleId="BezmezerChar">
    <w:name w:val="Bez mezer Char"/>
    <w:aliases w:val="TEXT - normální Char"/>
    <w:basedOn w:val="Standardnpsmoodstavce"/>
    <w:link w:val="Bezmezer"/>
    <w:uiPriority w:val="1"/>
    <w:rsid w:val="006E1DFE"/>
    <w:rPr>
      <w:rFonts w:ascii="Calibri" w:hAnsi="Calibri"/>
      <w:sz w:val="22"/>
      <w:lang w:eastAsia="cs-CZ"/>
    </w:rPr>
  </w:style>
  <w:style w:type="paragraph" w:styleId="Bibliografie">
    <w:name w:val="Bibliography"/>
    <w:basedOn w:val="Normln"/>
    <w:next w:val="Normln"/>
    <w:uiPriority w:val="37"/>
    <w:semiHidden/>
    <w:unhideWhenUsed/>
    <w:rsid w:val="004019D8"/>
    <w:rPr>
      <w:sz w:val="24"/>
    </w:rPr>
  </w:style>
  <w:style w:type="paragraph" w:styleId="Citt">
    <w:name w:val="Quote"/>
    <w:basedOn w:val="Normln"/>
    <w:next w:val="Normln"/>
    <w:link w:val="CittChar"/>
    <w:uiPriority w:val="29"/>
    <w:qFormat/>
    <w:rsid w:val="004019D8"/>
    <w:rPr>
      <w:i/>
      <w:iCs/>
      <w:color w:val="000000" w:themeColor="text1"/>
      <w:sz w:val="24"/>
    </w:rPr>
  </w:style>
  <w:style w:type="character" w:customStyle="1" w:styleId="CittChar">
    <w:name w:val="Citát Char"/>
    <w:basedOn w:val="Standardnpsmoodstavce"/>
    <w:link w:val="Citt"/>
    <w:uiPriority w:val="29"/>
    <w:rsid w:val="004019D8"/>
    <w:rPr>
      <w:rFonts w:ascii="Arial Narrow" w:hAnsi="Arial Narrow"/>
      <w:i/>
      <w:iCs/>
      <w:color w:val="000000" w:themeColor="text1"/>
      <w:sz w:val="24"/>
      <w:lang w:eastAsia="cs-CZ"/>
    </w:rPr>
  </w:style>
  <w:style w:type="paragraph" w:styleId="Vrazncitt">
    <w:name w:val="Intense Quote"/>
    <w:basedOn w:val="Normln"/>
    <w:next w:val="Normln"/>
    <w:link w:val="VrazncittChar"/>
    <w:uiPriority w:val="30"/>
    <w:qFormat/>
    <w:rsid w:val="004019D8"/>
    <w:pPr>
      <w:pBdr>
        <w:bottom w:val="single" w:sz="4" w:space="4" w:color="4F81BD" w:themeColor="accent1"/>
      </w:pBdr>
      <w:spacing w:before="200" w:after="280"/>
      <w:ind w:left="936" w:right="936"/>
    </w:pPr>
    <w:rPr>
      <w:b/>
      <w:bCs/>
      <w:i/>
      <w:iCs/>
      <w:color w:val="4F81BD" w:themeColor="accent1"/>
      <w:sz w:val="24"/>
    </w:rPr>
  </w:style>
  <w:style w:type="character" w:customStyle="1" w:styleId="VrazncittChar">
    <w:name w:val="Výrazný citát Char"/>
    <w:basedOn w:val="Standardnpsmoodstavce"/>
    <w:link w:val="Vrazncitt"/>
    <w:uiPriority w:val="30"/>
    <w:rsid w:val="004019D8"/>
    <w:rPr>
      <w:rFonts w:ascii="Arial Narrow" w:hAnsi="Arial Narrow"/>
      <w:b/>
      <w:bCs/>
      <w:i/>
      <w:iCs/>
      <w:color w:val="4F81BD" w:themeColor="accent1"/>
      <w:sz w:val="24"/>
      <w:lang w:eastAsia="cs-CZ"/>
    </w:rPr>
  </w:style>
  <w:style w:type="paragraph" w:styleId="slovanseznam2">
    <w:name w:val="List Number 2"/>
    <w:basedOn w:val="Normln"/>
    <w:rsid w:val="004019D8"/>
    <w:pPr>
      <w:numPr>
        <w:numId w:val="9"/>
      </w:numPr>
      <w:contextualSpacing/>
    </w:pPr>
    <w:rPr>
      <w:sz w:val="24"/>
    </w:rPr>
  </w:style>
  <w:style w:type="paragraph" w:styleId="slovanseznam3">
    <w:name w:val="List Number 3"/>
    <w:basedOn w:val="Normln"/>
    <w:rsid w:val="004019D8"/>
    <w:pPr>
      <w:numPr>
        <w:numId w:val="10"/>
      </w:numPr>
      <w:contextualSpacing/>
    </w:pPr>
    <w:rPr>
      <w:sz w:val="24"/>
    </w:rPr>
  </w:style>
  <w:style w:type="paragraph" w:styleId="slovanseznam4">
    <w:name w:val="List Number 4"/>
    <w:basedOn w:val="Normln"/>
    <w:rsid w:val="004019D8"/>
    <w:pPr>
      <w:numPr>
        <w:numId w:val="11"/>
      </w:numPr>
      <w:contextualSpacing/>
    </w:pPr>
    <w:rPr>
      <w:sz w:val="24"/>
    </w:rPr>
  </w:style>
  <w:style w:type="paragraph" w:styleId="slovanseznam5">
    <w:name w:val="List Number 5"/>
    <w:basedOn w:val="Normln"/>
    <w:rsid w:val="004019D8"/>
    <w:pPr>
      <w:numPr>
        <w:numId w:val="12"/>
      </w:numPr>
      <w:contextualSpacing/>
    </w:pPr>
    <w:rPr>
      <w:sz w:val="24"/>
    </w:rPr>
  </w:style>
  <w:style w:type="paragraph" w:styleId="Datum">
    <w:name w:val="Date"/>
    <w:basedOn w:val="Normln"/>
    <w:next w:val="Normln"/>
    <w:link w:val="DatumChar"/>
    <w:rsid w:val="004019D8"/>
    <w:rPr>
      <w:sz w:val="24"/>
    </w:rPr>
  </w:style>
  <w:style w:type="character" w:customStyle="1" w:styleId="DatumChar">
    <w:name w:val="Datum Char"/>
    <w:basedOn w:val="Standardnpsmoodstavce"/>
    <w:link w:val="Datum"/>
    <w:rsid w:val="004019D8"/>
    <w:rPr>
      <w:rFonts w:ascii="Arial Narrow" w:hAnsi="Arial Narrow"/>
      <w:sz w:val="24"/>
      <w:lang w:eastAsia="cs-CZ"/>
    </w:rPr>
  </w:style>
  <w:style w:type="paragraph" w:styleId="Hlavikaobsahu">
    <w:name w:val="toa heading"/>
    <w:basedOn w:val="Normln"/>
    <w:next w:val="Normln"/>
    <w:rsid w:val="004019D8"/>
    <w:pPr>
      <w:spacing w:before="120"/>
    </w:pPr>
    <w:rPr>
      <w:rFonts w:asciiTheme="majorHAnsi" w:eastAsiaTheme="majorEastAsia" w:hAnsiTheme="majorHAnsi" w:cstheme="majorBidi"/>
      <w:b/>
      <w:bCs/>
      <w:sz w:val="24"/>
      <w:szCs w:val="24"/>
    </w:rPr>
  </w:style>
  <w:style w:type="paragraph" w:styleId="Rejstk1">
    <w:name w:val="index 1"/>
    <w:basedOn w:val="Normln"/>
    <w:next w:val="Normln"/>
    <w:autoRedefine/>
    <w:rsid w:val="004019D8"/>
    <w:pPr>
      <w:spacing w:before="0" w:line="240" w:lineRule="auto"/>
      <w:ind w:left="220" w:hanging="220"/>
    </w:pPr>
    <w:rPr>
      <w:sz w:val="24"/>
    </w:rPr>
  </w:style>
  <w:style w:type="paragraph" w:styleId="Hlavikarejstku">
    <w:name w:val="index heading"/>
    <w:basedOn w:val="Normln"/>
    <w:next w:val="Rejstk1"/>
    <w:rsid w:val="004019D8"/>
    <w:rPr>
      <w:rFonts w:asciiTheme="majorHAnsi" w:eastAsiaTheme="majorEastAsia" w:hAnsiTheme="majorHAnsi" w:cstheme="majorBidi"/>
      <w:b/>
      <w:bCs/>
      <w:sz w:val="24"/>
    </w:rPr>
  </w:style>
  <w:style w:type="paragraph" w:styleId="Nadpispoznmky">
    <w:name w:val="Note Heading"/>
    <w:basedOn w:val="Normln"/>
    <w:next w:val="Normln"/>
    <w:link w:val="NadpispoznmkyChar"/>
    <w:rsid w:val="004019D8"/>
    <w:pPr>
      <w:spacing w:before="0" w:line="240" w:lineRule="auto"/>
    </w:pPr>
    <w:rPr>
      <w:sz w:val="24"/>
    </w:rPr>
  </w:style>
  <w:style w:type="character" w:customStyle="1" w:styleId="NadpispoznmkyChar">
    <w:name w:val="Nadpis poznámky Char"/>
    <w:basedOn w:val="Standardnpsmoodstavce"/>
    <w:link w:val="Nadpispoznmky"/>
    <w:rsid w:val="004019D8"/>
    <w:rPr>
      <w:rFonts w:ascii="Arial Narrow" w:hAnsi="Arial Narrow"/>
      <w:sz w:val="24"/>
      <w:lang w:eastAsia="cs-CZ"/>
    </w:rPr>
  </w:style>
  <w:style w:type="paragraph" w:styleId="Normlnweb">
    <w:name w:val="Normal (Web)"/>
    <w:basedOn w:val="Normln"/>
    <w:uiPriority w:val="99"/>
    <w:rsid w:val="004019D8"/>
    <w:rPr>
      <w:rFonts w:ascii="Times New Roman" w:hAnsi="Times New Roman"/>
      <w:sz w:val="24"/>
      <w:szCs w:val="24"/>
    </w:rPr>
  </w:style>
  <w:style w:type="paragraph" w:styleId="Normlnodsazen">
    <w:name w:val="Normal Indent"/>
    <w:basedOn w:val="Normln"/>
    <w:rsid w:val="004019D8"/>
    <w:pPr>
      <w:ind w:left="708"/>
    </w:pPr>
    <w:rPr>
      <w:sz w:val="24"/>
    </w:rPr>
  </w:style>
  <w:style w:type="paragraph" w:styleId="Osloven">
    <w:name w:val="Salutation"/>
    <w:basedOn w:val="Normln"/>
    <w:next w:val="Normln"/>
    <w:link w:val="OslovenChar"/>
    <w:rsid w:val="004019D8"/>
    <w:rPr>
      <w:sz w:val="24"/>
    </w:rPr>
  </w:style>
  <w:style w:type="character" w:customStyle="1" w:styleId="OslovenChar">
    <w:name w:val="Oslovení Char"/>
    <w:basedOn w:val="Standardnpsmoodstavce"/>
    <w:link w:val="Osloven"/>
    <w:rsid w:val="004019D8"/>
    <w:rPr>
      <w:rFonts w:ascii="Arial Narrow" w:hAnsi="Arial Narrow"/>
      <w:sz w:val="24"/>
      <w:lang w:eastAsia="cs-CZ"/>
    </w:rPr>
  </w:style>
  <w:style w:type="paragraph" w:styleId="Podpis">
    <w:name w:val="Signature"/>
    <w:basedOn w:val="Normln"/>
    <w:link w:val="PodpisChar"/>
    <w:rsid w:val="004019D8"/>
    <w:pPr>
      <w:spacing w:before="0" w:line="240" w:lineRule="auto"/>
      <w:ind w:left="4252"/>
    </w:pPr>
    <w:rPr>
      <w:sz w:val="24"/>
    </w:rPr>
  </w:style>
  <w:style w:type="character" w:customStyle="1" w:styleId="PodpisChar">
    <w:name w:val="Podpis Char"/>
    <w:basedOn w:val="Standardnpsmoodstavce"/>
    <w:link w:val="Podpis"/>
    <w:rsid w:val="004019D8"/>
    <w:rPr>
      <w:rFonts w:ascii="Arial Narrow" w:hAnsi="Arial Narrow"/>
      <w:sz w:val="24"/>
      <w:lang w:eastAsia="cs-CZ"/>
    </w:rPr>
  </w:style>
  <w:style w:type="paragraph" w:styleId="Podpise-mailu">
    <w:name w:val="E-mail Signature"/>
    <w:basedOn w:val="Normln"/>
    <w:link w:val="Podpise-mailuChar"/>
    <w:rsid w:val="004019D8"/>
    <w:pPr>
      <w:spacing w:before="0" w:line="240" w:lineRule="auto"/>
    </w:pPr>
    <w:rPr>
      <w:sz w:val="24"/>
    </w:rPr>
  </w:style>
  <w:style w:type="character" w:customStyle="1" w:styleId="Podpise-mailuChar">
    <w:name w:val="Podpis e-mailu Char"/>
    <w:basedOn w:val="Standardnpsmoodstavce"/>
    <w:link w:val="Podpise-mailu"/>
    <w:rsid w:val="004019D8"/>
    <w:rPr>
      <w:rFonts w:ascii="Arial Narrow" w:hAnsi="Arial Narrow"/>
      <w:sz w:val="24"/>
      <w:lang w:eastAsia="cs-CZ"/>
    </w:rPr>
  </w:style>
  <w:style w:type="paragraph" w:styleId="Pokraovnseznamu">
    <w:name w:val="List Continue"/>
    <w:basedOn w:val="Normln"/>
    <w:rsid w:val="004019D8"/>
    <w:pPr>
      <w:spacing w:after="120"/>
      <w:ind w:left="283"/>
      <w:contextualSpacing/>
    </w:pPr>
    <w:rPr>
      <w:sz w:val="24"/>
    </w:rPr>
  </w:style>
  <w:style w:type="paragraph" w:styleId="Pokraovnseznamu2">
    <w:name w:val="List Continue 2"/>
    <w:basedOn w:val="Normln"/>
    <w:rsid w:val="004019D8"/>
    <w:pPr>
      <w:spacing w:after="120"/>
      <w:ind w:left="566"/>
      <w:contextualSpacing/>
    </w:pPr>
    <w:rPr>
      <w:sz w:val="24"/>
    </w:rPr>
  </w:style>
  <w:style w:type="paragraph" w:styleId="Pokraovnseznamu3">
    <w:name w:val="List Continue 3"/>
    <w:basedOn w:val="Normln"/>
    <w:rsid w:val="004019D8"/>
    <w:pPr>
      <w:spacing w:after="120"/>
      <w:ind w:left="849"/>
      <w:contextualSpacing/>
    </w:pPr>
    <w:rPr>
      <w:sz w:val="24"/>
    </w:rPr>
  </w:style>
  <w:style w:type="paragraph" w:styleId="Pokraovnseznamu4">
    <w:name w:val="List Continue 4"/>
    <w:basedOn w:val="Normln"/>
    <w:rsid w:val="004019D8"/>
    <w:pPr>
      <w:spacing w:after="120"/>
      <w:ind w:left="1132"/>
      <w:contextualSpacing/>
    </w:pPr>
    <w:rPr>
      <w:sz w:val="24"/>
    </w:rPr>
  </w:style>
  <w:style w:type="paragraph" w:styleId="Pokraovnseznamu5">
    <w:name w:val="List Continue 5"/>
    <w:basedOn w:val="Normln"/>
    <w:rsid w:val="004019D8"/>
    <w:pPr>
      <w:spacing w:after="120"/>
      <w:ind w:left="1415"/>
      <w:contextualSpacing/>
    </w:pPr>
    <w:rPr>
      <w:sz w:val="24"/>
    </w:rPr>
  </w:style>
  <w:style w:type="paragraph" w:styleId="Prosttext">
    <w:name w:val="Plain Text"/>
    <w:basedOn w:val="Normln"/>
    <w:link w:val="ProsttextChar"/>
    <w:rsid w:val="004019D8"/>
    <w:pPr>
      <w:spacing w:before="0" w:line="240" w:lineRule="auto"/>
    </w:pPr>
    <w:rPr>
      <w:rFonts w:ascii="Consolas" w:hAnsi="Consolas"/>
      <w:sz w:val="21"/>
      <w:szCs w:val="21"/>
    </w:rPr>
  </w:style>
  <w:style w:type="character" w:customStyle="1" w:styleId="ProsttextChar">
    <w:name w:val="Prostý text Char"/>
    <w:basedOn w:val="Standardnpsmoodstavce"/>
    <w:link w:val="Prosttext"/>
    <w:rsid w:val="004019D8"/>
    <w:rPr>
      <w:rFonts w:ascii="Consolas" w:hAnsi="Consolas"/>
      <w:sz w:val="21"/>
      <w:szCs w:val="21"/>
      <w:lang w:eastAsia="cs-CZ"/>
    </w:rPr>
  </w:style>
  <w:style w:type="paragraph" w:styleId="Textkomente">
    <w:name w:val="annotation text"/>
    <w:basedOn w:val="Normln"/>
    <w:link w:val="TextkomenteChar"/>
    <w:rsid w:val="004019D8"/>
    <w:pPr>
      <w:spacing w:line="240" w:lineRule="auto"/>
    </w:pPr>
    <w:rPr>
      <w:sz w:val="20"/>
    </w:rPr>
  </w:style>
  <w:style w:type="character" w:customStyle="1" w:styleId="TextkomenteChar">
    <w:name w:val="Text komentáře Char"/>
    <w:basedOn w:val="Standardnpsmoodstavce"/>
    <w:link w:val="Textkomente"/>
    <w:rsid w:val="004019D8"/>
    <w:rPr>
      <w:rFonts w:ascii="Arial Narrow" w:hAnsi="Arial Narrow"/>
      <w:lang w:eastAsia="cs-CZ"/>
    </w:rPr>
  </w:style>
  <w:style w:type="paragraph" w:styleId="Pedmtkomente">
    <w:name w:val="annotation subject"/>
    <w:basedOn w:val="Textkomente"/>
    <w:next w:val="Textkomente"/>
    <w:link w:val="PedmtkomenteChar"/>
    <w:rsid w:val="004019D8"/>
    <w:rPr>
      <w:b/>
      <w:bCs/>
    </w:rPr>
  </w:style>
  <w:style w:type="character" w:customStyle="1" w:styleId="PedmtkomenteChar">
    <w:name w:val="Předmět komentáře Char"/>
    <w:basedOn w:val="TextkomenteChar"/>
    <w:link w:val="Pedmtkomente"/>
    <w:rsid w:val="004019D8"/>
    <w:rPr>
      <w:rFonts w:ascii="Arial Narrow" w:hAnsi="Arial Narrow"/>
      <w:b/>
      <w:bCs/>
      <w:lang w:eastAsia="cs-CZ"/>
    </w:rPr>
  </w:style>
  <w:style w:type="paragraph" w:styleId="Rejstk2">
    <w:name w:val="index 2"/>
    <w:basedOn w:val="Normln"/>
    <w:next w:val="Normln"/>
    <w:autoRedefine/>
    <w:rsid w:val="004019D8"/>
    <w:pPr>
      <w:spacing w:before="0" w:line="240" w:lineRule="auto"/>
      <w:ind w:left="440" w:hanging="220"/>
    </w:pPr>
    <w:rPr>
      <w:sz w:val="24"/>
    </w:rPr>
  </w:style>
  <w:style w:type="paragraph" w:styleId="Rejstk3">
    <w:name w:val="index 3"/>
    <w:basedOn w:val="Normln"/>
    <w:next w:val="Normln"/>
    <w:autoRedefine/>
    <w:rsid w:val="004019D8"/>
    <w:pPr>
      <w:spacing w:before="0" w:line="240" w:lineRule="auto"/>
      <w:ind w:left="660" w:hanging="220"/>
    </w:pPr>
    <w:rPr>
      <w:sz w:val="24"/>
    </w:rPr>
  </w:style>
  <w:style w:type="paragraph" w:styleId="Rejstk4">
    <w:name w:val="index 4"/>
    <w:basedOn w:val="Normln"/>
    <w:next w:val="Normln"/>
    <w:autoRedefine/>
    <w:rsid w:val="004019D8"/>
    <w:pPr>
      <w:spacing w:before="0" w:line="240" w:lineRule="auto"/>
      <w:ind w:left="880" w:hanging="220"/>
    </w:pPr>
    <w:rPr>
      <w:sz w:val="24"/>
    </w:rPr>
  </w:style>
  <w:style w:type="paragraph" w:styleId="Rejstk5">
    <w:name w:val="index 5"/>
    <w:basedOn w:val="Normln"/>
    <w:next w:val="Normln"/>
    <w:autoRedefine/>
    <w:rsid w:val="004019D8"/>
    <w:pPr>
      <w:spacing w:before="0" w:line="240" w:lineRule="auto"/>
      <w:ind w:left="1100" w:hanging="220"/>
    </w:pPr>
    <w:rPr>
      <w:sz w:val="24"/>
    </w:rPr>
  </w:style>
  <w:style w:type="paragraph" w:styleId="Rejstk6">
    <w:name w:val="index 6"/>
    <w:basedOn w:val="Normln"/>
    <w:next w:val="Normln"/>
    <w:autoRedefine/>
    <w:rsid w:val="004019D8"/>
    <w:pPr>
      <w:spacing w:before="0" w:line="240" w:lineRule="auto"/>
      <w:ind w:left="1320" w:hanging="220"/>
    </w:pPr>
    <w:rPr>
      <w:sz w:val="24"/>
    </w:rPr>
  </w:style>
  <w:style w:type="paragraph" w:styleId="Rejstk7">
    <w:name w:val="index 7"/>
    <w:basedOn w:val="Normln"/>
    <w:next w:val="Normln"/>
    <w:autoRedefine/>
    <w:rsid w:val="004019D8"/>
    <w:pPr>
      <w:spacing w:before="0" w:line="240" w:lineRule="auto"/>
      <w:ind w:left="1540" w:hanging="220"/>
    </w:pPr>
    <w:rPr>
      <w:sz w:val="24"/>
    </w:rPr>
  </w:style>
  <w:style w:type="paragraph" w:styleId="Rejstk8">
    <w:name w:val="index 8"/>
    <w:basedOn w:val="Normln"/>
    <w:next w:val="Normln"/>
    <w:autoRedefine/>
    <w:rsid w:val="004019D8"/>
    <w:pPr>
      <w:spacing w:before="0" w:line="240" w:lineRule="auto"/>
      <w:ind w:left="1760" w:hanging="220"/>
    </w:pPr>
    <w:rPr>
      <w:sz w:val="24"/>
    </w:rPr>
  </w:style>
  <w:style w:type="paragraph" w:styleId="Rejstk9">
    <w:name w:val="index 9"/>
    <w:basedOn w:val="Normln"/>
    <w:next w:val="Normln"/>
    <w:autoRedefine/>
    <w:rsid w:val="004019D8"/>
    <w:pPr>
      <w:spacing w:before="0" w:line="240" w:lineRule="auto"/>
      <w:ind w:left="1980" w:hanging="220"/>
    </w:pPr>
    <w:rPr>
      <w:sz w:val="24"/>
    </w:rPr>
  </w:style>
  <w:style w:type="paragraph" w:styleId="Seznam">
    <w:name w:val="List"/>
    <w:basedOn w:val="Normln"/>
    <w:rsid w:val="004019D8"/>
    <w:pPr>
      <w:ind w:left="283" w:hanging="283"/>
      <w:contextualSpacing/>
    </w:pPr>
    <w:rPr>
      <w:sz w:val="24"/>
    </w:rPr>
  </w:style>
  <w:style w:type="paragraph" w:styleId="Seznam2">
    <w:name w:val="List 2"/>
    <w:basedOn w:val="Normln"/>
    <w:rsid w:val="004019D8"/>
    <w:pPr>
      <w:ind w:left="566" w:hanging="283"/>
      <w:contextualSpacing/>
    </w:pPr>
    <w:rPr>
      <w:sz w:val="24"/>
    </w:rPr>
  </w:style>
  <w:style w:type="paragraph" w:styleId="Seznam3">
    <w:name w:val="List 3"/>
    <w:basedOn w:val="Normln"/>
    <w:rsid w:val="004019D8"/>
    <w:pPr>
      <w:ind w:left="849" w:hanging="283"/>
      <w:contextualSpacing/>
    </w:pPr>
    <w:rPr>
      <w:sz w:val="24"/>
    </w:rPr>
  </w:style>
  <w:style w:type="paragraph" w:styleId="Seznam4">
    <w:name w:val="List 4"/>
    <w:basedOn w:val="Normln"/>
    <w:rsid w:val="004019D8"/>
    <w:pPr>
      <w:ind w:left="1132" w:hanging="283"/>
      <w:contextualSpacing/>
    </w:pPr>
    <w:rPr>
      <w:sz w:val="24"/>
    </w:rPr>
  </w:style>
  <w:style w:type="paragraph" w:styleId="Seznam5">
    <w:name w:val="List 5"/>
    <w:basedOn w:val="Normln"/>
    <w:rsid w:val="004019D8"/>
    <w:pPr>
      <w:ind w:left="1415" w:hanging="283"/>
      <w:contextualSpacing/>
    </w:pPr>
    <w:rPr>
      <w:sz w:val="24"/>
    </w:rPr>
  </w:style>
  <w:style w:type="paragraph" w:styleId="Seznamcitac">
    <w:name w:val="table of authorities"/>
    <w:basedOn w:val="Normln"/>
    <w:next w:val="Normln"/>
    <w:rsid w:val="004019D8"/>
    <w:pPr>
      <w:ind w:left="220" w:hanging="220"/>
    </w:pPr>
    <w:rPr>
      <w:sz w:val="24"/>
    </w:rPr>
  </w:style>
  <w:style w:type="paragraph" w:styleId="Seznamsodrkami2">
    <w:name w:val="List Bullet 2"/>
    <w:basedOn w:val="Normln"/>
    <w:rsid w:val="004019D8"/>
    <w:pPr>
      <w:numPr>
        <w:numId w:val="13"/>
      </w:numPr>
      <w:contextualSpacing/>
    </w:pPr>
    <w:rPr>
      <w:sz w:val="24"/>
    </w:rPr>
  </w:style>
  <w:style w:type="paragraph" w:styleId="Seznamsodrkami4">
    <w:name w:val="List Bullet 4"/>
    <w:basedOn w:val="Normln"/>
    <w:rsid w:val="004019D8"/>
    <w:pPr>
      <w:numPr>
        <w:numId w:val="14"/>
      </w:numPr>
      <w:contextualSpacing/>
    </w:pPr>
    <w:rPr>
      <w:sz w:val="24"/>
    </w:rPr>
  </w:style>
  <w:style w:type="paragraph" w:styleId="Seznamsodrkami5">
    <w:name w:val="List Bullet 5"/>
    <w:basedOn w:val="Normln"/>
    <w:rsid w:val="004019D8"/>
    <w:pPr>
      <w:numPr>
        <w:numId w:val="15"/>
      </w:numPr>
      <w:contextualSpacing/>
    </w:pPr>
    <w:rPr>
      <w:sz w:val="24"/>
    </w:rPr>
  </w:style>
  <w:style w:type="paragraph" w:styleId="Textmakra">
    <w:name w:val="macro"/>
    <w:link w:val="TextmakraChar"/>
    <w:rsid w:val="004019D8"/>
    <w:pPr>
      <w:tabs>
        <w:tab w:val="left" w:pos="480"/>
        <w:tab w:val="left" w:pos="960"/>
        <w:tab w:val="left" w:pos="1440"/>
        <w:tab w:val="left" w:pos="1920"/>
        <w:tab w:val="left" w:pos="2400"/>
        <w:tab w:val="left" w:pos="2880"/>
        <w:tab w:val="left" w:pos="3360"/>
        <w:tab w:val="left" w:pos="3840"/>
        <w:tab w:val="left" w:pos="4320"/>
      </w:tabs>
      <w:spacing w:before="240" w:line="312" w:lineRule="auto"/>
      <w:ind w:firstLine="284"/>
      <w:jc w:val="both"/>
    </w:pPr>
    <w:rPr>
      <w:rFonts w:ascii="Consolas" w:hAnsi="Consolas"/>
      <w:lang w:eastAsia="cs-CZ"/>
    </w:rPr>
  </w:style>
  <w:style w:type="character" w:customStyle="1" w:styleId="TextmakraChar">
    <w:name w:val="Text makra Char"/>
    <w:basedOn w:val="Standardnpsmoodstavce"/>
    <w:link w:val="Textmakra"/>
    <w:rsid w:val="004019D8"/>
    <w:rPr>
      <w:rFonts w:ascii="Consolas" w:hAnsi="Consolas"/>
      <w:lang w:eastAsia="cs-CZ"/>
    </w:rPr>
  </w:style>
  <w:style w:type="paragraph" w:styleId="Textvbloku">
    <w:name w:val="Block Text"/>
    <w:basedOn w:val="Normln"/>
    <w:rsid w:val="004019D8"/>
    <w:pPr>
      <w:pBdr>
        <w:top w:val="single" w:sz="2" w:space="10" w:color="4F81BD" w:themeColor="accent1" w:shadow="1"/>
        <w:left w:val="single" w:sz="2" w:space="10" w:color="4F81BD" w:themeColor="accent1" w:shadow="1"/>
        <w:bottom w:val="single" w:sz="2" w:space="10" w:color="4F81BD" w:themeColor="accent1" w:shadow="1"/>
        <w:right w:val="single" w:sz="2" w:space="10" w:color="4F81BD" w:themeColor="accent1" w:shadow="1"/>
      </w:pBdr>
      <w:ind w:left="1152" w:right="1152"/>
    </w:pPr>
    <w:rPr>
      <w:rFonts w:asciiTheme="minorHAnsi" w:eastAsiaTheme="minorEastAsia" w:hAnsiTheme="minorHAnsi" w:cstheme="minorBidi"/>
      <w:i/>
      <w:iCs/>
      <w:color w:val="4F81BD" w:themeColor="accent1"/>
      <w:sz w:val="24"/>
    </w:rPr>
  </w:style>
  <w:style w:type="paragraph" w:styleId="Zhlavzprvy">
    <w:name w:val="Message Header"/>
    <w:basedOn w:val="Normln"/>
    <w:link w:val="ZhlavzprvyChar"/>
    <w:rsid w:val="004019D8"/>
    <w:pPr>
      <w:pBdr>
        <w:top w:val="single" w:sz="6" w:space="1" w:color="auto"/>
        <w:left w:val="single" w:sz="6" w:space="1" w:color="auto"/>
        <w:bottom w:val="single" w:sz="6" w:space="1" w:color="auto"/>
        <w:right w:val="single" w:sz="6" w:space="1" w:color="auto"/>
      </w:pBdr>
      <w:shd w:val="pct20" w:color="auto" w:fill="auto"/>
      <w:spacing w:before="0" w:line="240" w:lineRule="auto"/>
      <w:ind w:left="1134" w:hanging="1134"/>
    </w:pPr>
    <w:rPr>
      <w:rFonts w:asciiTheme="majorHAnsi" w:eastAsiaTheme="majorEastAsia" w:hAnsiTheme="majorHAnsi" w:cstheme="majorBidi"/>
      <w:sz w:val="24"/>
      <w:szCs w:val="24"/>
    </w:rPr>
  </w:style>
  <w:style w:type="character" w:customStyle="1" w:styleId="ZhlavzprvyChar">
    <w:name w:val="Záhlaví zprávy Char"/>
    <w:basedOn w:val="Standardnpsmoodstavce"/>
    <w:link w:val="Zhlavzprvy"/>
    <w:rsid w:val="004019D8"/>
    <w:rPr>
      <w:rFonts w:asciiTheme="majorHAnsi" w:eastAsiaTheme="majorEastAsia" w:hAnsiTheme="majorHAnsi" w:cstheme="majorBidi"/>
      <w:sz w:val="24"/>
      <w:szCs w:val="24"/>
      <w:shd w:val="pct20" w:color="auto" w:fill="auto"/>
      <w:lang w:eastAsia="cs-CZ"/>
    </w:rPr>
  </w:style>
  <w:style w:type="paragraph" w:styleId="Zkladntext-prvnodsazen">
    <w:name w:val="Body Text First Indent"/>
    <w:basedOn w:val="Zkladntext"/>
    <w:link w:val="Zkladntext-prvnodsazenChar"/>
    <w:rsid w:val="004019D8"/>
    <w:pPr>
      <w:autoSpaceDE/>
      <w:autoSpaceDN/>
      <w:adjustRightInd/>
      <w:spacing w:before="240" w:after="0" w:line="312" w:lineRule="auto"/>
      <w:ind w:firstLine="360"/>
    </w:pPr>
    <w:rPr>
      <w:rFonts w:ascii="Arial" w:hAnsi="Arial"/>
      <w:szCs w:val="20"/>
    </w:rPr>
  </w:style>
  <w:style w:type="character" w:customStyle="1" w:styleId="Zkladntext-prvnodsazenChar">
    <w:name w:val="Základní text - první odsazený Char"/>
    <w:basedOn w:val="ZkladntextChar"/>
    <w:link w:val="Zkladntext-prvnodsazen"/>
    <w:rsid w:val="004019D8"/>
    <w:rPr>
      <w:rFonts w:ascii="Arial" w:hAnsi="Arial"/>
      <w:sz w:val="24"/>
      <w:szCs w:val="22"/>
      <w:lang w:eastAsia="cs-CZ"/>
    </w:rPr>
  </w:style>
  <w:style w:type="paragraph" w:styleId="Zkladntextodsazen">
    <w:name w:val="Body Text Indent"/>
    <w:basedOn w:val="Normln"/>
    <w:link w:val="ZkladntextodsazenChar"/>
    <w:rsid w:val="004019D8"/>
    <w:pPr>
      <w:spacing w:after="120"/>
      <w:ind w:left="283"/>
    </w:pPr>
    <w:rPr>
      <w:sz w:val="24"/>
    </w:rPr>
  </w:style>
  <w:style w:type="character" w:customStyle="1" w:styleId="ZkladntextodsazenChar">
    <w:name w:val="Základní text odsazený Char"/>
    <w:basedOn w:val="Standardnpsmoodstavce"/>
    <w:link w:val="Zkladntextodsazen"/>
    <w:rsid w:val="004019D8"/>
    <w:rPr>
      <w:rFonts w:ascii="Arial Narrow" w:hAnsi="Arial Narrow"/>
      <w:sz w:val="24"/>
      <w:lang w:eastAsia="cs-CZ"/>
    </w:rPr>
  </w:style>
  <w:style w:type="paragraph" w:styleId="Zkladntext-prvnodsazen2">
    <w:name w:val="Body Text First Indent 2"/>
    <w:basedOn w:val="Zkladntextodsazen"/>
    <w:link w:val="Zkladntext-prvnodsazen2Char"/>
    <w:rsid w:val="004019D8"/>
    <w:pPr>
      <w:spacing w:after="0"/>
      <w:ind w:left="360" w:firstLine="360"/>
    </w:pPr>
  </w:style>
  <w:style w:type="character" w:customStyle="1" w:styleId="Zkladntext-prvnodsazen2Char">
    <w:name w:val="Základní text - první odsazený 2 Char"/>
    <w:basedOn w:val="ZkladntextodsazenChar"/>
    <w:link w:val="Zkladntext-prvnodsazen2"/>
    <w:rsid w:val="004019D8"/>
    <w:rPr>
      <w:rFonts w:ascii="Arial Narrow" w:hAnsi="Arial Narrow"/>
      <w:sz w:val="24"/>
      <w:lang w:eastAsia="cs-CZ"/>
    </w:rPr>
  </w:style>
  <w:style w:type="paragraph" w:styleId="Zkladntext3">
    <w:name w:val="Body Text 3"/>
    <w:basedOn w:val="Normln"/>
    <w:link w:val="Zkladntext3Char"/>
    <w:rsid w:val="004019D8"/>
    <w:pPr>
      <w:spacing w:after="120"/>
    </w:pPr>
    <w:rPr>
      <w:sz w:val="16"/>
      <w:szCs w:val="16"/>
    </w:rPr>
  </w:style>
  <w:style w:type="character" w:customStyle="1" w:styleId="Zkladntext3Char">
    <w:name w:val="Základní text 3 Char"/>
    <w:basedOn w:val="Standardnpsmoodstavce"/>
    <w:link w:val="Zkladntext3"/>
    <w:rsid w:val="004019D8"/>
    <w:rPr>
      <w:rFonts w:ascii="Arial Narrow" w:hAnsi="Arial Narrow"/>
      <w:sz w:val="16"/>
      <w:szCs w:val="16"/>
      <w:lang w:eastAsia="cs-CZ"/>
    </w:rPr>
  </w:style>
  <w:style w:type="paragraph" w:styleId="Zkladntextodsazen2">
    <w:name w:val="Body Text Indent 2"/>
    <w:basedOn w:val="Normln"/>
    <w:link w:val="Zkladntextodsazen2Char"/>
    <w:rsid w:val="004019D8"/>
    <w:pPr>
      <w:spacing w:after="120" w:line="480" w:lineRule="auto"/>
      <w:ind w:left="283"/>
    </w:pPr>
    <w:rPr>
      <w:sz w:val="24"/>
    </w:rPr>
  </w:style>
  <w:style w:type="character" w:customStyle="1" w:styleId="Zkladntextodsazen2Char">
    <w:name w:val="Základní text odsazený 2 Char"/>
    <w:basedOn w:val="Standardnpsmoodstavce"/>
    <w:link w:val="Zkladntextodsazen2"/>
    <w:rsid w:val="004019D8"/>
    <w:rPr>
      <w:rFonts w:ascii="Arial Narrow" w:hAnsi="Arial Narrow"/>
      <w:sz w:val="24"/>
      <w:lang w:eastAsia="cs-CZ"/>
    </w:rPr>
  </w:style>
  <w:style w:type="paragraph" w:styleId="Zkladntextodsazen3">
    <w:name w:val="Body Text Indent 3"/>
    <w:basedOn w:val="Normln"/>
    <w:link w:val="Zkladntextodsazen3Char"/>
    <w:rsid w:val="004019D8"/>
    <w:pPr>
      <w:spacing w:after="120"/>
      <w:ind w:left="283"/>
    </w:pPr>
    <w:rPr>
      <w:sz w:val="16"/>
      <w:szCs w:val="16"/>
    </w:rPr>
  </w:style>
  <w:style w:type="character" w:customStyle="1" w:styleId="Zkladntextodsazen3Char">
    <w:name w:val="Základní text odsazený 3 Char"/>
    <w:basedOn w:val="Standardnpsmoodstavce"/>
    <w:link w:val="Zkladntextodsazen3"/>
    <w:rsid w:val="004019D8"/>
    <w:rPr>
      <w:rFonts w:ascii="Arial Narrow" w:hAnsi="Arial Narrow"/>
      <w:sz w:val="16"/>
      <w:szCs w:val="16"/>
      <w:lang w:eastAsia="cs-CZ"/>
    </w:rPr>
  </w:style>
  <w:style w:type="paragraph" w:styleId="Zvr">
    <w:name w:val="Closing"/>
    <w:basedOn w:val="Normln"/>
    <w:link w:val="ZvrChar"/>
    <w:rsid w:val="004019D8"/>
    <w:pPr>
      <w:spacing w:before="0" w:line="240" w:lineRule="auto"/>
      <w:ind w:left="4252"/>
    </w:pPr>
    <w:rPr>
      <w:sz w:val="24"/>
    </w:rPr>
  </w:style>
  <w:style w:type="character" w:customStyle="1" w:styleId="ZvrChar">
    <w:name w:val="Závěr Char"/>
    <w:basedOn w:val="Standardnpsmoodstavce"/>
    <w:link w:val="Zvr"/>
    <w:rsid w:val="004019D8"/>
    <w:rPr>
      <w:rFonts w:ascii="Arial Narrow" w:hAnsi="Arial Narrow"/>
      <w:sz w:val="24"/>
      <w:lang w:eastAsia="cs-CZ"/>
    </w:rPr>
  </w:style>
  <w:style w:type="paragraph" w:styleId="Zptenadresanaoblku">
    <w:name w:val="envelope return"/>
    <w:basedOn w:val="Normln"/>
    <w:rsid w:val="004019D8"/>
    <w:pPr>
      <w:spacing w:before="0" w:line="240" w:lineRule="auto"/>
    </w:pPr>
    <w:rPr>
      <w:rFonts w:asciiTheme="majorHAnsi" w:eastAsiaTheme="majorEastAsia" w:hAnsiTheme="majorHAnsi" w:cstheme="majorBidi"/>
      <w:sz w:val="20"/>
    </w:rPr>
  </w:style>
  <w:style w:type="character" w:styleId="Odkazjemn">
    <w:name w:val="Subtle Reference"/>
    <w:basedOn w:val="Standardnpsmoodstavce"/>
    <w:uiPriority w:val="31"/>
    <w:qFormat/>
    <w:rsid w:val="00BE3199"/>
    <w:rPr>
      <w:rFonts w:ascii="Arial" w:hAnsi="Arial"/>
      <w:smallCaps/>
      <w:color w:val="C0504D" w:themeColor="accent2"/>
      <w:u w:val="single"/>
    </w:rPr>
  </w:style>
  <w:style w:type="character" w:styleId="Odkazintenzivn">
    <w:name w:val="Intense Reference"/>
    <w:basedOn w:val="Standardnpsmoodstavce"/>
    <w:uiPriority w:val="32"/>
    <w:qFormat/>
    <w:rsid w:val="00BE3199"/>
    <w:rPr>
      <w:rFonts w:ascii="Arial" w:hAnsi="Arial"/>
      <w:b/>
      <w:bCs/>
      <w:smallCaps/>
      <w:color w:val="C0504D" w:themeColor="accent2"/>
      <w:spacing w:val="5"/>
      <w:u w:val="single"/>
    </w:rPr>
  </w:style>
  <w:style w:type="character" w:styleId="Zdraznnjemn">
    <w:name w:val="Subtle Emphasis"/>
    <w:basedOn w:val="Standardnpsmoodstavce"/>
    <w:uiPriority w:val="19"/>
    <w:qFormat/>
    <w:rsid w:val="00BE3199"/>
    <w:rPr>
      <w:rFonts w:ascii="Arial" w:hAnsi="Arial"/>
      <w:i/>
      <w:iCs/>
      <w:color w:val="808080" w:themeColor="text1" w:themeTint="7F"/>
    </w:rPr>
  </w:style>
  <w:style w:type="character" w:styleId="Zdraznnintenzivn">
    <w:name w:val="Intense Emphasis"/>
    <w:basedOn w:val="Standardnpsmoodstavce"/>
    <w:uiPriority w:val="21"/>
    <w:qFormat/>
    <w:rsid w:val="00BE3199"/>
    <w:rPr>
      <w:rFonts w:ascii="Arial" w:hAnsi="Arial"/>
      <w:b/>
      <w:bCs/>
      <w:i/>
      <w:iCs/>
      <w:color w:val="4F81BD" w:themeColor="accent1"/>
    </w:rPr>
  </w:style>
  <w:style w:type="character" w:styleId="Nzevknihy">
    <w:name w:val="Book Title"/>
    <w:basedOn w:val="Standardnpsmoodstavce"/>
    <w:uiPriority w:val="33"/>
    <w:qFormat/>
    <w:rsid w:val="00BE3199"/>
    <w:rPr>
      <w:rFonts w:ascii="Arial" w:hAnsi="Arial"/>
      <w:b/>
      <w:bCs/>
      <w:smallCaps/>
      <w:spacing w:val="5"/>
    </w:rPr>
  </w:style>
  <w:style w:type="paragraph" w:customStyle="1" w:styleId="Zdroj">
    <w:name w:val="Zdroj"/>
    <w:basedOn w:val="Normln"/>
    <w:qFormat/>
    <w:rsid w:val="00BE3199"/>
    <w:pPr>
      <w:spacing w:before="120" w:line="240" w:lineRule="auto"/>
    </w:pPr>
    <w:rPr>
      <w:rFonts w:eastAsiaTheme="minorHAnsi" w:cstheme="minorBidi"/>
      <w:i/>
      <w:sz w:val="20"/>
      <w:szCs w:val="22"/>
      <w:lang w:eastAsia="en-US"/>
    </w:rPr>
  </w:style>
  <w:style w:type="paragraph" w:customStyle="1" w:styleId="Texttabulky">
    <w:name w:val="Text tabulky"/>
    <w:basedOn w:val="Normln"/>
    <w:uiPriority w:val="99"/>
    <w:rsid w:val="00BE3199"/>
    <w:pPr>
      <w:suppressAutoHyphens/>
      <w:spacing w:before="60" w:after="60" w:line="240" w:lineRule="auto"/>
      <w:ind w:firstLine="0"/>
      <w:jc w:val="left"/>
    </w:pPr>
    <w:rPr>
      <w:rFonts w:ascii="Arial" w:hAnsi="Arial"/>
      <w:sz w:val="18"/>
    </w:rPr>
  </w:style>
  <w:style w:type="paragraph" w:customStyle="1" w:styleId="kriteria">
    <w:name w:val="kriteria"/>
    <w:rsid w:val="0038181D"/>
    <w:pPr>
      <w:widowControl w:val="0"/>
      <w:spacing w:after="56"/>
      <w:jc w:val="both"/>
    </w:pPr>
    <w:rPr>
      <w:rFonts w:ascii="Arial" w:hAnsi="Arial" w:cs="Arial"/>
      <w:color w:val="000000"/>
      <w:sz w:val="18"/>
      <w:szCs w:val="18"/>
      <w:lang w:eastAsia="cs-CZ"/>
    </w:rPr>
  </w:style>
  <w:style w:type="paragraph" w:customStyle="1" w:styleId="kriteria2">
    <w:name w:val="kriteria2"/>
    <w:basedOn w:val="Normln"/>
    <w:rsid w:val="0038181D"/>
    <w:pPr>
      <w:widowControl w:val="0"/>
      <w:numPr>
        <w:numId w:val="17"/>
      </w:numPr>
      <w:spacing w:before="0" w:after="56" w:line="240" w:lineRule="auto"/>
    </w:pPr>
    <w:rPr>
      <w:rFonts w:ascii="Arial" w:hAnsi="Arial" w:cs="Arial"/>
      <w:color w:val="000000"/>
      <w:sz w:val="18"/>
      <w:szCs w:val="18"/>
    </w:rPr>
  </w:style>
  <w:style w:type="paragraph" w:customStyle="1" w:styleId="Styl3">
    <w:name w:val="Styl3"/>
    <w:basedOn w:val="Normln"/>
    <w:next w:val="Normln"/>
    <w:rsid w:val="0038181D"/>
    <w:pPr>
      <w:widowControl w:val="0"/>
      <w:tabs>
        <w:tab w:val="left" w:pos="-720"/>
      </w:tabs>
      <w:suppressAutoHyphens/>
      <w:overflowPunct w:val="0"/>
      <w:autoSpaceDE w:val="0"/>
      <w:autoSpaceDN w:val="0"/>
      <w:adjustRightInd w:val="0"/>
      <w:spacing w:before="0" w:line="240" w:lineRule="auto"/>
      <w:ind w:firstLine="0"/>
      <w:textAlignment w:val="baseline"/>
    </w:pPr>
    <w:rPr>
      <w:rFonts w:ascii="Times New Roman" w:hAnsi="Times New Roman"/>
      <w:sz w:val="24"/>
      <w:szCs w:val="24"/>
    </w:rPr>
  </w:style>
  <w:style w:type="paragraph" w:customStyle="1" w:styleId="Textodstavce">
    <w:name w:val="Text odstavce"/>
    <w:basedOn w:val="Normln"/>
    <w:rsid w:val="0038181D"/>
    <w:pPr>
      <w:numPr>
        <w:numId w:val="18"/>
      </w:numPr>
      <w:tabs>
        <w:tab w:val="left" w:pos="851"/>
      </w:tabs>
      <w:spacing w:before="120" w:after="120" w:line="240" w:lineRule="auto"/>
      <w:jc w:val="left"/>
      <w:outlineLvl w:val="6"/>
    </w:pPr>
    <w:rPr>
      <w:rFonts w:ascii="Times New Roman" w:hAnsi="Times New Roman"/>
      <w:sz w:val="24"/>
      <w:szCs w:val="24"/>
    </w:rPr>
  </w:style>
  <w:style w:type="character" w:customStyle="1" w:styleId="chng">
    <w:name w:val="chng"/>
    <w:basedOn w:val="Standardnpsmoodstavce"/>
    <w:rsid w:val="0038181D"/>
  </w:style>
  <w:style w:type="paragraph" w:customStyle="1" w:styleId="font5">
    <w:name w:val="font5"/>
    <w:basedOn w:val="Normln"/>
    <w:rsid w:val="0038181D"/>
    <w:pPr>
      <w:spacing w:before="100" w:beforeAutospacing="1" w:after="100" w:afterAutospacing="1" w:line="240" w:lineRule="auto"/>
      <w:ind w:firstLine="0"/>
      <w:jc w:val="left"/>
    </w:pPr>
    <w:rPr>
      <w:rFonts w:ascii="Times New Roman" w:hAnsi="Times New Roman"/>
      <w:b/>
      <w:bCs/>
      <w:color w:val="000000"/>
      <w:sz w:val="28"/>
      <w:szCs w:val="28"/>
    </w:rPr>
  </w:style>
  <w:style w:type="paragraph" w:customStyle="1" w:styleId="font6">
    <w:name w:val="font6"/>
    <w:basedOn w:val="Normln"/>
    <w:rsid w:val="0038181D"/>
    <w:pPr>
      <w:spacing w:before="100" w:beforeAutospacing="1" w:after="100" w:afterAutospacing="1" w:line="240" w:lineRule="auto"/>
      <w:ind w:firstLine="0"/>
      <w:jc w:val="left"/>
    </w:pPr>
    <w:rPr>
      <w:rFonts w:ascii="Times New Roman" w:hAnsi="Times New Roman"/>
      <w:b/>
      <w:bCs/>
      <w:color w:val="000000"/>
      <w:sz w:val="24"/>
      <w:szCs w:val="24"/>
    </w:rPr>
  </w:style>
  <w:style w:type="paragraph" w:customStyle="1" w:styleId="font8">
    <w:name w:val="font8"/>
    <w:basedOn w:val="Normln"/>
    <w:rsid w:val="0038181D"/>
    <w:pPr>
      <w:spacing w:before="100" w:beforeAutospacing="1" w:after="100" w:afterAutospacing="1" w:line="240" w:lineRule="auto"/>
      <w:ind w:firstLine="0"/>
      <w:jc w:val="left"/>
    </w:pPr>
    <w:rPr>
      <w:rFonts w:cs="Calibri"/>
      <w:b/>
      <w:bCs/>
      <w:color w:val="000000"/>
      <w:sz w:val="24"/>
      <w:szCs w:val="24"/>
    </w:rPr>
  </w:style>
  <w:style w:type="paragraph" w:customStyle="1" w:styleId="xl65">
    <w:name w:val="xl65"/>
    <w:basedOn w:val="Normln"/>
    <w:rsid w:val="0038181D"/>
    <w:pPr>
      <w:spacing w:before="100" w:beforeAutospacing="1" w:after="100" w:afterAutospacing="1" w:line="240" w:lineRule="auto"/>
      <w:ind w:firstLine="0"/>
      <w:jc w:val="left"/>
    </w:pPr>
    <w:rPr>
      <w:rFonts w:ascii="Times New Roman" w:hAnsi="Times New Roman"/>
      <w:b/>
      <w:bCs/>
      <w:sz w:val="24"/>
      <w:szCs w:val="24"/>
    </w:rPr>
  </w:style>
  <w:style w:type="paragraph" w:customStyle="1" w:styleId="xl66">
    <w:name w:val="xl66"/>
    <w:basedOn w:val="Normln"/>
    <w:rsid w:val="0038181D"/>
    <w:pPr>
      <w:spacing w:before="100" w:beforeAutospacing="1" w:after="100" w:afterAutospacing="1" w:line="240" w:lineRule="auto"/>
      <w:ind w:firstLine="0"/>
      <w:jc w:val="left"/>
    </w:pPr>
    <w:rPr>
      <w:rFonts w:ascii="Times New Roman" w:hAnsi="Times New Roman"/>
      <w:sz w:val="24"/>
      <w:szCs w:val="24"/>
    </w:rPr>
  </w:style>
  <w:style w:type="paragraph" w:customStyle="1" w:styleId="xl67">
    <w:name w:val="xl67"/>
    <w:basedOn w:val="Normln"/>
    <w:rsid w:val="0038181D"/>
    <w:pPr>
      <w:spacing w:before="100" w:beforeAutospacing="1" w:after="100" w:afterAutospacing="1" w:line="240" w:lineRule="auto"/>
      <w:ind w:firstLine="0"/>
      <w:jc w:val="left"/>
    </w:pPr>
    <w:rPr>
      <w:rFonts w:ascii="Times New Roman" w:hAnsi="Times New Roman"/>
      <w:b/>
      <w:bCs/>
      <w:sz w:val="28"/>
      <w:szCs w:val="28"/>
    </w:rPr>
  </w:style>
  <w:style w:type="paragraph" w:customStyle="1" w:styleId="xl68">
    <w:name w:val="xl68"/>
    <w:basedOn w:val="Normln"/>
    <w:rsid w:val="0038181D"/>
    <w:pPr>
      <w:spacing w:before="100" w:beforeAutospacing="1" w:after="100" w:afterAutospacing="1" w:line="240" w:lineRule="auto"/>
      <w:ind w:firstLine="0"/>
      <w:jc w:val="left"/>
    </w:pPr>
    <w:rPr>
      <w:rFonts w:ascii="Times New Roman" w:hAnsi="Times New Roman"/>
      <w:b/>
      <w:bCs/>
      <w:sz w:val="28"/>
      <w:szCs w:val="28"/>
    </w:rPr>
  </w:style>
  <w:style w:type="paragraph" w:customStyle="1" w:styleId="xl69">
    <w:name w:val="xl69"/>
    <w:basedOn w:val="Normln"/>
    <w:rsid w:val="0038181D"/>
    <w:pPr>
      <w:spacing w:before="100" w:beforeAutospacing="1" w:after="100" w:afterAutospacing="1" w:line="240" w:lineRule="auto"/>
      <w:ind w:firstLine="0"/>
      <w:jc w:val="left"/>
    </w:pPr>
    <w:rPr>
      <w:rFonts w:ascii="Times New Roman" w:hAnsi="Times New Roman"/>
      <w:b/>
      <w:bCs/>
      <w:sz w:val="24"/>
      <w:szCs w:val="24"/>
    </w:rPr>
  </w:style>
  <w:style w:type="paragraph" w:customStyle="1" w:styleId="xl70">
    <w:name w:val="xl70"/>
    <w:basedOn w:val="Normln"/>
    <w:rsid w:val="0038181D"/>
    <w:pPr>
      <w:spacing w:before="100" w:beforeAutospacing="1" w:after="100" w:afterAutospacing="1" w:line="240" w:lineRule="auto"/>
      <w:ind w:firstLine="0"/>
      <w:jc w:val="right"/>
    </w:pPr>
    <w:rPr>
      <w:rFonts w:ascii="Times New Roman" w:hAnsi="Times New Roman"/>
      <w:sz w:val="24"/>
      <w:szCs w:val="24"/>
    </w:rPr>
  </w:style>
  <w:style w:type="paragraph" w:customStyle="1" w:styleId="xl71">
    <w:name w:val="xl71"/>
    <w:basedOn w:val="Normln"/>
    <w:rsid w:val="0038181D"/>
    <w:pPr>
      <w:pBdr>
        <w:top w:val="single" w:sz="4" w:space="0" w:color="auto"/>
        <w:left w:val="single" w:sz="4" w:space="0" w:color="auto"/>
      </w:pBdr>
      <w:shd w:val="clear" w:color="000000" w:fill="BFBFBF"/>
      <w:spacing w:before="100" w:beforeAutospacing="1" w:after="100" w:afterAutospacing="1" w:line="240" w:lineRule="auto"/>
      <w:ind w:firstLine="0"/>
      <w:jc w:val="left"/>
    </w:pPr>
    <w:rPr>
      <w:rFonts w:ascii="Times New Roman" w:hAnsi="Times New Roman"/>
      <w:sz w:val="24"/>
      <w:szCs w:val="24"/>
    </w:rPr>
  </w:style>
  <w:style w:type="paragraph" w:customStyle="1" w:styleId="xl72">
    <w:name w:val="xl72"/>
    <w:basedOn w:val="Normln"/>
    <w:rsid w:val="0038181D"/>
    <w:pPr>
      <w:shd w:val="clear" w:color="000000" w:fill="BFBFBF"/>
      <w:spacing w:before="100" w:beforeAutospacing="1" w:after="100" w:afterAutospacing="1" w:line="240" w:lineRule="auto"/>
      <w:ind w:firstLine="0"/>
      <w:jc w:val="left"/>
    </w:pPr>
    <w:rPr>
      <w:rFonts w:ascii="Times New Roman" w:hAnsi="Times New Roman"/>
      <w:sz w:val="24"/>
      <w:szCs w:val="24"/>
    </w:rPr>
  </w:style>
  <w:style w:type="paragraph" w:customStyle="1" w:styleId="xl73">
    <w:name w:val="xl73"/>
    <w:basedOn w:val="Normln"/>
    <w:rsid w:val="0038181D"/>
    <w:pPr>
      <w:shd w:val="clear" w:color="000000" w:fill="BFBFBF"/>
      <w:spacing w:before="100" w:beforeAutospacing="1" w:after="100" w:afterAutospacing="1" w:line="240" w:lineRule="auto"/>
      <w:ind w:firstLine="0"/>
      <w:jc w:val="center"/>
    </w:pPr>
    <w:rPr>
      <w:rFonts w:ascii="Times New Roman" w:hAnsi="Times New Roman"/>
      <w:sz w:val="24"/>
      <w:szCs w:val="24"/>
    </w:rPr>
  </w:style>
  <w:style w:type="paragraph" w:customStyle="1" w:styleId="xl74">
    <w:name w:val="xl74"/>
    <w:basedOn w:val="Normln"/>
    <w:rsid w:val="0038181D"/>
    <w:pPr>
      <w:shd w:val="clear" w:color="000000" w:fill="BFBFBF"/>
      <w:spacing w:before="100" w:beforeAutospacing="1" w:after="100" w:afterAutospacing="1" w:line="240" w:lineRule="auto"/>
      <w:ind w:firstLine="0"/>
      <w:jc w:val="left"/>
    </w:pPr>
    <w:rPr>
      <w:rFonts w:ascii="Times New Roman" w:hAnsi="Times New Roman"/>
      <w:sz w:val="24"/>
      <w:szCs w:val="24"/>
    </w:rPr>
  </w:style>
  <w:style w:type="paragraph" w:customStyle="1" w:styleId="xl75">
    <w:name w:val="xl75"/>
    <w:basedOn w:val="Normln"/>
    <w:rsid w:val="0038181D"/>
    <w:pPr>
      <w:shd w:val="clear" w:color="000000" w:fill="BFBFBF"/>
      <w:spacing w:before="100" w:beforeAutospacing="1" w:after="100" w:afterAutospacing="1" w:line="240" w:lineRule="auto"/>
      <w:ind w:firstLine="0"/>
      <w:jc w:val="left"/>
    </w:pPr>
    <w:rPr>
      <w:rFonts w:ascii="Times New Roman" w:hAnsi="Times New Roman"/>
      <w:sz w:val="24"/>
      <w:szCs w:val="24"/>
    </w:rPr>
  </w:style>
  <w:style w:type="paragraph" w:customStyle="1" w:styleId="xl76">
    <w:name w:val="xl76"/>
    <w:basedOn w:val="Normln"/>
    <w:rsid w:val="0038181D"/>
    <w:pPr>
      <w:spacing w:before="100" w:beforeAutospacing="1" w:after="100" w:afterAutospacing="1" w:line="240" w:lineRule="auto"/>
      <w:ind w:firstLine="0"/>
      <w:jc w:val="center"/>
      <w:textAlignment w:val="center"/>
    </w:pPr>
    <w:rPr>
      <w:rFonts w:ascii="Times New Roman" w:hAnsi="Times New Roman"/>
      <w:sz w:val="24"/>
      <w:szCs w:val="24"/>
    </w:rPr>
  </w:style>
  <w:style w:type="paragraph" w:customStyle="1" w:styleId="xl77">
    <w:name w:val="xl77"/>
    <w:basedOn w:val="Normln"/>
    <w:rsid w:val="0038181D"/>
    <w:pPr>
      <w:shd w:val="clear" w:color="000000" w:fill="BFBFBF"/>
      <w:spacing w:before="100" w:beforeAutospacing="1" w:after="100" w:afterAutospacing="1" w:line="240" w:lineRule="auto"/>
      <w:ind w:firstLine="0"/>
      <w:jc w:val="left"/>
    </w:pPr>
    <w:rPr>
      <w:rFonts w:ascii="Times New Roman" w:hAnsi="Times New Roman"/>
      <w:sz w:val="24"/>
      <w:szCs w:val="24"/>
    </w:rPr>
  </w:style>
  <w:style w:type="paragraph" w:customStyle="1" w:styleId="xl78">
    <w:name w:val="xl78"/>
    <w:basedOn w:val="Normln"/>
    <w:rsid w:val="0038181D"/>
    <w:pPr>
      <w:shd w:val="clear" w:color="000000" w:fill="BFBFBF"/>
      <w:spacing w:before="100" w:beforeAutospacing="1" w:after="100" w:afterAutospacing="1" w:line="240" w:lineRule="auto"/>
      <w:ind w:firstLine="0"/>
      <w:jc w:val="left"/>
    </w:pPr>
    <w:rPr>
      <w:rFonts w:ascii="Times New Roman" w:hAnsi="Times New Roman"/>
      <w:sz w:val="24"/>
      <w:szCs w:val="24"/>
    </w:rPr>
  </w:style>
  <w:style w:type="paragraph" w:customStyle="1" w:styleId="xl79">
    <w:name w:val="xl79"/>
    <w:basedOn w:val="Normln"/>
    <w:rsid w:val="0038181D"/>
    <w:pPr>
      <w:shd w:val="clear" w:color="000000" w:fill="BFBFBF"/>
      <w:spacing w:before="100" w:beforeAutospacing="1" w:after="100" w:afterAutospacing="1" w:line="240" w:lineRule="auto"/>
      <w:ind w:firstLine="0"/>
      <w:jc w:val="center"/>
    </w:pPr>
    <w:rPr>
      <w:rFonts w:ascii="Times New Roman" w:hAnsi="Times New Roman"/>
      <w:sz w:val="24"/>
      <w:szCs w:val="24"/>
    </w:rPr>
  </w:style>
  <w:style w:type="paragraph" w:customStyle="1" w:styleId="xl80">
    <w:name w:val="xl80"/>
    <w:basedOn w:val="Normln"/>
    <w:rsid w:val="0038181D"/>
    <w:pPr>
      <w:shd w:val="clear" w:color="000000" w:fill="BFBFBF"/>
      <w:spacing w:before="100" w:beforeAutospacing="1" w:after="100" w:afterAutospacing="1" w:line="240" w:lineRule="auto"/>
      <w:ind w:firstLine="0"/>
      <w:jc w:val="left"/>
    </w:pPr>
    <w:rPr>
      <w:rFonts w:ascii="Times New Roman" w:hAnsi="Times New Roman"/>
      <w:b/>
      <w:bCs/>
      <w:sz w:val="24"/>
      <w:szCs w:val="24"/>
    </w:rPr>
  </w:style>
  <w:style w:type="paragraph" w:customStyle="1" w:styleId="xl81">
    <w:name w:val="xl81"/>
    <w:basedOn w:val="Normln"/>
    <w:rsid w:val="0038181D"/>
    <w:pPr>
      <w:shd w:val="clear" w:color="000000" w:fill="BFBFBF"/>
      <w:spacing w:before="100" w:beforeAutospacing="1" w:after="100" w:afterAutospacing="1" w:line="240" w:lineRule="auto"/>
      <w:ind w:firstLine="0"/>
      <w:jc w:val="left"/>
    </w:pPr>
    <w:rPr>
      <w:rFonts w:ascii="Times New Roman" w:hAnsi="Times New Roman"/>
      <w:sz w:val="24"/>
      <w:szCs w:val="24"/>
    </w:rPr>
  </w:style>
  <w:style w:type="paragraph" w:customStyle="1" w:styleId="xl82">
    <w:name w:val="xl82"/>
    <w:basedOn w:val="Normln"/>
    <w:rsid w:val="0038181D"/>
    <w:pPr>
      <w:spacing w:before="100" w:beforeAutospacing="1" w:after="100" w:afterAutospacing="1" w:line="240" w:lineRule="auto"/>
      <w:ind w:firstLine="0"/>
      <w:jc w:val="left"/>
    </w:pPr>
    <w:rPr>
      <w:rFonts w:ascii="Times New Roman" w:hAnsi="Times New Roman"/>
      <w:sz w:val="24"/>
      <w:szCs w:val="24"/>
    </w:rPr>
  </w:style>
  <w:style w:type="paragraph" w:customStyle="1" w:styleId="xl83">
    <w:name w:val="xl83"/>
    <w:basedOn w:val="Normln"/>
    <w:rsid w:val="0038181D"/>
    <w:pPr>
      <w:spacing w:before="100" w:beforeAutospacing="1" w:after="100" w:afterAutospacing="1" w:line="240" w:lineRule="auto"/>
      <w:ind w:firstLine="0"/>
      <w:jc w:val="left"/>
    </w:pPr>
    <w:rPr>
      <w:rFonts w:ascii="Times New Roman" w:hAnsi="Times New Roman"/>
      <w:b/>
      <w:bCs/>
      <w:sz w:val="28"/>
      <w:szCs w:val="28"/>
    </w:rPr>
  </w:style>
  <w:style w:type="paragraph" w:customStyle="1" w:styleId="xl84">
    <w:name w:val="xl84"/>
    <w:basedOn w:val="Normln"/>
    <w:rsid w:val="0038181D"/>
    <w:pPr>
      <w:shd w:val="clear" w:color="000000" w:fill="BFBFBF"/>
      <w:spacing w:before="100" w:beforeAutospacing="1" w:after="100" w:afterAutospacing="1" w:line="240" w:lineRule="auto"/>
      <w:ind w:firstLine="0"/>
      <w:jc w:val="left"/>
    </w:pPr>
    <w:rPr>
      <w:rFonts w:ascii="Times New Roman" w:hAnsi="Times New Roman"/>
      <w:b/>
      <w:bCs/>
      <w:sz w:val="24"/>
      <w:szCs w:val="24"/>
    </w:rPr>
  </w:style>
  <w:style w:type="paragraph" w:customStyle="1" w:styleId="xl85">
    <w:name w:val="xl85"/>
    <w:basedOn w:val="Normln"/>
    <w:rsid w:val="0038181D"/>
    <w:pPr>
      <w:spacing w:before="100" w:beforeAutospacing="1" w:after="100" w:afterAutospacing="1" w:line="240" w:lineRule="auto"/>
      <w:ind w:firstLine="0"/>
      <w:jc w:val="left"/>
    </w:pPr>
    <w:rPr>
      <w:rFonts w:ascii="Times New Roman" w:hAnsi="Times New Roman"/>
      <w:sz w:val="24"/>
      <w:szCs w:val="24"/>
    </w:rPr>
  </w:style>
  <w:style w:type="paragraph" w:customStyle="1" w:styleId="xl86">
    <w:name w:val="xl86"/>
    <w:basedOn w:val="Normln"/>
    <w:rsid w:val="0038181D"/>
    <w:pPr>
      <w:pBdr>
        <w:top w:val="single" w:sz="4" w:space="0" w:color="auto"/>
        <w:left w:val="single" w:sz="4" w:space="0" w:color="auto"/>
      </w:pBdr>
      <w:shd w:val="clear" w:color="000000" w:fill="BFBFBF"/>
      <w:spacing w:before="100" w:beforeAutospacing="1" w:after="100" w:afterAutospacing="1" w:line="240" w:lineRule="auto"/>
      <w:ind w:firstLine="0"/>
      <w:jc w:val="left"/>
    </w:pPr>
    <w:rPr>
      <w:rFonts w:ascii="Times New Roman" w:hAnsi="Times New Roman"/>
      <w:sz w:val="24"/>
      <w:szCs w:val="24"/>
    </w:rPr>
  </w:style>
  <w:style w:type="paragraph" w:customStyle="1" w:styleId="xl87">
    <w:name w:val="xl87"/>
    <w:basedOn w:val="Normln"/>
    <w:rsid w:val="0038181D"/>
    <w:pPr>
      <w:pBdr>
        <w:top w:val="single" w:sz="4" w:space="0" w:color="auto"/>
      </w:pBdr>
      <w:shd w:val="clear" w:color="000000" w:fill="BFBFBF"/>
      <w:spacing w:before="100" w:beforeAutospacing="1" w:after="100" w:afterAutospacing="1" w:line="240" w:lineRule="auto"/>
      <w:ind w:firstLine="0"/>
      <w:jc w:val="left"/>
    </w:pPr>
    <w:rPr>
      <w:rFonts w:ascii="Times New Roman" w:hAnsi="Times New Roman"/>
      <w:b/>
      <w:bCs/>
      <w:sz w:val="24"/>
      <w:szCs w:val="24"/>
    </w:rPr>
  </w:style>
  <w:style w:type="paragraph" w:customStyle="1" w:styleId="xl88">
    <w:name w:val="xl88"/>
    <w:basedOn w:val="Normln"/>
    <w:rsid w:val="0038181D"/>
    <w:pPr>
      <w:pBdr>
        <w:top w:val="single" w:sz="4" w:space="0" w:color="auto"/>
        <w:right w:val="single" w:sz="4" w:space="0" w:color="auto"/>
      </w:pBdr>
      <w:shd w:val="clear" w:color="000000" w:fill="BFBFBF"/>
      <w:spacing w:before="100" w:beforeAutospacing="1" w:after="100" w:afterAutospacing="1" w:line="240" w:lineRule="auto"/>
      <w:ind w:firstLine="0"/>
      <w:jc w:val="left"/>
    </w:pPr>
    <w:rPr>
      <w:rFonts w:ascii="Times New Roman" w:hAnsi="Times New Roman"/>
      <w:sz w:val="24"/>
      <w:szCs w:val="24"/>
    </w:rPr>
  </w:style>
  <w:style w:type="paragraph" w:customStyle="1" w:styleId="xl89">
    <w:name w:val="xl89"/>
    <w:basedOn w:val="Normln"/>
    <w:rsid w:val="0038181D"/>
    <w:pPr>
      <w:pBdr>
        <w:left w:val="single" w:sz="4" w:space="0" w:color="auto"/>
      </w:pBdr>
      <w:shd w:val="clear" w:color="000000" w:fill="BFBFBF"/>
      <w:spacing w:before="100" w:beforeAutospacing="1" w:after="100" w:afterAutospacing="1" w:line="240" w:lineRule="auto"/>
      <w:ind w:firstLine="0"/>
      <w:jc w:val="left"/>
    </w:pPr>
    <w:rPr>
      <w:rFonts w:ascii="Times New Roman" w:hAnsi="Times New Roman"/>
      <w:sz w:val="24"/>
      <w:szCs w:val="24"/>
    </w:rPr>
  </w:style>
  <w:style w:type="paragraph" w:customStyle="1" w:styleId="xl90">
    <w:name w:val="xl90"/>
    <w:basedOn w:val="Normln"/>
    <w:rsid w:val="0038181D"/>
    <w:pPr>
      <w:pBdr>
        <w:right w:val="single" w:sz="4" w:space="0" w:color="auto"/>
      </w:pBdr>
      <w:shd w:val="clear" w:color="000000" w:fill="BFBFBF"/>
      <w:spacing w:before="100" w:beforeAutospacing="1" w:after="100" w:afterAutospacing="1" w:line="240" w:lineRule="auto"/>
      <w:ind w:firstLine="0"/>
      <w:jc w:val="left"/>
    </w:pPr>
    <w:rPr>
      <w:rFonts w:ascii="Times New Roman" w:hAnsi="Times New Roman"/>
      <w:sz w:val="24"/>
      <w:szCs w:val="24"/>
    </w:rPr>
  </w:style>
  <w:style w:type="paragraph" w:customStyle="1" w:styleId="xl91">
    <w:name w:val="xl91"/>
    <w:basedOn w:val="Normln"/>
    <w:rsid w:val="0038181D"/>
    <w:pPr>
      <w:shd w:val="clear" w:color="000000" w:fill="BFBFBF"/>
      <w:spacing w:before="100" w:beforeAutospacing="1" w:after="100" w:afterAutospacing="1" w:line="240" w:lineRule="auto"/>
      <w:ind w:firstLine="0"/>
      <w:jc w:val="left"/>
    </w:pPr>
    <w:rPr>
      <w:rFonts w:ascii="Times New Roman" w:hAnsi="Times New Roman"/>
      <w:sz w:val="24"/>
      <w:szCs w:val="24"/>
    </w:rPr>
  </w:style>
  <w:style w:type="paragraph" w:customStyle="1" w:styleId="xl92">
    <w:name w:val="xl92"/>
    <w:basedOn w:val="Normln"/>
    <w:rsid w:val="0038181D"/>
    <w:pPr>
      <w:pBdr>
        <w:left w:val="single" w:sz="4" w:space="0" w:color="auto"/>
        <w:bottom w:val="single" w:sz="4" w:space="0" w:color="auto"/>
      </w:pBdr>
      <w:shd w:val="clear" w:color="000000" w:fill="BFBFBF"/>
      <w:spacing w:before="100" w:beforeAutospacing="1" w:after="100" w:afterAutospacing="1" w:line="240" w:lineRule="auto"/>
      <w:ind w:firstLine="0"/>
      <w:jc w:val="left"/>
    </w:pPr>
    <w:rPr>
      <w:rFonts w:ascii="Times New Roman" w:hAnsi="Times New Roman"/>
      <w:sz w:val="24"/>
      <w:szCs w:val="24"/>
    </w:rPr>
  </w:style>
  <w:style w:type="paragraph" w:customStyle="1" w:styleId="xl93">
    <w:name w:val="xl93"/>
    <w:basedOn w:val="Normln"/>
    <w:rsid w:val="0038181D"/>
    <w:pPr>
      <w:pBdr>
        <w:bottom w:val="single" w:sz="4" w:space="0" w:color="auto"/>
      </w:pBdr>
      <w:shd w:val="clear" w:color="000000" w:fill="BFBFBF"/>
      <w:spacing w:before="100" w:beforeAutospacing="1" w:after="100" w:afterAutospacing="1" w:line="240" w:lineRule="auto"/>
      <w:ind w:firstLine="0"/>
      <w:jc w:val="left"/>
    </w:pPr>
    <w:rPr>
      <w:rFonts w:ascii="Times New Roman" w:hAnsi="Times New Roman"/>
      <w:sz w:val="24"/>
      <w:szCs w:val="24"/>
    </w:rPr>
  </w:style>
  <w:style w:type="paragraph" w:customStyle="1" w:styleId="xl94">
    <w:name w:val="xl94"/>
    <w:basedOn w:val="Normln"/>
    <w:rsid w:val="0038181D"/>
    <w:pPr>
      <w:pBdr>
        <w:bottom w:val="single" w:sz="4" w:space="0" w:color="auto"/>
        <w:right w:val="single" w:sz="4" w:space="0" w:color="auto"/>
      </w:pBdr>
      <w:shd w:val="clear" w:color="000000" w:fill="BFBFBF"/>
      <w:spacing w:before="100" w:beforeAutospacing="1" w:after="100" w:afterAutospacing="1" w:line="240" w:lineRule="auto"/>
      <w:ind w:firstLine="0"/>
      <w:jc w:val="left"/>
    </w:pPr>
    <w:rPr>
      <w:rFonts w:ascii="Times New Roman" w:hAnsi="Times New Roman"/>
      <w:sz w:val="24"/>
      <w:szCs w:val="24"/>
    </w:rPr>
  </w:style>
  <w:style w:type="paragraph" w:customStyle="1" w:styleId="xl95">
    <w:name w:val="xl95"/>
    <w:basedOn w:val="Normln"/>
    <w:rsid w:val="0038181D"/>
    <w:pPr>
      <w:pBdr>
        <w:top w:val="single" w:sz="4" w:space="0" w:color="auto"/>
      </w:pBdr>
      <w:shd w:val="clear" w:color="000000" w:fill="BFBFBF"/>
      <w:spacing w:before="100" w:beforeAutospacing="1" w:after="100" w:afterAutospacing="1" w:line="240" w:lineRule="auto"/>
      <w:ind w:firstLine="0"/>
      <w:jc w:val="left"/>
    </w:pPr>
    <w:rPr>
      <w:rFonts w:ascii="Times New Roman" w:hAnsi="Times New Roman"/>
      <w:b/>
      <w:bCs/>
      <w:sz w:val="24"/>
      <w:szCs w:val="24"/>
    </w:rPr>
  </w:style>
  <w:style w:type="paragraph" w:customStyle="1" w:styleId="xl96">
    <w:name w:val="xl96"/>
    <w:basedOn w:val="Normln"/>
    <w:rsid w:val="0038181D"/>
    <w:pPr>
      <w:pBdr>
        <w:left w:val="single" w:sz="4" w:space="0" w:color="auto"/>
      </w:pBdr>
      <w:shd w:val="clear" w:color="000000" w:fill="BFBFBF"/>
      <w:spacing w:before="100" w:beforeAutospacing="1" w:after="100" w:afterAutospacing="1" w:line="240" w:lineRule="auto"/>
      <w:ind w:firstLine="0"/>
      <w:jc w:val="center"/>
    </w:pPr>
    <w:rPr>
      <w:rFonts w:ascii="Times New Roman" w:hAnsi="Times New Roman"/>
      <w:sz w:val="24"/>
      <w:szCs w:val="24"/>
    </w:rPr>
  </w:style>
  <w:style w:type="paragraph" w:customStyle="1" w:styleId="xl97">
    <w:name w:val="xl97"/>
    <w:basedOn w:val="Normln"/>
    <w:rsid w:val="0038181D"/>
    <w:pPr>
      <w:pBdr>
        <w:right w:val="single" w:sz="4" w:space="0" w:color="auto"/>
      </w:pBdr>
      <w:shd w:val="clear" w:color="000000" w:fill="BFBFBF"/>
      <w:spacing w:before="100" w:beforeAutospacing="1" w:after="100" w:afterAutospacing="1" w:line="240" w:lineRule="auto"/>
      <w:ind w:firstLine="0"/>
      <w:jc w:val="center"/>
    </w:pPr>
    <w:rPr>
      <w:rFonts w:ascii="Times New Roman" w:hAnsi="Times New Roman"/>
      <w:sz w:val="24"/>
      <w:szCs w:val="24"/>
    </w:rPr>
  </w:style>
  <w:style w:type="paragraph" w:customStyle="1" w:styleId="xl98">
    <w:name w:val="xl98"/>
    <w:basedOn w:val="Normln"/>
    <w:rsid w:val="0038181D"/>
    <w:pPr>
      <w:shd w:val="clear" w:color="000000" w:fill="BFBFBF"/>
      <w:spacing w:before="100" w:beforeAutospacing="1" w:after="100" w:afterAutospacing="1" w:line="240" w:lineRule="auto"/>
      <w:ind w:firstLine="0"/>
      <w:jc w:val="left"/>
      <w:textAlignment w:val="center"/>
    </w:pPr>
    <w:rPr>
      <w:rFonts w:ascii="Times New Roman" w:hAnsi="Times New Roman"/>
      <w:sz w:val="24"/>
      <w:szCs w:val="24"/>
    </w:rPr>
  </w:style>
  <w:style w:type="paragraph" w:customStyle="1" w:styleId="xl99">
    <w:name w:val="xl99"/>
    <w:basedOn w:val="Normln"/>
    <w:rsid w:val="0038181D"/>
    <w:pPr>
      <w:shd w:val="clear" w:color="000000" w:fill="BFBFBF"/>
      <w:spacing w:before="100" w:beforeAutospacing="1" w:after="100" w:afterAutospacing="1" w:line="240" w:lineRule="auto"/>
      <w:ind w:firstLine="0"/>
      <w:jc w:val="left"/>
      <w:textAlignment w:val="center"/>
    </w:pPr>
    <w:rPr>
      <w:rFonts w:ascii="Times New Roman" w:hAnsi="Times New Roman"/>
      <w:sz w:val="24"/>
      <w:szCs w:val="24"/>
    </w:rPr>
  </w:style>
  <w:style w:type="paragraph" w:customStyle="1" w:styleId="xl100">
    <w:name w:val="xl100"/>
    <w:basedOn w:val="Normln"/>
    <w:rsid w:val="0038181D"/>
    <w:pPr>
      <w:pBdr>
        <w:top w:val="single" w:sz="4" w:space="0" w:color="auto"/>
      </w:pBdr>
      <w:shd w:val="clear" w:color="000000" w:fill="BFBFBF"/>
      <w:spacing w:before="100" w:beforeAutospacing="1" w:after="100" w:afterAutospacing="1" w:line="240" w:lineRule="auto"/>
      <w:ind w:firstLine="0"/>
      <w:jc w:val="left"/>
    </w:pPr>
    <w:rPr>
      <w:rFonts w:ascii="Times New Roman" w:hAnsi="Times New Roman"/>
      <w:sz w:val="24"/>
      <w:szCs w:val="24"/>
    </w:rPr>
  </w:style>
  <w:style w:type="paragraph" w:customStyle="1" w:styleId="xl101">
    <w:name w:val="xl101"/>
    <w:basedOn w:val="Normln"/>
    <w:rsid w:val="0038181D"/>
    <w:pPr>
      <w:pBdr>
        <w:top w:val="single" w:sz="4" w:space="0" w:color="auto"/>
        <w:left w:val="single" w:sz="4" w:space="0" w:color="auto"/>
      </w:pBdr>
      <w:shd w:val="clear" w:color="000000" w:fill="BFBFBF"/>
      <w:spacing w:before="100" w:beforeAutospacing="1" w:after="100" w:afterAutospacing="1" w:line="240" w:lineRule="auto"/>
      <w:ind w:firstLine="0"/>
      <w:jc w:val="left"/>
    </w:pPr>
    <w:rPr>
      <w:rFonts w:ascii="Times New Roman" w:hAnsi="Times New Roman"/>
      <w:b/>
      <w:bCs/>
      <w:sz w:val="28"/>
      <w:szCs w:val="28"/>
    </w:rPr>
  </w:style>
  <w:style w:type="paragraph" w:customStyle="1" w:styleId="xl102">
    <w:name w:val="xl102"/>
    <w:basedOn w:val="Normln"/>
    <w:rsid w:val="0038181D"/>
    <w:pPr>
      <w:pBdr>
        <w:top w:val="single" w:sz="4" w:space="0" w:color="auto"/>
      </w:pBdr>
      <w:shd w:val="clear" w:color="000000" w:fill="BFBFBF"/>
      <w:spacing w:before="100" w:beforeAutospacing="1" w:after="100" w:afterAutospacing="1" w:line="240" w:lineRule="auto"/>
      <w:ind w:firstLine="0"/>
      <w:jc w:val="left"/>
    </w:pPr>
    <w:rPr>
      <w:rFonts w:ascii="Times New Roman" w:hAnsi="Times New Roman"/>
      <w:b/>
      <w:bCs/>
      <w:sz w:val="28"/>
      <w:szCs w:val="28"/>
    </w:rPr>
  </w:style>
  <w:style w:type="paragraph" w:customStyle="1" w:styleId="xl103">
    <w:name w:val="xl103"/>
    <w:basedOn w:val="Normln"/>
    <w:rsid w:val="0038181D"/>
    <w:pPr>
      <w:pBdr>
        <w:top w:val="single" w:sz="4" w:space="0" w:color="auto"/>
        <w:right w:val="single" w:sz="4" w:space="0" w:color="auto"/>
      </w:pBdr>
      <w:shd w:val="clear" w:color="000000" w:fill="BFBFBF"/>
      <w:spacing w:before="100" w:beforeAutospacing="1" w:after="100" w:afterAutospacing="1" w:line="240" w:lineRule="auto"/>
      <w:ind w:firstLine="0"/>
      <w:jc w:val="left"/>
    </w:pPr>
    <w:rPr>
      <w:rFonts w:ascii="Times New Roman" w:hAnsi="Times New Roman"/>
      <w:b/>
      <w:bCs/>
      <w:sz w:val="28"/>
      <w:szCs w:val="28"/>
    </w:rPr>
  </w:style>
  <w:style w:type="paragraph" w:customStyle="1" w:styleId="xl104">
    <w:name w:val="xl104"/>
    <w:basedOn w:val="Normln"/>
    <w:rsid w:val="0038181D"/>
    <w:pPr>
      <w:spacing w:before="100" w:beforeAutospacing="1" w:after="100" w:afterAutospacing="1" w:line="240" w:lineRule="auto"/>
      <w:ind w:firstLine="0"/>
      <w:jc w:val="left"/>
      <w:textAlignment w:val="top"/>
    </w:pPr>
    <w:rPr>
      <w:rFonts w:ascii="Times New Roman" w:hAnsi="Times New Roman"/>
      <w:sz w:val="24"/>
      <w:szCs w:val="24"/>
    </w:rPr>
  </w:style>
  <w:style w:type="paragraph" w:customStyle="1" w:styleId="xl105">
    <w:name w:val="xl105"/>
    <w:basedOn w:val="Normln"/>
    <w:rsid w:val="0038181D"/>
    <w:pPr>
      <w:spacing w:before="100" w:beforeAutospacing="1" w:after="100" w:afterAutospacing="1" w:line="240" w:lineRule="auto"/>
      <w:ind w:firstLine="0"/>
      <w:jc w:val="left"/>
    </w:pPr>
    <w:rPr>
      <w:rFonts w:ascii="Times New Roman" w:hAnsi="Times New Roman"/>
      <w:sz w:val="24"/>
      <w:szCs w:val="24"/>
    </w:rPr>
  </w:style>
  <w:style w:type="paragraph" w:customStyle="1" w:styleId="xl106">
    <w:name w:val="xl106"/>
    <w:basedOn w:val="Normln"/>
    <w:rsid w:val="0038181D"/>
    <w:pPr>
      <w:spacing w:before="100" w:beforeAutospacing="1" w:after="100" w:afterAutospacing="1" w:line="240" w:lineRule="auto"/>
      <w:ind w:firstLine="0"/>
      <w:jc w:val="left"/>
    </w:pPr>
    <w:rPr>
      <w:rFonts w:ascii="Times New Roman" w:hAnsi="Times New Roman"/>
      <w:sz w:val="24"/>
      <w:szCs w:val="24"/>
    </w:rPr>
  </w:style>
  <w:style w:type="paragraph" w:customStyle="1" w:styleId="xl107">
    <w:name w:val="xl107"/>
    <w:basedOn w:val="Normln"/>
    <w:rsid w:val="0038181D"/>
    <w:pPr>
      <w:spacing w:before="100" w:beforeAutospacing="1" w:after="100" w:afterAutospacing="1" w:line="240" w:lineRule="auto"/>
      <w:ind w:firstLine="0"/>
      <w:jc w:val="center"/>
    </w:pPr>
    <w:rPr>
      <w:rFonts w:ascii="Times New Roman" w:hAnsi="Times New Roman"/>
      <w:b/>
      <w:bCs/>
      <w:color w:val="000000"/>
      <w:sz w:val="28"/>
      <w:szCs w:val="28"/>
    </w:rPr>
  </w:style>
  <w:style w:type="paragraph" w:customStyle="1" w:styleId="xl108">
    <w:name w:val="xl108"/>
    <w:basedOn w:val="Normln"/>
    <w:rsid w:val="0038181D"/>
    <w:pPr>
      <w:spacing w:before="100" w:beforeAutospacing="1" w:after="100" w:afterAutospacing="1" w:line="240" w:lineRule="auto"/>
      <w:ind w:firstLine="0"/>
      <w:jc w:val="center"/>
    </w:pPr>
    <w:rPr>
      <w:rFonts w:ascii="Times New Roman" w:hAnsi="Times New Roman"/>
      <w:b/>
      <w:bCs/>
      <w:sz w:val="28"/>
      <w:szCs w:val="28"/>
    </w:rPr>
  </w:style>
  <w:style w:type="paragraph" w:customStyle="1" w:styleId="xl109">
    <w:name w:val="xl109"/>
    <w:basedOn w:val="Normln"/>
    <w:rsid w:val="0038181D"/>
    <w:pPr>
      <w:spacing w:before="100" w:beforeAutospacing="1" w:after="100" w:afterAutospacing="1" w:line="240" w:lineRule="auto"/>
      <w:ind w:firstLine="0"/>
      <w:jc w:val="center"/>
    </w:pPr>
    <w:rPr>
      <w:rFonts w:ascii="Times New Roman" w:hAnsi="Times New Roman"/>
      <w:sz w:val="24"/>
      <w:szCs w:val="24"/>
    </w:rPr>
  </w:style>
  <w:style w:type="paragraph" w:customStyle="1" w:styleId="font9">
    <w:name w:val="font9"/>
    <w:basedOn w:val="Normln"/>
    <w:rsid w:val="0038181D"/>
    <w:pPr>
      <w:spacing w:before="100" w:beforeAutospacing="1" w:after="100" w:afterAutospacing="1" w:line="240" w:lineRule="auto"/>
      <w:ind w:firstLine="0"/>
      <w:jc w:val="left"/>
    </w:pPr>
    <w:rPr>
      <w:rFonts w:ascii="Times New Roman" w:hAnsi="Times New Roman"/>
      <w:color w:val="FFFFFF"/>
      <w:sz w:val="24"/>
      <w:szCs w:val="24"/>
    </w:rPr>
  </w:style>
  <w:style w:type="paragraph" w:customStyle="1" w:styleId="font10">
    <w:name w:val="font10"/>
    <w:basedOn w:val="Normln"/>
    <w:rsid w:val="0038181D"/>
    <w:pPr>
      <w:spacing w:before="100" w:beforeAutospacing="1" w:after="100" w:afterAutospacing="1" w:line="240" w:lineRule="auto"/>
      <w:ind w:firstLine="0"/>
      <w:jc w:val="left"/>
    </w:pPr>
    <w:rPr>
      <w:rFonts w:ascii="Times New Roman" w:hAnsi="Times New Roman"/>
      <w:color w:val="000000"/>
      <w:sz w:val="24"/>
      <w:szCs w:val="24"/>
    </w:rPr>
  </w:style>
  <w:style w:type="paragraph" w:customStyle="1" w:styleId="font11">
    <w:name w:val="font11"/>
    <w:basedOn w:val="Normln"/>
    <w:rsid w:val="0038181D"/>
    <w:pPr>
      <w:spacing w:before="100" w:beforeAutospacing="1" w:after="100" w:afterAutospacing="1" w:line="240" w:lineRule="auto"/>
      <w:ind w:firstLine="0"/>
      <w:jc w:val="left"/>
    </w:pPr>
    <w:rPr>
      <w:rFonts w:ascii="Times New Roman" w:hAnsi="Times New Roman"/>
      <w:color w:val="FFFFFF"/>
      <w:sz w:val="24"/>
      <w:szCs w:val="24"/>
    </w:rPr>
  </w:style>
  <w:style w:type="paragraph" w:customStyle="1" w:styleId="xl110">
    <w:name w:val="xl110"/>
    <w:basedOn w:val="Normln"/>
    <w:rsid w:val="0038181D"/>
    <w:pPr>
      <w:spacing w:before="100" w:beforeAutospacing="1" w:after="100" w:afterAutospacing="1" w:line="240" w:lineRule="auto"/>
      <w:ind w:firstLine="0"/>
      <w:jc w:val="center"/>
    </w:pPr>
    <w:rPr>
      <w:rFonts w:ascii="Times New Roman" w:hAnsi="Times New Roman"/>
      <w:b/>
      <w:bCs/>
      <w:color w:val="000000"/>
      <w:sz w:val="28"/>
      <w:szCs w:val="28"/>
    </w:rPr>
  </w:style>
  <w:style w:type="paragraph" w:customStyle="1" w:styleId="xl111">
    <w:name w:val="xl111"/>
    <w:basedOn w:val="Normln"/>
    <w:rsid w:val="0038181D"/>
    <w:pPr>
      <w:spacing w:before="100" w:beforeAutospacing="1" w:after="100" w:afterAutospacing="1" w:line="240" w:lineRule="auto"/>
      <w:ind w:firstLine="0"/>
      <w:jc w:val="center"/>
    </w:pPr>
    <w:rPr>
      <w:rFonts w:ascii="Times New Roman" w:hAnsi="Times New Roman"/>
      <w:b/>
      <w:bCs/>
      <w:sz w:val="28"/>
      <w:szCs w:val="28"/>
    </w:rPr>
  </w:style>
  <w:style w:type="paragraph" w:customStyle="1" w:styleId="xl112">
    <w:name w:val="xl112"/>
    <w:basedOn w:val="Normln"/>
    <w:rsid w:val="0038181D"/>
    <w:pPr>
      <w:spacing w:before="100" w:beforeAutospacing="1" w:after="100" w:afterAutospacing="1" w:line="240" w:lineRule="auto"/>
      <w:ind w:firstLine="0"/>
      <w:jc w:val="left"/>
    </w:pPr>
    <w:rPr>
      <w:rFonts w:ascii="Times New Roman" w:hAnsi="Times New Roman"/>
      <w:sz w:val="24"/>
      <w:szCs w:val="24"/>
    </w:rPr>
  </w:style>
  <w:style w:type="paragraph" w:customStyle="1" w:styleId="xl113">
    <w:name w:val="xl113"/>
    <w:basedOn w:val="Normln"/>
    <w:rsid w:val="0038181D"/>
    <w:pPr>
      <w:spacing w:before="100" w:beforeAutospacing="1" w:after="100" w:afterAutospacing="1" w:line="240" w:lineRule="auto"/>
      <w:ind w:firstLine="0"/>
      <w:jc w:val="center"/>
    </w:pPr>
    <w:rPr>
      <w:rFonts w:ascii="Times New Roman" w:hAnsi="Times New Roman"/>
      <w:sz w:val="24"/>
      <w:szCs w:val="24"/>
    </w:rPr>
  </w:style>
  <w:style w:type="paragraph" w:customStyle="1" w:styleId="xl114">
    <w:name w:val="xl114"/>
    <w:basedOn w:val="Normln"/>
    <w:rsid w:val="0038181D"/>
    <w:pPr>
      <w:spacing w:before="100" w:beforeAutospacing="1" w:after="100" w:afterAutospacing="1" w:line="240" w:lineRule="auto"/>
      <w:ind w:firstLine="0"/>
      <w:jc w:val="left"/>
    </w:pPr>
    <w:rPr>
      <w:rFonts w:ascii="Times New Roman" w:hAnsi="Times New Roman"/>
      <w:sz w:val="24"/>
      <w:szCs w:val="24"/>
    </w:rPr>
  </w:style>
  <w:style w:type="paragraph" w:customStyle="1" w:styleId="xl115">
    <w:name w:val="xl115"/>
    <w:basedOn w:val="Normln"/>
    <w:rsid w:val="0038181D"/>
    <w:pPr>
      <w:spacing w:before="100" w:beforeAutospacing="1" w:after="100" w:afterAutospacing="1" w:line="240" w:lineRule="auto"/>
      <w:ind w:firstLine="0"/>
      <w:jc w:val="left"/>
      <w:textAlignment w:val="top"/>
    </w:pPr>
    <w:rPr>
      <w:rFonts w:ascii="Times New Roman" w:hAnsi="Times New Roman"/>
      <w:sz w:val="24"/>
      <w:szCs w:val="24"/>
    </w:rPr>
  </w:style>
  <w:style w:type="paragraph" w:customStyle="1" w:styleId="xl116">
    <w:name w:val="xl116"/>
    <w:basedOn w:val="Normln"/>
    <w:rsid w:val="0038181D"/>
    <w:pPr>
      <w:spacing w:before="100" w:beforeAutospacing="1" w:after="100" w:afterAutospacing="1" w:line="240" w:lineRule="auto"/>
      <w:ind w:firstLine="0"/>
      <w:jc w:val="left"/>
    </w:pPr>
    <w:rPr>
      <w:rFonts w:ascii="Times New Roman" w:hAnsi="Times New Roman"/>
      <w:sz w:val="24"/>
      <w:szCs w:val="24"/>
    </w:rPr>
  </w:style>
  <w:style w:type="paragraph" w:customStyle="1" w:styleId="xl117">
    <w:name w:val="xl117"/>
    <w:basedOn w:val="Normln"/>
    <w:rsid w:val="0038181D"/>
    <w:pPr>
      <w:spacing w:before="100" w:beforeAutospacing="1" w:after="100" w:afterAutospacing="1" w:line="240" w:lineRule="auto"/>
      <w:ind w:firstLine="0"/>
      <w:jc w:val="left"/>
    </w:pPr>
    <w:rPr>
      <w:rFonts w:ascii="Times New Roman" w:hAnsi="Times New Roman"/>
      <w:sz w:val="24"/>
      <w:szCs w:val="24"/>
    </w:rPr>
  </w:style>
  <w:style w:type="paragraph" w:customStyle="1" w:styleId="xl118">
    <w:name w:val="xl118"/>
    <w:basedOn w:val="Normln"/>
    <w:rsid w:val="0038181D"/>
    <w:pPr>
      <w:spacing w:before="100" w:beforeAutospacing="1" w:after="100" w:afterAutospacing="1" w:line="240" w:lineRule="auto"/>
      <w:ind w:firstLine="0"/>
      <w:jc w:val="left"/>
    </w:pPr>
    <w:rPr>
      <w:rFonts w:ascii="Times New Roman" w:hAnsi="Times New Roman"/>
      <w:sz w:val="24"/>
      <w:szCs w:val="24"/>
    </w:rPr>
  </w:style>
  <w:style w:type="paragraph" w:customStyle="1" w:styleId="xl119">
    <w:name w:val="xl119"/>
    <w:basedOn w:val="Normln"/>
    <w:rsid w:val="0038181D"/>
    <w:pPr>
      <w:spacing w:before="100" w:beforeAutospacing="1" w:after="100" w:afterAutospacing="1" w:line="240" w:lineRule="auto"/>
      <w:ind w:firstLine="0"/>
      <w:jc w:val="right"/>
    </w:pPr>
    <w:rPr>
      <w:rFonts w:ascii="Times New Roman" w:hAnsi="Times New Roman"/>
      <w:color w:val="000000"/>
      <w:sz w:val="24"/>
      <w:szCs w:val="24"/>
    </w:rPr>
  </w:style>
  <w:style w:type="paragraph" w:customStyle="1" w:styleId="Textbodu">
    <w:name w:val="Text bodu"/>
    <w:basedOn w:val="Normln"/>
    <w:rsid w:val="0038181D"/>
    <w:pPr>
      <w:numPr>
        <w:ilvl w:val="2"/>
        <w:numId w:val="18"/>
      </w:numPr>
      <w:spacing w:before="0" w:line="240" w:lineRule="auto"/>
      <w:jc w:val="left"/>
      <w:outlineLvl w:val="8"/>
    </w:pPr>
    <w:rPr>
      <w:rFonts w:ascii="Times New Roman" w:hAnsi="Times New Roman"/>
      <w:sz w:val="24"/>
      <w:szCs w:val="24"/>
    </w:rPr>
  </w:style>
  <w:style w:type="paragraph" w:customStyle="1" w:styleId="Textpsmene">
    <w:name w:val="Text písmene"/>
    <w:basedOn w:val="Normln"/>
    <w:rsid w:val="0038181D"/>
    <w:pPr>
      <w:numPr>
        <w:ilvl w:val="1"/>
        <w:numId w:val="18"/>
      </w:numPr>
      <w:spacing w:before="0" w:line="240" w:lineRule="auto"/>
      <w:jc w:val="left"/>
      <w:outlineLvl w:val="7"/>
    </w:pPr>
    <w:rPr>
      <w:rFonts w:ascii="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9691718">
      <w:bodyDiv w:val="1"/>
      <w:marLeft w:val="0"/>
      <w:marRight w:val="0"/>
      <w:marTop w:val="0"/>
      <w:marBottom w:val="0"/>
      <w:divBdr>
        <w:top w:val="none" w:sz="0" w:space="0" w:color="auto"/>
        <w:left w:val="none" w:sz="0" w:space="0" w:color="auto"/>
        <w:bottom w:val="none" w:sz="0" w:space="0" w:color="auto"/>
        <w:right w:val="none" w:sz="0" w:space="0" w:color="auto"/>
      </w:divBdr>
    </w:div>
    <w:div w:id="52703194">
      <w:bodyDiv w:val="1"/>
      <w:marLeft w:val="0"/>
      <w:marRight w:val="0"/>
      <w:marTop w:val="0"/>
      <w:marBottom w:val="0"/>
      <w:divBdr>
        <w:top w:val="none" w:sz="0" w:space="0" w:color="auto"/>
        <w:left w:val="none" w:sz="0" w:space="0" w:color="auto"/>
        <w:bottom w:val="none" w:sz="0" w:space="0" w:color="auto"/>
        <w:right w:val="none" w:sz="0" w:space="0" w:color="auto"/>
      </w:divBdr>
    </w:div>
    <w:div w:id="74475004">
      <w:bodyDiv w:val="1"/>
      <w:marLeft w:val="0"/>
      <w:marRight w:val="0"/>
      <w:marTop w:val="0"/>
      <w:marBottom w:val="0"/>
      <w:divBdr>
        <w:top w:val="none" w:sz="0" w:space="0" w:color="auto"/>
        <w:left w:val="none" w:sz="0" w:space="0" w:color="auto"/>
        <w:bottom w:val="none" w:sz="0" w:space="0" w:color="auto"/>
        <w:right w:val="none" w:sz="0" w:space="0" w:color="auto"/>
      </w:divBdr>
    </w:div>
    <w:div w:id="76094186">
      <w:bodyDiv w:val="1"/>
      <w:marLeft w:val="0"/>
      <w:marRight w:val="0"/>
      <w:marTop w:val="0"/>
      <w:marBottom w:val="0"/>
      <w:divBdr>
        <w:top w:val="none" w:sz="0" w:space="0" w:color="auto"/>
        <w:left w:val="none" w:sz="0" w:space="0" w:color="auto"/>
        <w:bottom w:val="none" w:sz="0" w:space="0" w:color="auto"/>
        <w:right w:val="none" w:sz="0" w:space="0" w:color="auto"/>
      </w:divBdr>
    </w:div>
    <w:div w:id="132647107">
      <w:bodyDiv w:val="1"/>
      <w:marLeft w:val="0"/>
      <w:marRight w:val="0"/>
      <w:marTop w:val="0"/>
      <w:marBottom w:val="0"/>
      <w:divBdr>
        <w:top w:val="none" w:sz="0" w:space="0" w:color="auto"/>
        <w:left w:val="none" w:sz="0" w:space="0" w:color="auto"/>
        <w:bottom w:val="none" w:sz="0" w:space="0" w:color="auto"/>
        <w:right w:val="none" w:sz="0" w:space="0" w:color="auto"/>
      </w:divBdr>
    </w:div>
    <w:div w:id="148401204">
      <w:bodyDiv w:val="1"/>
      <w:marLeft w:val="0"/>
      <w:marRight w:val="0"/>
      <w:marTop w:val="0"/>
      <w:marBottom w:val="0"/>
      <w:divBdr>
        <w:top w:val="none" w:sz="0" w:space="0" w:color="auto"/>
        <w:left w:val="none" w:sz="0" w:space="0" w:color="auto"/>
        <w:bottom w:val="none" w:sz="0" w:space="0" w:color="auto"/>
        <w:right w:val="none" w:sz="0" w:space="0" w:color="auto"/>
      </w:divBdr>
    </w:div>
    <w:div w:id="170491748">
      <w:bodyDiv w:val="1"/>
      <w:marLeft w:val="0"/>
      <w:marRight w:val="0"/>
      <w:marTop w:val="0"/>
      <w:marBottom w:val="0"/>
      <w:divBdr>
        <w:top w:val="none" w:sz="0" w:space="0" w:color="auto"/>
        <w:left w:val="none" w:sz="0" w:space="0" w:color="auto"/>
        <w:bottom w:val="none" w:sz="0" w:space="0" w:color="auto"/>
        <w:right w:val="none" w:sz="0" w:space="0" w:color="auto"/>
      </w:divBdr>
    </w:div>
    <w:div w:id="178544210">
      <w:bodyDiv w:val="1"/>
      <w:marLeft w:val="0"/>
      <w:marRight w:val="0"/>
      <w:marTop w:val="0"/>
      <w:marBottom w:val="0"/>
      <w:divBdr>
        <w:top w:val="none" w:sz="0" w:space="0" w:color="auto"/>
        <w:left w:val="none" w:sz="0" w:space="0" w:color="auto"/>
        <w:bottom w:val="none" w:sz="0" w:space="0" w:color="auto"/>
        <w:right w:val="none" w:sz="0" w:space="0" w:color="auto"/>
      </w:divBdr>
    </w:div>
    <w:div w:id="209801180">
      <w:bodyDiv w:val="1"/>
      <w:marLeft w:val="0"/>
      <w:marRight w:val="0"/>
      <w:marTop w:val="0"/>
      <w:marBottom w:val="0"/>
      <w:divBdr>
        <w:top w:val="none" w:sz="0" w:space="0" w:color="auto"/>
        <w:left w:val="none" w:sz="0" w:space="0" w:color="auto"/>
        <w:bottom w:val="none" w:sz="0" w:space="0" w:color="auto"/>
        <w:right w:val="none" w:sz="0" w:space="0" w:color="auto"/>
      </w:divBdr>
    </w:div>
    <w:div w:id="261839180">
      <w:bodyDiv w:val="1"/>
      <w:marLeft w:val="0"/>
      <w:marRight w:val="0"/>
      <w:marTop w:val="0"/>
      <w:marBottom w:val="0"/>
      <w:divBdr>
        <w:top w:val="none" w:sz="0" w:space="0" w:color="auto"/>
        <w:left w:val="none" w:sz="0" w:space="0" w:color="auto"/>
        <w:bottom w:val="none" w:sz="0" w:space="0" w:color="auto"/>
        <w:right w:val="none" w:sz="0" w:space="0" w:color="auto"/>
      </w:divBdr>
    </w:div>
    <w:div w:id="265843429">
      <w:bodyDiv w:val="1"/>
      <w:marLeft w:val="0"/>
      <w:marRight w:val="0"/>
      <w:marTop w:val="0"/>
      <w:marBottom w:val="0"/>
      <w:divBdr>
        <w:top w:val="none" w:sz="0" w:space="0" w:color="auto"/>
        <w:left w:val="none" w:sz="0" w:space="0" w:color="auto"/>
        <w:bottom w:val="none" w:sz="0" w:space="0" w:color="auto"/>
        <w:right w:val="none" w:sz="0" w:space="0" w:color="auto"/>
      </w:divBdr>
    </w:div>
    <w:div w:id="284586313">
      <w:bodyDiv w:val="1"/>
      <w:marLeft w:val="0"/>
      <w:marRight w:val="0"/>
      <w:marTop w:val="0"/>
      <w:marBottom w:val="0"/>
      <w:divBdr>
        <w:top w:val="none" w:sz="0" w:space="0" w:color="auto"/>
        <w:left w:val="none" w:sz="0" w:space="0" w:color="auto"/>
        <w:bottom w:val="none" w:sz="0" w:space="0" w:color="auto"/>
        <w:right w:val="none" w:sz="0" w:space="0" w:color="auto"/>
      </w:divBdr>
    </w:div>
    <w:div w:id="318072641">
      <w:bodyDiv w:val="1"/>
      <w:marLeft w:val="0"/>
      <w:marRight w:val="0"/>
      <w:marTop w:val="0"/>
      <w:marBottom w:val="0"/>
      <w:divBdr>
        <w:top w:val="none" w:sz="0" w:space="0" w:color="auto"/>
        <w:left w:val="none" w:sz="0" w:space="0" w:color="auto"/>
        <w:bottom w:val="none" w:sz="0" w:space="0" w:color="auto"/>
        <w:right w:val="none" w:sz="0" w:space="0" w:color="auto"/>
      </w:divBdr>
    </w:div>
    <w:div w:id="320351993">
      <w:bodyDiv w:val="1"/>
      <w:marLeft w:val="0"/>
      <w:marRight w:val="0"/>
      <w:marTop w:val="0"/>
      <w:marBottom w:val="0"/>
      <w:divBdr>
        <w:top w:val="none" w:sz="0" w:space="0" w:color="auto"/>
        <w:left w:val="none" w:sz="0" w:space="0" w:color="auto"/>
        <w:bottom w:val="none" w:sz="0" w:space="0" w:color="auto"/>
        <w:right w:val="none" w:sz="0" w:space="0" w:color="auto"/>
      </w:divBdr>
    </w:div>
    <w:div w:id="322705355">
      <w:bodyDiv w:val="1"/>
      <w:marLeft w:val="0"/>
      <w:marRight w:val="0"/>
      <w:marTop w:val="0"/>
      <w:marBottom w:val="0"/>
      <w:divBdr>
        <w:top w:val="none" w:sz="0" w:space="0" w:color="auto"/>
        <w:left w:val="none" w:sz="0" w:space="0" w:color="auto"/>
        <w:bottom w:val="none" w:sz="0" w:space="0" w:color="auto"/>
        <w:right w:val="none" w:sz="0" w:space="0" w:color="auto"/>
      </w:divBdr>
    </w:div>
    <w:div w:id="370106188">
      <w:bodyDiv w:val="1"/>
      <w:marLeft w:val="0"/>
      <w:marRight w:val="0"/>
      <w:marTop w:val="0"/>
      <w:marBottom w:val="0"/>
      <w:divBdr>
        <w:top w:val="none" w:sz="0" w:space="0" w:color="auto"/>
        <w:left w:val="none" w:sz="0" w:space="0" w:color="auto"/>
        <w:bottom w:val="none" w:sz="0" w:space="0" w:color="auto"/>
        <w:right w:val="none" w:sz="0" w:space="0" w:color="auto"/>
      </w:divBdr>
    </w:div>
    <w:div w:id="376855495">
      <w:bodyDiv w:val="1"/>
      <w:marLeft w:val="0"/>
      <w:marRight w:val="0"/>
      <w:marTop w:val="0"/>
      <w:marBottom w:val="0"/>
      <w:divBdr>
        <w:top w:val="none" w:sz="0" w:space="0" w:color="auto"/>
        <w:left w:val="none" w:sz="0" w:space="0" w:color="auto"/>
        <w:bottom w:val="none" w:sz="0" w:space="0" w:color="auto"/>
        <w:right w:val="none" w:sz="0" w:space="0" w:color="auto"/>
      </w:divBdr>
    </w:div>
    <w:div w:id="392896061">
      <w:bodyDiv w:val="1"/>
      <w:marLeft w:val="0"/>
      <w:marRight w:val="0"/>
      <w:marTop w:val="0"/>
      <w:marBottom w:val="0"/>
      <w:divBdr>
        <w:top w:val="none" w:sz="0" w:space="0" w:color="auto"/>
        <w:left w:val="none" w:sz="0" w:space="0" w:color="auto"/>
        <w:bottom w:val="none" w:sz="0" w:space="0" w:color="auto"/>
        <w:right w:val="none" w:sz="0" w:space="0" w:color="auto"/>
      </w:divBdr>
    </w:div>
    <w:div w:id="397672972">
      <w:bodyDiv w:val="1"/>
      <w:marLeft w:val="0"/>
      <w:marRight w:val="0"/>
      <w:marTop w:val="0"/>
      <w:marBottom w:val="0"/>
      <w:divBdr>
        <w:top w:val="none" w:sz="0" w:space="0" w:color="auto"/>
        <w:left w:val="none" w:sz="0" w:space="0" w:color="auto"/>
        <w:bottom w:val="none" w:sz="0" w:space="0" w:color="auto"/>
        <w:right w:val="none" w:sz="0" w:space="0" w:color="auto"/>
      </w:divBdr>
    </w:div>
    <w:div w:id="417874664">
      <w:bodyDiv w:val="1"/>
      <w:marLeft w:val="0"/>
      <w:marRight w:val="0"/>
      <w:marTop w:val="0"/>
      <w:marBottom w:val="0"/>
      <w:divBdr>
        <w:top w:val="none" w:sz="0" w:space="0" w:color="auto"/>
        <w:left w:val="none" w:sz="0" w:space="0" w:color="auto"/>
        <w:bottom w:val="none" w:sz="0" w:space="0" w:color="auto"/>
        <w:right w:val="none" w:sz="0" w:space="0" w:color="auto"/>
      </w:divBdr>
    </w:div>
    <w:div w:id="425075729">
      <w:bodyDiv w:val="1"/>
      <w:marLeft w:val="0"/>
      <w:marRight w:val="0"/>
      <w:marTop w:val="0"/>
      <w:marBottom w:val="0"/>
      <w:divBdr>
        <w:top w:val="none" w:sz="0" w:space="0" w:color="auto"/>
        <w:left w:val="none" w:sz="0" w:space="0" w:color="auto"/>
        <w:bottom w:val="none" w:sz="0" w:space="0" w:color="auto"/>
        <w:right w:val="none" w:sz="0" w:space="0" w:color="auto"/>
      </w:divBdr>
    </w:div>
    <w:div w:id="444350914">
      <w:bodyDiv w:val="1"/>
      <w:marLeft w:val="0"/>
      <w:marRight w:val="0"/>
      <w:marTop w:val="0"/>
      <w:marBottom w:val="0"/>
      <w:divBdr>
        <w:top w:val="none" w:sz="0" w:space="0" w:color="auto"/>
        <w:left w:val="none" w:sz="0" w:space="0" w:color="auto"/>
        <w:bottom w:val="none" w:sz="0" w:space="0" w:color="auto"/>
        <w:right w:val="none" w:sz="0" w:space="0" w:color="auto"/>
      </w:divBdr>
    </w:div>
    <w:div w:id="445124875">
      <w:bodyDiv w:val="1"/>
      <w:marLeft w:val="0"/>
      <w:marRight w:val="0"/>
      <w:marTop w:val="0"/>
      <w:marBottom w:val="0"/>
      <w:divBdr>
        <w:top w:val="none" w:sz="0" w:space="0" w:color="auto"/>
        <w:left w:val="none" w:sz="0" w:space="0" w:color="auto"/>
        <w:bottom w:val="none" w:sz="0" w:space="0" w:color="auto"/>
        <w:right w:val="none" w:sz="0" w:space="0" w:color="auto"/>
      </w:divBdr>
    </w:div>
    <w:div w:id="455951611">
      <w:bodyDiv w:val="1"/>
      <w:marLeft w:val="0"/>
      <w:marRight w:val="0"/>
      <w:marTop w:val="0"/>
      <w:marBottom w:val="0"/>
      <w:divBdr>
        <w:top w:val="none" w:sz="0" w:space="0" w:color="auto"/>
        <w:left w:val="none" w:sz="0" w:space="0" w:color="auto"/>
        <w:bottom w:val="none" w:sz="0" w:space="0" w:color="auto"/>
        <w:right w:val="none" w:sz="0" w:space="0" w:color="auto"/>
      </w:divBdr>
    </w:div>
    <w:div w:id="462580607">
      <w:bodyDiv w:val="1"/>
      <w:marLeft w:val="0"/>
      <w:marRight w:val="0"/>
      <w:marTop w:val="0"/>
      <w:marBottom w:val="0"/>
      <w:divBdr>
        <w:top w:val="none" w:sz="0" w:space="0" w:color="auto"/>
        <w:left w:val="none" w:sz="0" w:space="0" w:color="auto"/>
        <w:bottom w:val="none" w:sz="0" w:space="0" w:color="auto"/>
        <w:right w:val="none" w:sz="0" w:space="0" w:color="auto"/>
      </w:divBdr>
    </w:div>
    <w:div w:id="471101014">
      <w:bodyDiv w:val="1"/>
      <w:marLeft w:val="0"/>
      <w:marRight w:val="0"/>
      <w:marTop w:val="0"/>
      <w:marBottom w:val="0"/>
      <w:divBdr>
        <w:top w:val="none" w:sz="0" w:space="0" w:color="auto"/>
        <w:left w:val="none" w:sz="0" w:space="0" w:color="auto"/>
        <w:bottom w:val="none" w:sz="0" w:space="0" w:color="auto"/>
        <w:right w:val="none" w:sz="0" w:space="0" w:color="auto"/>
      </w:divBdr>
    </w:div>
    <w:div w:id="477039178">
      <w:bodyDiv w:val="1"/>
      <w:marLeft w:val="0"/>
      <w:marRight w:val="0"/>
      <w:marTop w:val="0"/>
      <w:marBottom w:val="0"/>
      <w:divBdr>
        <w:top w:val="none" w:sz="0" w:space="0" w:color="auto"/>
        <w:left w:val="none" w:sz="0" w:space="0" w:color="auto"/>
        <w:bottom w:val="none" w:sz="0" w:space="0" w:color="auto"/>
        <w:right w:val="none" w:sz="0" w:space="0" w:color="auto"/>
      </w:divBdr>
    </w:div>
    <w:div w:id="491678276">
      <w:bodyDiv w:val="1"/>
      <w:marLeft w:val="0"/>
      <w:marRight w:val="0"/>
      <w:marTop w:val="0"/>
      <w:marBottom w:val="0"/>
      <w:divBdr>
        <w:top w:val="none" w:sz="0" w:space="0" w:color="auto"/>
        <w:left w:val="none" w:sz="0" w:space="0" w:color="auto"/>
        <w:bottom w:val="none" w:sz="0" w:space="0" w:color="auto"/>
        <w:right w:val="none" w:sz="0" w:space="0" w:color="auto"/>
      </w:divBdr>
    </w:div>
    <w:div w:id="494878818">
      <w:bodyDiv w:val="1"/>
      <w:marLeft w:val="0"/>
      <w:marRight w:val="0"/>
      <w:marTop w:val="0"/>
      <w:marBottom w:val="0"/>
      <w:divBdr>
        <w:top w:val="none" w:sz="0" w:space="0" w:color="auto"/>
        <w:left w:val="none" w:sz="0" w:space="0" w:color="auto"/>
        <w:bottom w:val="none" w:sz="0" w:space="0" w:color="auto"/>
        <w:right w:val="none" w:sz="0" w:space="0" w:color="auto"/>
      </w:divBdr>
    </w:div>
    <w:div w:id="526335801">
      <w:bodyDiv w:val="1"/>
      <w:marLeft w:val="0"/>
      <w:marRight w:val="0"/>
      <w:marTop w:val="0"/>
      <w:marBottom w:val="0"/>
      <w:divBdr>
        <w:top w:val="none" w:sz="0" w:space="0" w:color="auto"/>
        <w:left w:val="none" w:sz="0" w:space="0" w:color="auto"/>
        <w:bottom w:val="none" w:sz="0" w:space="0" w:color="auto"/>
        <w:right w:val="none" w:sz="0" w:space="0" w:color="auto"/>
      </w:divBdr>
    </w:div>
    <w:div w:id="536236710">
      <w:bodyDiv w:val="1"/>
      <w:marLeft w:val="0"/>
      <w:marRight w:val="0"/>
      <w:marTop w:val="0"/>
      <w:marBottom w:val="0"/>
      <w:divBdr>
        <w:top w:val="none" w:sz="0" w:space="0" w:color="auto"/>
        <w:left w:val="none" w:sz="0" w:space="0" w:color="auto"/>
        <w:bottom w:val="none" w:sz="0" w:space="0" w:color="auto"/>
        <w:right w:val="none" w:sz="0" w:space="0" w:color="auto"/>
      </w:divBdr>
    </w:div>
    <w:div w:id="573390829">
      <w:bodyDiv w:val="1"/>
      <w:marLeft w:val="0"/>
      <w:marRight w:val="0"/>
      <w:marTop w:val="0"/>
      <w:marBottom w:val="0"/>
      <w:divBdr>
        <w:top w:val="none" w:sz="0" w:space="0" w:color="auto"/>
        <w:left w:val="none" w:sz="0" w:space="0" w:color="auto"/>
        <w:bottom w:val="none" w:sz="0" w:space="0" w:color="auto"/>
        <w:right w:val="none" w:sz="0" w:space="0" w:color="auto"/>
      </w:divBdr>
    </w:div>
    <w:div w:id="582488834">
      <w:bodyDiv w:val="1"/>
      <w:marLeft w:val="0"/>
      <w:marRight w:val="0"/>
      <w:marTop w:val="0"/>
      <w:marBottom w:val="0"/>
      <w:divBdr>
        <w:top w:val="none" w:sz="0" w:space="0" w:color="auto"/>
        <w:left w:val="none" w:sz="0" w:space="0" w:color="auto"/>
        <w:bottom w:val="none" w:sz="0" w:space="0" w:color="auto"/>
        <w:right w:val="none" w:sz="0" w:space="0" w:color="auto"/>
      </w:divBdr>
    </w:div>
    <w:div w:id="611981652">
      <w:bodyDiv w:val="1"/>
      <w:marLeft w:val="0"/>
      <w:marRight w:val="0"/>
      <w:marTop w:val="0"/>
      <w:marBottom w:val="0"/>
      <w:divBdr>
        <w:top w:val="none" w:sz="0" w:space="0" w:color="auto"/>
        <w:left w:val="none" w:sz="0" w:space="0" w:color="auto"/>
        <w:bottom w:val="none" w:sz="0" w:space="0" w:color="auto"/>
        <w:right w:val="none" w:sz="0" w:space="0" w:color="auto"/>
      </w:divBdr>
    </w:div>
    <w:div w:id="634605866">
      <w:bodyDiv w:val="1"/>
      <w:marLeft w:val="0"/>
      <w:marRight w:val="0"/>
      <w:marTop w:val="0"/>
      <w:marBottom w:val="0"/>
      <w:divBdr>
        <w:top w:val="none" w:sz="0" w:space="0" w:color="auto"/>
        <w:left w:val="none" w:sz="0" w:space="0" w:color="auto"/>
        <w:bottom w:val="none" w:sz="0" w:space="0" w:color="auto"/>
        <w:right w:val="none" w:sz="0" w:space="0" w:color="auto"/>
      </w:divBdr>
    </w:div>
    <w:div w:id="647393393">
      <w:bodyDiv w:val="1"/>
      <w:marLeft w:val="0"/>
      <w:marRight w:val="0"/>
      <w:marTop w:val="0"/>
      <w:marBottom w:val="0"/>
      <w:divBdr>
        <w:top w:val="none" w:sz="0" w:space="0" w:color="auto"/>
        <w:left w:val="none" w:sz="0" w:space="0" w:color="auto"/>
        <w:bottom w:val="none" w:sz="0" w:space="0" w:color="auto"/>
        <w:right w:val="none" w:sz="0" w:space="0" w:color="auto"/>
      </w:divBdr>
    </w:div>
    <w:div w:id="665278945">
      <w:bodyDiv w:val="1"/>
      <w:marLeft w:val="0"/>
      <w:marRight w:val="0"/>
      <w:marTop w:val="0"/>
      <w:marBottom w:val="0"/>
      <w:divBdr>
        <w:top w:val="none" w:sz="0" w:space="0" w:color="auto"/>
        <w:left w:val="none" w:sz="0" w:space="0" w:color="auto"/>
        <w:bottom w:val="none" w:sz="0" w:space="0" w:color="auto"/>
        <w:right w:val="none" w:sz="0" w:space="0" w:color="auto"/>
      </w:divBdr>
    </w:div>
    <w:div w:id="665672537">
      <w:bodyDiv w:val="1"/>
      <w:marLeft w:val="0"/>
      <w:marRight w:val="0"/>
      <w:marTop w:val="0"/>
      <w:marBottom w:val="0"/>
      <w:divBdr>
        <w:top w:val="none" w:sz="0" w:space="0" w:color="auto"/>
        <w:left w:val="none" w:sz="0" w:space="0" w:color="auto"/>
        <w:bottom w:val="none" w:sz="0" w:space="0" w:color="auto"/>
        <w:right w:val="none" w:sz="0" w:space="0" w:color="auto"/>
      </w:divBdr>
    </w:div>
    <w:div w:id="671643968">
      <w:bodyDiv w:val="1"/>
      <w:marLeft w:val="0"/>
      <w:marRight w:val="0"/>
      <w:marTop w:val="0"/>
      <w:marBottom w:val="0"/>
      <w:divBdr>
        <w:top w:val="none" w:sz="0" w:space="0" w:color="auto"/>
        <w:left w:val="none" w:sz="0" w:space="0" w:color="auto"/>
        <w:bottom w:val="none" w:sz="0" w:space="0" w:color="auto"/>
        <w:right w:val="none" w:sz="0" w:space="0" w:color="auto"/>
      </w:divBdr>
    </w:div>
    <w:div w:id="676032967">
      <w:bodyDiv w:val="1"/>
      <w:marLeft w:val="0"/>
      <w:marRight w:val="0"/>
      <w:marTop w:val="0"/>
      <w:marBottom w:val="0"/>
      <w:divBdr>
        <w:top w:val="none" w:sz="0" w:space="0" w:color="auto"/>
        <w:left w:val="none" w:sz="0" w:space="0" w:color="auto"/>
        <w:bottom w:val="none" w:sz="0" w:space="0" w:color="auto"/>
        <w:right w:val="none" w:sz="0" w:space="0" w:color="auto"/>
      </w:divBdr>
    </w:div>
    <w:div w:id="677195379">
      <w:bodyDiv w:val="1"/>
      <w:marLeft w:val="0"/>
      <w:marRight w:val="0"/>
      <w:marTop w:val="0"/>
      <w:marBottom w:val="0"/>
      <w:divBdr>
        <w:top w:val="none" w:sz="0" w:space="0" w:color="auto"/>
        <w:left w:val="none" w:sz="0" w:space="0" w:color="auto"/>
        <w:bottom w:val="none" w:sz="0" w:space="0" w:color="auto"/>
        <w:right w:val="none" w:sz="0" w:space="0" w:color="auto"/>
      </w:divBdr>
    </w:div>
    <w:div w:id="678432779">
      <w:bodyDiv w:val="1"/>
      <w:marLeft w:val="0"/>
      <w:marRight w:val="0"/>
      <w:marTop w:val="0"/>
      <w:marBottom w:val="0"/>
      <w:divBdr>
        <w:top w:val="none" w:sz="0" w:space="0" w:color="auto"/>
        <w:left w:val="none" w:sz="0" w:space="0" w:color="auto"/>
        <w:bottom w:val="none" w:sz="0" w:space="0" w:color="auto"/>
        <w:right w:val="none" w:sz="0" w:space="0" w:color="auto"/>
      </w:divBdr>
    </w:div>
    <w:div w:id="682435953">
      <w:bodyDiv w:val="1"/>
      <w:marLeft w:val="0"/>
      <w:marRight w:val="0"/>
      <w:marTop w:val="0"/>
      <w:marBottom w:val="0"/>
      <w:divBdr>
        <w:top w:val="none" w:sz="0" w:space="0" w:color="auto"/>
        <w:left w:val="none" w:sz="0" w:space="0" w:color="auto"/>
        <w:bottom w:val="none" w:sz="0" w:space="0" w:color="auto"/>
        <w:right w:val="none" w:sz="0" w:space="0" w:color="auto"/>
      </w:divBdr>
    </w:div>
    <w:div w:id="684792811">
      <w:bodyDiv w:val="1"/>
      <w:marLeft w:val="0"/>
      <w:marRight w:val="0"/>
      <w:marTop w:val="0"/>
      <w:marBottom w:val="0"/>
      <w:divBdr>
        <w:top w:val="none" w:sz="0" w:space="0" w:color="auto"/>
        <w:left w:val="none" w:sz="0" w:space="0" w:color="auto"/>
        <w:bottom w:val="none" w:sz="0" w:space="0" w:color="auto"/>
        <w:right w:val="none" w:sz="0" w:space="0" w:color="auto"/>
      </w:divBdr>
    </w:div>
    <w:div w:id="727073466">
      <w:bodyDiv w:val="1"/>
      <w:marLeft w:val="0"/>
      <w:marRight w:val="0"/>
      <w:marTop w:val="0"/>
      <w:marBottom w:val="0"/>
      <w:divBdr>
        <w:top w:val="none" w:sz="0" w:space="0" w:color="auto"/>
        <w:left w:val="none" w:sz="0" w:space="0" w:color="auto"/>
        <w:bottom w:val="none" w:sz="0" w:space="0" w:color="auto"/>
        <w:right w:val="none" w:sz="0" w:space="0" w:color="auto"/>
      </w:divBdr>
    </w:div>
    <w:div w:id="729235071">
      <w:bodyDiv w:val="1"/>
      <w:marLeft w:val="0"/>
      <w:marRight w:val="0"/>
      <w:marTop w:val="0"/>
      <w:marBottom w:val="0"/>
      <w:divBdr>
        <w:top w:val="none" w:sz="0" w:space="0" w:color="auto"/>
        <w:left w:val="none" w:sz="0" w:space="0" w:color="auto"/>
        <w:bottom w:val="none" w:sz="0" w:space="0" w:color="auto"/>
        <w:right w:val="none" w:sz="0" w:space="0" w:color="auto"/>
      </w:divBdr>
    </w:div>
    <w:div w:id="735081735">
      <w:bodyDiv w:val="1"/>
      <w:marLeft w:val="0"/>
      <w:marRight w:val="0"/>
      <w:marTop w:val="0"/>
      <w:marBottom w:val="0"/>
      <w:divBdr>
        <w:top w:val="none" w:sz="0" w:space="0" w:color="auto"/>
        <w:left w:val="none" w:sz="0" w:space="0" w:color="auto"/>
        <w:bottom w:val="none" w:sz="0" w:space="0" w:color="auto"/>
        <w:right w:val="none" w:sz="0" w:space="0" w:color="auto"/>
      </w:divBdr>
    </w:div>
    <w:div w:id="742146146">
      <w:bodyDiv w:val="1"/>
      <w:marLeft w:val="0"/>
      <w:marRight w:val="0"/>
      <w:marTop w:val="0"/>
      <w:marBottom w:val="0"/>
      <w:divBdr>
        <w:top w:val="none" w:sz="0" w:space="0" w:color="auto"/>
        <w:left w:val="none" w:sz="0" w:space="0" w:color="auto"/>
        <w:bottom w:val="none" w:sz="0" w:space="0" w:color="auto"/>
        <w:right w:val="none" w:sz="0" w:space="0" w:color="auto"/>
      </w:divBdr>
    </w:div>
    <w:div w:id="744766975">
      <w:bodyDiv w:val="1"/>
      <w:marLeft w:val="0"/>
      <w:marRight w:val="0"/>
      <w:marTop w:val="0"/>
      <w:marBottom w:val="0"/>
      <w:divBdr>
        <w:top w:val="none" w:sz="0" w:space="0" w:color="auto"/>
        <w:left w:val="none" w:sz="0" w:space="0" w:color="auto"/>
        <w:bottom w:val="none" w:sz="0" w:space="0" w:color="auto"/>
        <w:right w:val="none" w:sz="0" w:space="0" w:color="auto"/>
      </w:divBdr>
    </w:div>
    <w:div w:id="745342879">
      <w:bodyDiv w:val="1"/>
      <w:marLeft w:val="0"/>
      <w:marRight w:val="0"/>
      <w:marTop w:val="0"/>
      <w:marBottom w:val="0"/>
      <w:divBdr>
        <w:top w:val="none" w:sz="0" w:space="0" w:color="auto"/>
        <w:left w:val="none" w:sz="0" w:space="0" w:color="auto"/>
        <w:bottom w:val="none" w:sz="0" w:space="0" w:color="auto"/>
        <w:right w:val="none" w:sz="0" w:space="0" w:color="auto"/>
      </w:divBdr>
    </w:div>
    <w:div w:id="754475855">
      <w:bodyDiv w:val="1"/>
      <w:marLeft w:val="0"/>
      <w:marRight w:val="0"/>
      <w:marTop w:val="0"/>
      <w:marBottom w:val="0"/>
      <w:divBdr>
        <w:top w:val="none" w:sz="0" w:space="0" w:color="auto"/>
        <w:left w:val="none" w:sz="0" w:space="0" w:color="auto"/>
        <w:bottom w:val="none" w:sz="0" w:space="0" w:color="auto"/>
        <w:right w:val="none" w:sz="0" w:space="0" w:color="auto"/>
      </w:divBdr>
    </w:div>
    <w:div w:id="760027875">
      <w:bodyDiv w:val="1"/>
      <w:marLeft w:val="0"/>
      <w:marRight w:val="0"/>
      <w:marTop w:val="0"/>
      <w:marBottom w:val="0"/>
      <w:divBdr>
        <w:top w:val="none" w:sz="0" w:space="0" w:color="auto"/>
        <w:left w:val="none" w:sz="0" w:space="0" w:color="auto"/>
        <w:bottom w:val="none" w:sz="0" w:space="0" w:color="auto"/>
        <w:right w:val="none" w:sz="0" w:space="0" w:color="auto"/>
      </w:divBdr>
    </w:div>
    <w:div w:id="775490538">
      <w:bodyDiv w:val="1"/>
      <w:marLeft w:val="0"/>
      <w:marRight w:val="0"/>
      <w:marTop w:val="0"/>
      <w:marBottom w:val="0"/>
      <w:divBdr>
        <w:top w:val="none" w:sz="0" w:space="0" w:color="auto"/>
        <w:left w:val="none" w:sz="0" w:space="0" w:color="auto"/>
        <w:bottom w:val="none" w:sz="0" w:space="0" w:color="auto"/>
        <w:right w:val="none" w:sz="0" w:space="0" w:color="auto"/>
      </w:divBdr>
    </w:div>
    <w:div w:id="780418506">
      <w:bodyDiv w:val="1"/>
      <w:marLeft w:val="0"/>
      <w:marRight w:val="0"/>
      <w:marTop w:val="0"/>
      <w:marBottom w:val="0"/>
      <w:divBdr>
        <w:top w:val="none" w:sz="0" w:space="0" w:color="auto"/>
        <w:left w:val="none" w:sz="0" w:space="0" w:color="auto"/>
        <w:bottom w:val="none" w:sz="0" w:space="0" w:color="auto"/>
        <w:right w:val="none" w:sz="0" w:space="0" w:color="auto"/>
      </w:divBdr>
    </w:div>
    <w:div w:id="793673548">
      <w:bodyDiv w:val="1"/>
      <w:marLeft w:val="0"/>
      <w:marRight w:val="0"/>
      <w:marTop w:val="0"/>
      <w:marBottom w:val="0"/>
      <w:divBdr>
        <w:top w:val="none" w:sz="0" w:space="0" w:color="auto"/>
        <w:left w:val="none" w:sz="0" w:space="0" w:color="auto"/>
        <w:bottom w:val="none" w:sz="0" w:space="0" w:color="auto"/>
        <w:right w:val="none" w:sz="0" w:space="0" w:color="auto"/>
      </w:divBdr>
    </w:div>
    <w:div w:id="812871767">
      <w:bodyDiv w:val="1"/>
      <w:marLeft w:val="0"/>
      <w:marRight w:val="0"/>
      <w:marTop w:val="0"/>
      <w:marBottom w:val="0"/>
      <w:divBdr>
        <w:top w:val="none" w:sz="0" w:space="0" w:color="auto"/>
        <w:left w:val="none" w:sz="0" w:space="0" w:color="auto"/>
        <w:bottom w:val="none" w:sz="0" w:space="0" w:color="auto"/>
        <w:right w:val="none" w:sz="0" w:space="0" w:color="auto"/>
      </w:divBdr>
    </w:div>
    <w:div w:id="816453526">
      <w:bodyDiv w:val="1"/>
      <w:marLeft w:val="0"/>
      <w:marRight w:val="0"/>
      <w:marTop w:val="0"/>
      <w:marBottom w:val="0"/>
      <w:divBdr>
        <w:top w:val="none" w:sz="0" w:space="0" w:color="auto"/>
        <w:left w:val="none" w:sz="0" w:space="0" w:color="auto"/>
        <w:bottom w:val="none" w:sz="0" w:space="0" w:color="auto"/>
        <w:right w:val="none" w:sz="0" w:space="0" w:color="auto"/>
      </w:divBdr>
    </w:div>
    <w:div w:id="831141238">
      <w:bodyDiv w:val="1"/>
      <w:marLeft w:val="0"/>
      <w:marRight w:val="0"/>
      <w:marTop w:val="0"/>
      <w:marBottom w:val="0"/>
      <w:divBdr>
        <w:top w:val="none" w:sz="0" w:space="0" w:color="auto"/>
        <w:left w:val="none" w:sz="0" w:space="0" w:color="auto"/>
        <w:bottom w:val="none" w:sz="0" w:space="0" w:color="auto"/>
        <w:right w:val="none" w:sz="0" w:space="0" w:color="auto"/>
      </w:divBdr>
    </w:div>
    <w:div w:id="870873745">
      <w:bodyDiv w:val="1"/>
      <w:marLeft w:val="0"/>
      <w:marRight w:val="0"/>
      <w:marTop w:val="0"/>
      <w:marBottom w:val="0"/>
      <w:divBdr>
        <w:top w:val="none" w:sz="0" w:space="0" w:color="auto"/>
        <w:left w:val="none" w:sz="0" w:space="0" w:color="auto"/>
        <w:bottom w:val="none" w:sz="0" w:space="0" w:color="auto"/>
        <w:right w:val="none" w:sz="0" w:space="0" w:color="auto"/>
      </w:divBdr>
    </w:div>
    <w:div w:id="882407945">
      <w:bodyDiv w:val="1"/>
      <w:marLeft w:val="0"/>
      <w:marRight w:val="0"/>
      <w:marTop w:val="0"/>
      <w:marBottom w:val="0"/>
      <w:divBdr>
        <w:top w:val="none" w:sz="0" w:space="0" w:color="auto"/>
        <w:left w:val="none" w:sz="0" w:space="0" w:color="auto"/>
        <w:bottom w:val="none" w:sz="0" w:space="0" w:color="auto"/>
        <w:right w:val="none" w:sz="0" w:space="0" w:color="auto"/>
      </w:divBdr>
    </w:div>
    <w:div w:id="885218610">
      <w:bodyDiv w:val="1"/>
      <w:marLeft w:val="0"/>
      <w:marRight w:val="0"/>
      <w:marTop w:val="0"/>
      <w:marBottom w:val="0"/>
      <w:divBdr>
        <w:top w:val="none" w:sz="0" w:space="0" w:color="auto"/>
        <w:left w:val="none" w:sz="0" w:space="0" w:color="auto"/>
        <w:bottom w:val="none" w:sz="0" w:space="0" w:color="auto"/>
        <w:right w:val="none" w:sz="0" w:space="0" w:color="auto"/>
      </w:divBdr>
    </w:div>
    <w:div w:id="906651589">
      <w:bodyDiv w:val="1"/>
      <w:marLeft w:val="0"/>
      <w:marRight w:val="0"/>
      <w:marTop w:val="0"/>
      <w:marBottom w:val="0"/>
      <w:divBdr>
        <w:top w:val="none" w:sz="0" w:space="0" w:color="auto"/>
        <w:left w:val="none" w:sz="0" w:space="0" w:color="auto"/>
        <w:bottom w:val="none" w:sz="0" w:space="0" w:color="auto"/>
        <w:right w:val="none" w:sz="0" w:space="0" w:color="auto"/>
      </w:divBdr>
    </w:div>
    <w:div w:id="928730392">
      <w:bodyDiv w:val="1"/>
      <w:marLeft w:val="0"/>
      <w:marRight w:val="0"/>
      <w:marTop w:val="0"/>
      <w:marBottom w:val="0"/>
      <w:divBdr>
        <w:top w:val="none" w:sz="0" w:space="0" w:color="auto"/>
        <w:left w:val="none" w:sz="0" w:space="0" w:color="auto"/>
        <w:bottom w:val="none" w:sz="0" w:space="0" w:color="auto"/>
        <w:right w:val="none" w:sz="0" w:space="0" w:color="auto"/>
      </w:divBdr>
    </w:div>
    <w:div w:id="942801470">
      <w:bodyDiv w:val="1"/>
      <w:marLeft w:val="0"/>
      <w:marRight w:val="0"/>
      <w:marTop w:val="0"/>
      <w:marBottom w:val="0"/>
      <w:divBdr>
        <w:top w:val="none" w:sz="0" w:space="0" w:color="auto"/>
        <w:left w:val="none" w:sz="0" w:space="0" w:color="auto"/>
        <w:bottom w:val="none" w:sz="0" w:space="0" w:color="auto"/>
        <w:right w:val="none" w:sz="0" w:space="0" w:color="auto"/>
      </w:divBdr>
    </w:div>
    <w:div w:id="959453662">
      <w:bodyDiv w:val="1"/>
      <w:marLeft w:val="0"/>
      <w:marRight w:val="0"/>
      <w:marTop w:val="0"/>
      <w:marBottom w:val="0"/>
      <w:divBdr>
        <w:top w:val="none" w:sz="0" w:space="0" w:color="auto"/>
        <w:left w:val="none" w:sz="0" w:space="0" w:color="auto"/>
        <w:bottom w:val="none" w:sz="0" w:space="0" w:color="auto"/>
        <w:right w:val="none" w:sz="0" w:space="0" w:color="auto"/>
      </w:divBdr>
    </w:div>
    <w:div w:id="980964454">
      <w:bodyDiv w:val="1"/>
      <w:marLeft w:val="0"/>
      <w:marRight w:val="0"/>
      <w:marTop w:val="0"/>
      <w:marBottom w:val="0"/>
      <w:divBdr>
        <w:top w:val="none" w:sz="0" w:space="0" w:color="auto"/>
        <w:left w:val="none" w:sz="0" w:space="0" w:color="auto"/>
        <w:bottom w:val="none" w:sz="0" w:space="0" w:color="auto"/>
        <w:right w:val="none" w:sz="0" w:space="0" w:color="auto"/>
      </w:divBdr>
    </w:div>
    <w:div w:id="1027174107">
      <w:bodyDiv w:val="1"/>
      <w:marLeft w:val="0"/>
      <w:marRight w:val="0"/>
      <w:marTop w:val="0"/>
      <w:marBottom w:val="0"/>
      <w:divBdr>
        <w:top w:val="none" w:sz="0" w:space="0" w:color="auto"/>
        <w:left w:val="none" w:sz="0" w:space="0" w:color="auto"/>
        <w:bottom w:val="none" w:sz="0" w:space="0" w:color="auto"/>
        <w:right w:val="none" w:sz="0" w:space="0" w:color="auto"/>
      </w:divBdr>
    </w:div>
    <w:div w:id="1028408395">
      <w:bodyDiv w:val="1"/>
      <w:marLeft w:val="0"/>
      <w:marRight w:val="0"/>
      <w:marTop w:val="0"/>
      <w:marBottom w:val="0"/>
      <w:divBdr>
        <w:top w:val="none" w:sz="0" w:space="0" w:color="auto"/>
        <w:left w:val="none" w:sz="0" w:space="0" w:color="auto"/>
        <w:bottom w:val="none" w:sz="0" w:space="0" w:color="auto"/>
        <w:right w:val="none" w:sz="0" w:space="0" w:color="auto"/>
      </w:divBdr>
    </w:div>
    <w:div w:id="1041173136">
      <w:bodyDiv w:val="1"/>
      <w:marLeft w:val="0"/>
      <w:marRight w:val="0"/>
      <w:marTop w:val="0"/>
      <w:marBottom w:val="0"/>
      <w:divBdr>
        <w:top w:val="none" w:sz="0" w:space="0" w:color="auto"/>
        <w:left w:val="none" w:sz="0" w:space="0" w:color="auto"/>
        <w:bottom w:val="none" w:sz="0" w:space="0" w:color="auto"/>
        <w:right w:val="none" w:sz="0" w:space="0" w:color="auto"/>
      </w:divBdr>
    </w:div>
    <w:div w:id="1047798932">
      <w:bodyDiv w:val="1"/>
      <w:marLeft w:val="0"/>
      <w:marRight w:val="0"/>
      <w:marTop w:val="0"/>
      <w:marBottom w:val="0"/>
      <w:divBdr>
        <w:top w:val="none" w:sz="0" w:space="0" w:color="auto"/>
        <w:left w:val="none" w:sz="0" w:space="0" w:color="auto"/>
        <w:bottom w:val="none" w:sz="0" w:space="0" w:color="auto"/>
        <w:right w:val="none" w:sz="0" w:space="0" w:color="auto"/>
      </w:divBdr>
    </w:div>
    <w:div w:id="1057123821">
      <w:bodyDiv w:val="1"/>
      <w:marLeft w:val="0"/>
      <w:marRight w:val="0"/>
      <w:marTop w:val="0"/>
      <w:marBottom w:val="0"/>
      <w:divBdr>
        <w:top w:val="none" w:sz="0" w:space="0" w:color="auto"/>
        <w:left w:val="none" w:sz="0" w:space="0" w:color="auto"/>
        <w:bottom w:val="none" w:sz="0" w:space="0" w:color="auto"/>
        <w:right w:val="none" w:sz="0" w:space="0" w:color="auto"/>
      </w:divBdr>
    </w:div>
    <w:div w:id="1060594658">
      <w:bodyDiv w:val="1"/>
      <w:marLeft w:val="0"/>
      <w:marRight w:val="0"/>
      <w:marTop w:val="0"/>
      <w:marBottom w:val="0"/>
      <w:divBdr>
        <w:top w:val="none" w:sz="0" w:space="0" w:color="auto"/>
        <w:left w:val="none" w:sz="0" w:space="0" w:color="auto"/>
        <w:bottom w:val="none" w:sz="0" w:space="0" w:color="auto"/>
        <w:right w:val="none" w:sz="0" w:space="0" w:color="auto"/>
      </w:divBdr>
    </w:div>
    <w:div w:id="1071658385">
      <w:bodyDiv w:val="1"/>
      <w:marLeft w:val="0"/>
      <w:marRight w:val="0"/>
      <w:marTop w:val="0"/>
      <w:marBottom w:val="0"/>
      <w:divBdr>
        <w:top w:val="none" w:sz="0" w:space="0" w:color="auto"/>
        <w:left w:val="none" w:sz="0" w:space="0" w:color="auto"/>
        <w:bottom w:val="none" w:sz="0" w:space="0" w:color="auto"/>
        <w:right w:val="none" w:sz="0" w:space="0" w:color="auto"/>
      </w:divBdr>
    </w:div>
    <w:div w:id="1106118026">
      <w:bodyDiv w:val="1"/>
      <w:marLeft w:val="0"/>
      <w:marRight w:val="0"/>
      <w:marTop w:val="0"/>
      <w:marBottom w:val="0"/>
      <w:divBdr>
        <w:top w:val="none" w:sz="0" w:space="0" w:color="auto"/>
        <w:left w:val="none" w:sz="0" w:space="0" w:color="auto"/>
        <w:bottom w:val="none" w:sz="0" w:space="0" w:color="auto"/>
        <w:right w:val="none" w:sz="0" w:space="0" w:color="auto"/>
      </w:divBdr>
    </w:div>
    <w:div w:id="1116295582">
      <w:bodyDiv w:val="1"/>
      <w:marLeft w:val="0"/>
      <w:marRight w:val="0"/>
      <w:marTop w:val="0"/>
      <w:marBottom w:val="0"/>
      <w:divBdr>
        <w:top w:val="none" w:sz="0" w:space="0" w:color="auto"/>
        <w:left w:val="none" w:sz="0" w:space="0" w:color="auto"/>
        <w:bottom w:val="none" w:sz="0" w:space="0" w:color="auto"/>
        <w:right w:val="none" w:sz="0" w:space="0" w:color="auto"/>
      </w:divBdr>
    </w:div>
    <w:div w:id="1118646420">
      <w:bodyDiv w:val="1"/>
      <w:marLeft w:val="0"/>
      <w:marRight w:val="0"/>
      <w:marTop w:val="0"/>
      <w:marBottom w:val="0"/>
      <w:divBdr>
        <w:top w:val="none" w:sz="0" w:space="0" w:color="auto"/>
        <w:left w:val="none" w:sz="0" w:space="0" w:color="auto"/>
        <w:bottom w:val="none" w:sz="0" w:space="0" w:color="auto"/>
        <w:right w:val="none" w:sz="0" w:space="0" w:color="auto"/>
      </w:divBdr>
    </w:div>
    <w:div w:id="1146824323">
      <w:bodyDiv w:val="1"/>
      <w:marLeft w:val="0"/>
      <w:marRight w:val="0"/>
      <w:marTop w:val="0"/>
      <w:marBottom w:val="0"/>
      <w:divBdr>
        <w:top w:val="none" w:sz="0" w:space="0" w:color="auto"/>
        <w:left w:val="none" w:sz="0" w:space="0" w:color="auto"/>
        <w:bottom w:val="none" w:sz="0" w:space="0" w:color="auto"/>
        <w:right w:val="none" w:sz="0" w:space="0" w:color="auto"/>
      </w:divBdr>
    </w:div>
    <w:div w:id="1158956620">
      <w:bodyDiv w:val="1"/>
      <w:marLeft w:val="0"/>
      <w:marRight w:val="0"/>
      <w:marTop w:val="0"/>
      <w:marBottom w:val="0"/>
      <w:divBdr>
        <w:top w:val="none" w:sz="0" w:space="0" w:color="auto"/>
        <w:left w:val="none" w:sz="0" w:space="0" w:color="auto"/>
        <w:bottom w:val="none" w:sz="0" w:space="0" w:color="auto"/>
        <w:right w:val="none" w:sz="0" w:space="0" w:color="auto"/>
      </w:divBdr>
    </w:div>
    <w:div w:id="1167937662">
      <w:bodyDiv w:val="1"/>
      <w:marLeft w:val="0"/>
      <w:marRight w:val="0"/>
      <w:marTop w:val="0"/>
      <w:marBottom w:val="0"/>
      <w:divBdr>
        <w:top w:val="none" w:sz="0" w:space="0" w:color="auto"/>
        <w:left w:val="none" w:sz="0" w:space="0" w:color="auto"/>
        <w:bottom w:val="none" w:sz="0" w:space="0" w:color="auto"/>
        <w:right w:val="none" w:sz="0" w:space="0" w:color="auto"/>
      </w:divBdr>
    </w:div>
    <w:div w:id="1168204848">
      <w:bodyDiv w:val="1"/>
      <w:marLeft w:val="0"/>
      <w:marRight w:val="0"/>
      <w:marTop w:val="0"/>
      <w:marBottom w:val="0"/>
      <w:divBdr>
        <w:top w:val="none" w:sz="0" w:space="0" w:color="auto"/>
        <w:left w:val="none" w:sz="0" w:space="0" w:color="auto"/>
        <w:bottom w:val="none" w:sz="0" w:space="0" w:color="auto"/>
        <w:right w:val="none" w:sz="0" w:space="0" w:color="auto"/>
      </w:divBdr>
    </w:div>
    <w:div w:id="1180582009">
      <w:bodyDiv w:val="1"/>
      <w:marLeft w:val="0"/>
      <w:marRight w:val="0"/>
      <w:marTop w:val="0"/>
      <w:marBottom w:val="0"/>
      <w:divBdr>
        <w:top w:val="none" w:sz="0" w:space="0" w:color="auto"/>
        <w:left w:val="none" w:sz="0" w:space="0" w:color="auto"/>
        <w:bottom w:val="none" w:sz="0" w:space="0" w:color="auto"/>
        <w:right w:val="none" w:sz="0" w:space="0" w:color="auto"/>
      </w:divBdr>
    </w:div>
    <w:div w:id="1199472329">
      <w:bodyDiv w:val="1"/>
      <w:marLeft w:val="0"/>
      <w:marRight w:val="0"/>
      <w:marTop w:val="0"/>
      <w:marBottom w:val="0"/>
      <w:divBdr>
        <w:top w:val="none" w:sz="0" w:space="0" w:color="auto"/>
        <w:left w:val="none" w:sz="0" w:space="0" w:color="auto"/>
        <w:bottom w:val="none" w:sz="0" w:space="0" w:color="auto"/>
        <w:right w:val="none" w:sz="0" w:space="0" w:color="auto"/>
      </w:divBdr>
    </w:div>
    <w:div w:id="1202741944">
      <w:bodyDiv w:val="1"/>
      <w:marLeft w:val="0"/>
      <w:marRight w:val="0"/>
      <w:marTop w:val="0"/>
      <w:marBottom w:val="0"/>
      <w:divBdr>
        <w:top w:val="none" w:sz="0" w:space="0" w:color="auto"/>
        <w:left w:val="none" w:sz="0" w:space="0" w:color="auto"/>
        <w:bottom w:val="none" w:sz="0" w:space="0" w:color="auto"/>
        <w:right w:val="none" w:sz="0" w:space="0" w:color="auto"/>
      </w:divBdr>
    </w:div>
    <w:div w:id="1222600039">
      <w:bodyDiv w:val="1"/>
      <w:marLeft w:val="0"/>
      <w:marRight w:val="0"/>
      <w:marTop w:val="0"/>
      <w:marBottom w:val="0"/>
      <w:divBdr>
        <w:top w:val="none" w:sz="0" w:space="0" w:color="auto"/>
        <w:left w:val="none" w:sz="0" w:space="0" w:color="auto"/>
        <w:bottom w:val="none" w:sz="0" w:space="0" w:color="auto"/>
        <w:right w:val="none" w:sz="0" w:space="0" w:color="auto"/>
      </w:divBdr>
    </w:div>
    <w:div w:id="1240559714">
      <w:bodyDiv w:val="1"/>
      <w:marLeft w:val="0"/>
      <w:marRight w:val="0"/>
      <w:marTop w:val="0"/>
      <w:marBottom w:val="0"/>
      <w:divBdr>
        <w:top w:val="none" w:sz="0" w:space="0" w:color="auto"/>
        <w:left w:val="none" w:sz="0" w:space="0" w:color="auto"/>
        <w:bottom w:val="none" w:sz="0" w:space="0" w:color="auto"/>
        <w:right w:val="none" w:sz="0" w:space="0" w:color="auto"/>
      </w:divBdr>
    </w:div>
    <w:div w:id="1291790766">
      <w:bodyDiv w:val="1"/>
      <w:marLeft w:val="0"/>
      <w:marRight w:val="0"/>
      <w:marTop w:val="0"/>
      <w:marBottom w:val="0"/>
      <w:divBdr>
        <w:top w:val="none" w:sz="0" w:space="0" w:color="auto"/>
        <w:left w:val="none" w:sz="0" w:space="0" w:color="auto"/>
        <w:bottom w:val="none" w:sz="0" w:space="0" w:color="auto"/>
        <w:right w:val="none" w:sz="0" w:space="0" w:color="auto"/>
      </w:divBdr>
    </w:div>
    <w:div w:id="1303273915">
      <w:bodyDiv w:val="1"/>
      <w:marLeft w:val="0"/>
      <w:marRight w:val="0"/>
      <w:marTop w:val="0"/>
      <w:marBottom w:val="0"/>
      <w:divBdr>
        <w:top w:val="none" w:sz="0" w:space="0" w:color="auto"/>
        <w:left w:val="none" w:sz="0" w:space="0" w:color="auto"/>
        <w:bottom w:val="none" w:sz="0" w:space="0" w:color="auto"/>
        <w:right w:val="none" w:sz="0" w:space="0" w:color="auto"/>
      </w:divBdr>
    </w:div>
    <w:div w:id="1321235204">
      <w:bodyDiv w:val="1"/>
      <w:marLeft w:val="0"/>
      <w:marRight w:val="0"/>
      <w:marTop w:val="0"/>
      <w:marBottom w:val="0"/>
      <w:divBdr>
        <w:top w:val="none" w:sz="0" w:space="0" w:color="auto"/>
        <w:left w:val="none" w:sz="0" w:space="0" w:color="auto"/>
        <w:bottom w:val="none" w:sz="0" w:space="0" w:color="auto"/>
        <w:right w:val="none" w:sz="0" w:space="0" w:color="auto"/>
      </w:divBdr>
    </w:div>
    <w:div w:id="1330477569">
      <w:bodyDiv w:val="1"/>
      <w:marLeft w:val="0"/>
      <w:marRight w:val="0"/>
      <w:marTop w:val="0"/>
      <w:marBottom w:val="0"/>
      <w:divBdr>
        <w:top w:val="none" w:sz="0" w:space="0" w:color="auto"/>
        <w:left w:val="none" w:sz="0" w:space="0" w:color="auto"/>
        <w:bottom w:val="none" w:sz="0" w:space="0" w:color="auto"/>
        <w:right w:val="none" w:sz="0" w:space="0" w:color="auto"/>
      </w:divBdr>
    </w:div>
    <w:div w:id="1335181803">
      <w:bodyDiv w:val="1"/>
      <w:marLeft w:val="0"/>
      <w:marRight w:val="0"/>
      <w:marTop w:val="0"/>
      <w:marBottom w:val="0"/>
      <w:divBdr>
        <w:top w:val="none" w:sz="0" w:space="0" w:color="auto"/>
        <w:left w:val="none" w:sz="0" w:space="0" w:color="auto"/>
        <w:bottom w:val="none" w:sz="0" w:space="0" w:color="auto"/>
        <w:right w:val="none" w:sz="0" w:space="0" w:color="auto"/>
      </w:divBdr>
    </w:div>
    <w:div w:id="1337002332">
      <w:bodyDiv w:val="1"/>
      <w:marLeft w:val="0"/>
      <w:marRight w:val="0"/>
      <w:marTop w:val="0"/>
      <w:marBottom w:val="0"/>
      <w:divBdr>
        <w:top w:val="none" w:sz="0" w:space="0" w:color="auto"/>
        <w:left w:val="none" w:sz="0" w:space="0" w:color="auto"/>
        <w:bottom w:val="none" w:sz="0" w:space="0" w:color="auto"/>
        <w:right w:val="none" w:sz="0" w:space="0" w:color="auto"/>
      </w:divBdr>
    </w:div>
    <w:div w:id="1341422541">
      <w:bodyDiv w:val="1"/>
      <w:marLeft w:val="0"/>
      <w:marRight w:val="0"/>
      <w:marTop w:val="0"/>
      <w:marBottom w:val="0"/>
      <w:divBdr>
        <w:top w:val="none" w:sz="0" w:space="0" w:color="auto"/>
        <w:left w:val="none" w:sz="0" w:space="0" w:color="auto"/>
        <w:bottom w:val="none" w:sz="0" w:space="0" w:color="auto"/>
        <w:right w:val="none" w:sz="0" w:space="0" w:color="auto"/>
      </w:divBdr>
    </w:div>
    <w:div w:id="1359356074">
      <w:bodyDiv w:val="1"/>
      <w:marLeft w:val="0"/>
      <w:marRight w:val="0"/>
      <w:marTop w:val="0"/>
      <w:marBottom w:val="0"/>
      <w:divBdr>
        <w:top w:val="none" w:sz="0" w:space="0" w:color="auto"/>
        <w:left w:val="none" w:sz="0" w:space="0" w:color="auto"/>
        <w:bottom w:val="none" w:sz="0" w:space="0" w:color="auto"/>
        <w:right w:val="none" w:sz="0" w:space="0" w:color="auto"/>
      </w:divBdr>
    </w:div>
    <w:div w:id="1387071711">
      <w:bodyDiv w:val="1"/>
      <w:marLeft w:val="0"/>
      <w:marRight w:val="0"/>
      <w:marTop w:val="0"/>
      <w:marBottom w:val="0"/>
      <w:divBdr>
        <w:top w:val="none" w:sz="0" w:space="0" w:color="auto"/>
        <w:left w:val="none" w:sz="0" w:space="0" w:color="auto"/>
        <w:bottom w:val="none" w:sz="0" w:space="0" w:color="auto"/>
        <w:right w:val="none" w:sz="0" w:space="0" w:color="auto"/>
      </w:divBdr>
    </w:div>
    <w:div w:id="1416852936">
      <w:bodyDiv w:val="1"/>
      <w:marLeft w:val="0"/>
      <w:marRight w:val="0"/>
      <w:marTop w:val="0"/>
      <w:marBottom w:val="0"/>
      <w:divBdr>
        <w:top w:val="none" w:sz="0" w:space="0" w:color="auto"/>
        <w:left w:val="none" w:sz="0" w:space="0" w:color="auto"/>
        <w:bottom w:val="none" w:sz="0" w:space="0" w:color="auto"/>
        <w:right w:val="none" w:sz="0" w:space="0" w:color="auto"/>
      </w:divBdr>
    </w:div>
    <w:div w:id="1428429649">
      <w:bodyDiv w:val="1"/>
      <w:marLeft w:val="0"/>
      <w:marRight w:val="0"/>
      <w:marTop w:val="0"/>
      <w:marBottom w:val="0"/>
      <w:divBdr>
        <w:top w:val="none" w:sz="0" w:space="0" w:color="auto"/>
        <w:left w:val="none" w:sz="0" w:space="0" w:color="auto"/>
        <w:bottom w:val="none" w:sz="0" w:space="0" w:color="auto"/>
        <w:right w:val="none" w:sz="0" w:space="0" w:color="auto"/>
      </w:divBdr>
    </w:div>
    <w:div w:id="1438284496">
      <w:bodyDiv w:val="1"/>
      <w:marLeft w:val="0"/>
      <w:marRight w:val="0"/>
      <w:marTop w:val="0"/>
      <w:marBottom w:val="0"/>
      <w:divBdr>
        <w:top w:val="none" w:sz="0" w:space="0" w:color="auto"/>
        <w:left w:val="none" w:sz="0" w:space="0" w:color="auto"/>
        <w:bottom w:val="none" w:sz="0" w:space="0" w:color="auto"/>
        <w:right w:val="none" w:sz="0" w:space="0" w:color="auto"/>
      </w:divBdr>
    </w:div>
    <w:div w:id="1447457865">
      <w:bodyDiv w:val="1"/>
      <w:marLeft w:val="0"/>
      <w:marRight w:val="0"/>
      <w:marTop w:val="0"/>
      <w:marBottom w:val="0"/>
      <w:divBdr>
        <w:top w:val="none" w:sz="0" w:space="0" w:color="auto"/>
        <w:left w:val="none" w:sz="0" w:space="0" w:color="auto"/>
        <w:bottom w:val="none" w:sz="0" w:space="0" w:color="auto"/>
        <w:right w:val="none" w:sz="0" w:space="0" w:color="auto"/>
      </w:divBdr>
    </w:div>
    <w:div w:id="1455713268">
      <w:bodyDiv w:val="1"/>
      <w:marLeft w:val="0"/>
      <w:marRight w:val="0"/>
      <w:marTop w:val="0"/>
      <w:marBottom w:val="0"/>
      <w:divBdr>
        <w:top w:val="none" w:sz="0" w:space="0" w:color="auto"/>
        <w:left w:val="none" w:sz="0" w:space="0" w:color="auto"/>
        <w:bottom w:val="none" w:sz="0" w:space="0" w:color="auto"/>
        <w:right w:val="none" w:sz="0" w:space="0" w:color="auto"/>
      </w:divBdr>
    </w:div>
    <w:div w:id="1473788489">
      <w:bodyDiv w:val="1"/>
      <w:marLeft w:val="0"/>
      <w:marRight w:val="0"/>
      <w:marTop w:val="0"/>
      <w:marBottom w:val="0"/>
      <w:divBdr>
        <w:top w:val="none" w:sz="0" w:space="0" w:color="auto"/>
        <w:left w:val="none" w:sz="0" w:space="0" w:color="auto"/>
        <w:bottom w:val="none" w:sz="0" w:space="0" w:color="auto"/>
        <w:right w:val="none" w:sz="0" w:space="0" w:color="auto"/>
      </w:divBdr>
    </w:div>
    <w:div w:id="1475290465">
      <w:bodyDiv w:val="1"/>
      <w:marLeft w:val="0"/>
      <w:marRight w:val="0"/>
      <w:marTop w:val="0"/>
      <w:marBottom w:val="0"/>
      <w:divBdr>
        <w:top w:val="none" w:sz="0" w:space="0" w:color="auto"/>
        <w:left w:val="none" w:sz="0" w:space="0" w:color="auto"/>
        <w:bottom w:val="none" w:sz="0" w:space="0" w:color="auto"/>
        <w:right w:val="none" w:sz="0" w:space="0" w:color="auto"/>
      </w:divBdr>
    </w:div>
    <w:div w:id="1495300837">
      <w:bodyDiv w:val="1"/>
      <w:marLeft w:val="0"/>
      <w:marRight w:val="0"/>
      <w:marTop w:val="0"/>
      <w:marBottom w:val="0"/>
      <w:divBdr>
        <w:top w:val="none" w:sz="0" w:space="0" w:color="auto"/>
        <w:left w:val="none" w:sz="0" w:space="0" w:color="auto"/>
        <w:bottom w:val="none" w:sz="0" w:space="0" w:color="auto"/>
        <w:right w:val="none" w:sz="0" w:space="0" w:color="auto"/>
      </w:divBdr>
    </w:div>
    <w:div w:id="1505902971">
      <w:bodyDiv w:val="1"/>
      <w:marLeft w:val="0"/>
      <w:marRight w:val="0"/>
      <w:marTop w:val="0"/>
      <w:marBottom w:val="0"/>
      <w:divBdr>
        <w:top w:val="none" w:sz="0" w:space="0" w:color="auto"/>
        <w:left w:val="none" w:sz="0" w:space="0" w:color="auto"/>
        <w:bottom w:val="none" w:sz="0" w:space="0" w:color="auto"/>
        <w:right w:val="none" w:sz="0" w:space="0" w:color="auto"/>
      </w:divBdr>
    </w:div>
    <w:div w:id="1514490376">
      <w:bodyDiv w:val="1"/>
      <w:marLeft w:val="0"/>
      <w:marRight w:val="0"/>
      <w:marTop w:val="0"/>
      <w:marBottom w:val="0"/>
      <w:divBdr>
        <w:top w:val="none" w:sz="0" w:space="0" w:color="auto"/>
        <w:left w:val="none" w:sz="0" w:space="0" w:color="auto"/>
        <w:bottom w:val="none" w:sz="0" w:space="0" w:color="auto"/>
        <w:right w:val="none" w:sz="0" w:space="0" w:color="auto"/>
      </w:divBdr>
    </w:div>
    <w:div w:id="1522936025">
      <w:bodyDiv w:val="1"/>
      <w:marLeft w:val="0"/>
      <w:marRight w:val="0"/>
      <w:marTop w:val="0"/>
      <w:marBottom w:val="0"/>
      <w:divBdr>
        <w:top w:val="none" w:sz="0" w:space="0" w:color="auto"/>
        <w:left w:val="none" w:sz="0" w:space="0" w:color="auto"/>
        <w:bottom w:val="none" w:sz="0" w:space="0" w:color="auto"/>
        <w:right w:val="none" w:sz="0" w:space="0" w:color="auto"/>
      </w:divBdr>
    </w:div>
    <w:div w:id="1524829546">
      <w:bodyDiv w:val="1"/>
      <w:marLeft w:val="0"/>
      <w:marRight w:val="0"/>
      <w:marTop w:val="0"/>
      <w:marBottom w:val="0"/>
      <w:divBdr>
        <w:top w:val="none" w:sz="0" w:space="0" w:color="auto"/>
        <w:left w:val="none" w:sz="0" w:space="0" w:color="auto"/>
        <w:bottom w:val="none" w:sz="0" w:space="0" w:color="auto"/>
        <w:right w:val="none" w:sz="0" w:space="0" w:color="auto"/>
      </w:divBdr>
    </w:div>
    <w:div w:id="1526943212">
      <w:bodyDiv w:val="1"/>
      <w:marLeft w:val="0"/>
      <w:marRight w:val="0"/>
      <w:marTop w:val="0"/>
      <w:marBottom w:val="0"/>
      <w:divBdr>
        <w:top w:val="none" w:sz="0" w:space="0" w:color="auto"/>
        <w:left w:val="none" w:sz="0" w:space="0" w:color="auto"/>
        <w:bottom w:val="none" w:sz="0" w:space="0" w:color="auto"/>
        <w:right w:val="none" w:sz="0" w:space="0" w:color="auto"/>
      </w:divBdr>
    </w:div>
    <w:div w:id="1533231445">
      <w:bodyDiv w:val="1"/>
      <w:marLeft w:val="0"/>
      <w:marRight w:val="0"/>
      <w:marTop w:val="0"/>
      <w:marBottom w:val="0"/>
      <w:divBdr>
        <w:top w:val="none" w:sz="0" w:space="0" w:color="auto"/>
        <w:left w:val="none" w:sz="0" w:space="0" w:color="auto"/>
        <w:bottom w:val="none" w:sz="0" w:space="0" w:color="auto"/>
        <w:right w:val="none" w:sz="0" w:space="0" w:color="auto"/>
      </w:divBdr>
    </w:div>
    <w:div w:id="1539466236">
      <w:bodyDiv w:val="1"/>
      <w:marLeft w:val="0"/>
      <w:marRight w:val="0"/>
      <w:marTop w:val="0"/>
      <w:marBottom w:val="0"/>
      <w:divBdr>
        <w:top w:val="none" w:sz="0" w:space="0" w:color="auto"/>
        <w:left w:val="none" w:sz="0" w:space="0" w:color="auto"/>
        <w:bottom w:val="none" w:sz="0" w:space="0" w:color="auto"/>
        <w:right w:val="none" w:sz="0" w:space="0" w:color="auto"/>
      </w:divBdr>
    </w:div>
    <w:div w:id="1547595415">
      <w:bodyDiv w:val="1"/>
      <w:marLeft w:val="0"/>
      <w:marRight w:val="0"/>
      <w:marTop w:val="0"/>
      <w:marBottom w:val="0"/>
      <w:divBdr>
        <w:top w:val="none" w:sz="0" w:space="0" w:color="auto"/>
        <w:left w:val="none" w:sz="0" w:space="0" w:color="auto"/>
        <w:bottom w:val="none" w:sz="0" w:space="0" w:color="auto"/>
        <w:right w:val="none" w:sz="0" w:space="0" w:color="auto"/>
      </w:divBdr>
    </w:div>
    <w:div w:id="1565796802">
      <w:bodyDiv w:val="1"/>
      <w:marLeft w:val="0"/>
      <w:marRight w:val="0"/>
      <w:marTop w:val="0"/>
      <w:marBottom w:val="0"/>
      <w:divBdr>
        <w:top w:val="none" w:sz="0" w:space="0" w:color="auto"/>
        <w:left w:val="none" w:sz="0" w:space="0" w:color="auto"/>
        <w:bottom w:val="none" w:sz="0" w:space="0" w:color="auto"/>
        <w:right w:val="none" w:sz="0" w:space="0" w:color="auto"/>
      </w:divBdr>
    </w:div>
    <w:div w:id="1570111519">
      <w:bodyDiv w:val="1"/>
      <w:marLeft w:val="0"/>
      <w:marRight w:val="0"/>
      <w:marTop w:val="0"/>
      <w:marBottom w:val="0"/>
      <w:divBdr>
        <w:top w:val="none" w:sz="0" w:space="0" w:color="auto"/>
        <w:left w:val="none" w:sz="0" w:space="0" w:color="auto"/>
        <w:bottom w:val="none" w:sz="0" w:space="0" w:color="auto"/>
        <w:right w:val="none" w:sz="0" w:space="0" w:color="auto"/>
      </w:divBdr>
    </w:div>
    <w:div w:id="1572033983">
      <w:bodyDiv w:val="1"/>
      <w:marLeft w:val="0"/>
      <w:marRight w:val="0"/>
      <w:marTop w:val="0"/>
      <w:marBottom w:val="0"/>
      <w:divBdr>
        <w:top w:val="none" w:sz="0" w:space="0" w:color="auto"/>
        <w:left w:val="none" w:sz="0" w:space="0" w:color="auto"/>
        <w:bottom w:val="none" w:sz="0" w:space="0" w:color="auto"/>
        <w:right w:val="none" w:sz="0" w:space="0" w:color="auto"/>
      </w:divBdr>
    </w:div>
    <w:div w:id="1600678803">
      <w:bodyDiv w:val="1"/>
      <w:marLeft w:val="0"/>
      <w:marRight w:val="0"/>
      <w:marTop w:val="0"/>
      <w:marBottom w:val="0"/>
      <w:divBdr>
        <w:top w:val="none" w:sz="0" w:space="0" w:color="auto"/>
        <w:left w:val="none" w:sz="0" w:space="0" w:color="auto"/>
        <w:bottom w:val="none" w:sz="0" w:space="0" w:color="auto"/>
        <w:right w:val="none" w:sz="0" w:space="0" w:color="auto"/>
      </w:divBdr>
    </w:div>
    <w:div w:id="1648896569">
      <w:bodyDiv w:val="1"/>
      <w:marLeft w:val="0"/>
      <w:marRight w:val="0"/>
      <w:marTop w:val="0"/>
      <w:marBottom w:val="0"/>
      <w:divBdr>
        <w:top w:val="none" w:sz="0" w:space="0" w:color="auto"/>
        <w:left w:val="none" w:sz="0" w:space="0" w:color="auto"/>
        <w:bottom w:val="none" w:sz="0" w:space="0" w:color="auto"/>
        <w:right w:val="none" w:sz="0" w:space="0" w:color="auto"/>
      </w:divBdr>
    </w:div>
    <w:div w:id="1653486907">
      <w:bodyDiv w:val="1"/>
      <w:marLeft w:val="0"/>
      <w:marRight w:val="0"/>
      <w:marTop w:val="0"/>
      <w:marBottom w:val="0"/>
      <w:divBdr>
        <w:top w:val="none" w:sz="0" w:space="0" w:color="auto"/>
        <w:left w:val="none" w:sz="0" w:space="0" w:color="auto"/>
        <w:bottom w:val="none" w:sz="0" w:space="0" w:color="auto"/>
        <w:right w:val="none" w:sz="0" w:space="0" w:color="auto"/>
      </w:divBdr>
    </w:div>
    <w:div w:id="1656641507">
      <w:bodyDiv w:val="1"/>
      <w:marLeft w:val="0"/>
      <w:marRight w:val="0"/>
      <w:marTop w:val="0"/>
      <w:marBottom w:val="0"/>
      <w:divBdr>
        <w:top w:val="none" w:sz="0" w:space="0" w:color="auto"/>
        <w:left w:val="none" w:sz="0" w:space="0" w:color="auto"/>
        <w:bottom w:val="none" w:sz="0" w:space="0" w:color="auto"/>
        <w:right w:val="none" w:sz="0" w:space="0" w:color="auto"/>
      </w:divBdr>
    </w:div>
    <w:div w:id="1676805582">
      <w:bodyDiv w:val="1"/>
      <w:marLeft w:val="0"/>
      <w:marRight w:val="0"/>
      <w:marTop w:val="0"/>
      <w:marBottom w:val="0"/>
      <w:divBdr>
        <w:top w:val="none" w:sz="0" w:space="0" w:color="auto"/>
        <w:left w:val="none" w:sz="0" w:space="0" w:color="auto"/>
        <w:bottom w:val="none" w:sz="0" w:space="0" w:color="auto"/>
        <w:right w:val="none" w:sz="0" w:space="0" w:color="auto"/>
      </w:divBdr>
    </w:div>
    <w:div w:id="1683512717">
      <w:bodyDiv w:val="1"/>
      <w:marLeft w:val="0"/>
      <w:marRight w:val="0"/>
      <w:marTop w:val="0"/>
      <w:marBottom w:val="0"/>
      <w:divBdr>
        <w:top w:val="none" w:sz="0" w:space="0" w:color="auto"/>
        <w:left w:val="none" w:sz="0" w:space="0" w:color="auto"/>
        <w:bottom w:val="none" w:sz="0" w:space="0" w:color="auto"/>
        <w:right w:val="none" w:sz="0" w:space="0" w:color="auto"/>
      </w:divBdr>
    </w:div>
    <w:div w:id="1694764676">
      <w:bodyDiv w:val="1"/>
      <w:marLeft w:val="0"/>
      <w:marRight w:val="0"/>
      <w:marTop w:val="0"/>
      <w:marBottom w:val="0"/>
      <w:divBdr>
        <w:top w:val="none" w:sz="0" w:space="0" w:color="auto"/>
        <w:left w:val="none" w:sz="0" w:space="0" w:color="auto"/>
        <w:bottom w:val="none" w:sz="0" w:space="0" w:color="auto"/>
        <w:right w:val="none" w:sz="0" w:space="0" w:color="auto"/>
      </w:divBdr>
    </w:div>
    <w:div w:id="1700350586">
      <w:bodyDiv w:val="1"/>
      <w:marLeft w:val="0"/>
      <w:marRight w:val="0"/>
      <w:marTop w:val="0"/>
      <w:marBottom w:val="0"/>
      <w:divBdr>
        <w:top w:val="none" w:sz="0" w:space="0" w:color="auto"/>
        <w:left w:val="none" w:sz="0" w:space="0" w:color="auto"/>
        <w:bottom w:val="none" w:sz="0" w:space="0" w:color="auto"/>
        <w:right w:val="none" w:sz="0" w:space="0" w:color="auto"/>
      </w:divBdr>
    </w:div>
    <w:div w:id="1723749876">
      <w:bodyDiv w:val="1"/>
      <w:marLeft w:val="0"/>
      <w:marRight w:val="0"/>
      <w:marTop w:val="0"/>
      <w:marBottom w:val="0"/>
      <w:divBdr>
        <w:top w:val="none" w:sz="0" w:space="0" w:color="auto"/>
        <w:left w:val="none" w:sz="0" w:space="0" w:color="auto"/>
        <w:bottom w:val="none" w:sz="0" w:space="0" w:color="auto"/>
        <w:right w:val="none" w:sz="0" w:space="0" w:color="auto"/>
      </w:divBdr>
    </w:div>
    <w:div w:id="1739480477">
      <w:bodyDiv w:val="1"/>
      <w:marLeft w:val="0"/>
      <w:marRight w:val="0"/>
      <w:marTop w:val="0"/>
      <w:marBottom w:val="0"/>
      <w:divBdr>
        <w:top w:val="none" w:sz="0" w:space="0" w:color="auto"/>
        <w:left w:val="none" w:sz="0" w:space="0" w:color="auto"/>
        <w:bottom w:val="none" w:sz="0" w:space="0" w:color="auto"/>
        <w:right w:val="none" w:sz="0" w:space="0" w:color="auto"/>
      </w:divBdr>
    </w:div>
    <w:div w:id="1794861054">
      <w:bodyDiv w:val="1"/>
      <w:marLeft w:val="0"/>
      <w:marRight w:val="0"/>
      <w:marTop w:val="0"/>
      <w:marBottom w:val="0"/>
      <w:divBdr>
        <w:top w:val="none" w:sz="0" w:space="0" w:color="auto"/>
        <w:left w:val="none" w:sz="0" w:space="0" w:color="auto"/>
        <w:bottom w:val="none" w:sz="0" w:space="0" w:color="auto"/>
        <w:right w:val="none" w:sz="0" w:space="0" w:color="auto"/>
      </w:divBdr>
    </w:div>
    <w:div w:id="1814173708">
      <w:bodyDiv w:val="1"/>
      <w:marLeft w:val="0"/>
      <w:marRight w:val="0"/>
      <w:marTop w:val="0"/>
      <w:marBottom w:val="0"/>
      <w:divBdr>
        <w:top w:val="none" w:sz="0" w:space="0" w:color="auto"/>
        <w:left w:val="none" w:sz="0" w:space="0" w:color="auto"/>
        <w:bottom w:val="none" w:sz="0" w:space="0" w:color="auto"/>
        <w:right w:val="none" w:sz="0" w:space="0" w:color="auto"/>
      </w:divBdr>
    </w:div>
    <w:div w:id="1824348983">
      <w:bodyDiv w:val="1"/>
      <w:marLeft w:val="0"/>
      <w:marRight w:val="0"/>
      <w:marTop w:val="0"/>
      <w:marBottom w:val="0"/>
      <w:divBdr>
        <w:top w:val="none" w:sz="0" w:space="0" w:color="auto"/>
        <w:left w:val="none" w:sz="0" w:space="0" w:color="auto"/>
        <w:bottom w:val="none" w:sz="0" w:space="0" w:color="auto"/>
        <w:right w:val="none" w:sz="0" w:space="0" w:color="auto"/>
      </w:divBdr>
    </w:div>
    <w:div w:id="1825196404">
      <w:bodyDiv w:val="1"/>
      <w:marLeft w:val="0"/>
      <w:marRight w:val="0"/>
      <w:marTop w:val="0"/>
      <w:marBottom w:val="0"/>
      <w:divBdr>
        <w:top w:val="none" w:sz="0" w:space="0" w:color="auto"/>
        <w:left w:val="none" w:sz="0" w:space="0" w:color="auto"/>
        <w:bottom w:val="none" w:sz="0" w:space="0" w:color="auto"/>
        <w:right w:val="none" w:sz="0" w:space="0" w:color="auto"/>
      </w:divBdr>
    </w:div>
    <w:div w:id="1855487302">
      <w:bodyDiv w:val="1"/>
      <w:marLeft w:val="0"/>
      <w:marRight w:val="0"/>
      <w:marTop w:val="0"/>
      <w:marBottom w:val="0"/>
      <w:divBdr>
        <w:top w:val="none" w:sz="0" w:space="0" w:color="auto"/>
        <w:left w:val="none" w:sz="0" w:space="0" w:color="auto"/>
        <w:bottom w:val="none" w:sz="0" w:space="0" w:color="auto"/>
        <w:right w:val="none" w:sz="0" w:space="0" w:color="auto"/>
      </w:divBdr>
    </w:div>
    <w:div w:id="1863083678">
      <w:bodyDiv w:val="1"/>
      <w:marLeft w:val="0"/>
      <w:marRight w:val="0"/>
      <w:marTop w:val="0"/>
      <w:marBottom w:val="0"/>
      <w:divBdr>
        <w:top w:val="none" w:sz="0" w:space="0" w:color="auto"/>
        <w:left w:val="none" w:sz="0" w:space="0" w:color="auto"/>
        <w:bottom w:val="none" w:sz="0" w:space="0" w:color="auto"/>
        <w:right w:val="none" w:sz="0" w:space="0" w:color="auto"/>
      </w:divBdr>
    </w:div>
    <w:div w:id="1889149662">
      <w:bodyDiv w:val="1"/>
      <w:marLeft w:val="0"/>
      <w:marRight w:val="0"/>
      <w:marTop w:val="0"/>
      <w:marBottom w:val="0"/>
      <w:divBdr>
        <w:top w:val="none" w:sz="0" w:space="0" w:color="auto"/>
        <w:left w:val="none" w:sz="0" w:space="0" w:color="auto"/>
        <w:bottom w:val="none" w:sz="0" w:space="0" w:color="auto"/>
        <w:right w:val="none" w:sz="0" w:space="0" w:color="auto"/>
      </w:divBdr>
    </w:div>
    <w:div w:id="1894928105">
      <w:bodyDiv w:val="1"/>
      <w:marLeft w:val="0"/>
      <w:marRight w:val="0"/>
      <w:marTop w:val="0"/>
      <w:marBottom w:val="0"/>
      <w:divBdr>
        <w:top w:val="none" w:sz="0" w:space="0" w:color="auto"/>
        <w:left w:val="none" w:sz="0" w:space="0" w:color="auto"/>
        <w:bottom w:val="none" w:sz="0" w:space="0" w:color="auto"/>
        <w:right w:val="none" w:sz="0" w:space="0" w:color="auto"/>
      </w:divBdr>
    </w:div>
    <w:div w:id="1907842256">
      <w:bodyDiv w:val="1"/>
      <w:marLeft w:val="0"/>
      <w:marRight w:val="0"/>
      <w:marTop w:val="0"/>
      <w:marBottom w:val="0"/>
      <w:divBdr>
        <w:top w:val="none" w:sz="0" w:space="0" w:color="auto"/>
        <w:left w:val="none" w:sz="0" w:space="0" w:color="auto"/>
        <w:bottom w:val="none" w:sz="0" w:space="0" w:color="auto"/>
        <w:right w:val="none" w:sz="0" w:space="0" w:color="auto"/>
      </w:divBdr>
    </w:div>
    <w:div w:id="1927763710">
      <w:bodyDiv w:val="1"/>
      <w:marLeft w:val="0"/>
      <w:marRight w:val="0"/>
      <w:marTop w:val="0"/>
      <w:marBottom w:val="0"/>
      <w:divBdr>
        <w:top w:val="none" w:sz="0" w:space="0" w:color="auto"/>
        <w:left w:val="none" w:sz="0" w:space="0" w:color="auto"/>
        <w:bottom w:val="none" w:sz="0" w:space="0" w:color="auto"/>
        <w:right w:val="none" w:sz="0" w:space="0" w:color="auto"/>
      </w:divBdr>
    </w:div>
    <w:div w:id="1935043014">
      <w:bodyDiv w:val="1"/>
      <w:marLeft w:val="0"/>
      <w:marRight w:val="0"/>
      <w:marTop w:val="0"/>
      <w:marBottom w:val="0"/>
      <w:divBdr>
        <w:top w:val="none" w:sz="0" w:space="0" w:color="auto"/>
        <w:left w:val="none" w:sz="0" w:space="0" w:color="auto"/>
        <w:bottom w:val="none" w:sz="0" w:space="0" w:color="auto"/>
        <w:right w:val="none" w:sz="0" w:space="0" w:color="auto"/>
      </w:divBdr>
    </w:div>
    <w:div w:id="1938753399">
      <w:bodyDiv w:val="1"/>
      <w:marLeft w:val="0"/>
      <w:marRight w:val="0"/>
      <w:marTop w:val="0"/>
      <w:marBottom w:val="0"/>
      <w:divBdr>
        <w:top w:val="none" w:sz="0" w:space="0" w:color="auto"/>
        <w:left w:val="none" w:sz="0" w:space="0" w:color="auto"/>
        <w:bottom w:val="none" w:sz="0" w:space="0" w:color="auto"/>
        <w:right w:val="none" w:sz="0" w:space="0" w:color="auto"/>
      </w:divBdr>
    </w:div>
    <w:div w:id="1954483963">
      <w:bodyDiv w:val="1"/>
      <w:marLeft w:val="0"/>
      <w:marRight w:val="0"/>
      <w:marTop w:val="0"/>
      <w:marBottom w:val="0"/>
      <w:divBdr>
        <w:top w:val="none" w:sz="0" w:space="0" w:color="auto"/>
        <w:left w:val="none" w:sz="0" w:space="0" w:color="auto"/>
        <w:bottom w:val="none" w:sz="0" w:space="0" w:color="auto"/>
        <w:right w:val="none" w:sz="0" w:space="0" w:color="auto"/>
      </w:divBdr>
    </w:div>
    <w:div w:id="1959334924">
      <w:bodyDiv w:val="1"/>
      <w:marLeft w:val="0"/>
      <w:marRight w:val="0"/>
      <w:marTop w:val="0"/>
      <w:marBottom w:val="0"/>
      <w:divBdr>
        <w:top w:val="none" w:sz="0" w:space="0" w:color="auto"/>
        <w:left w:val="none" w:sz="0" w:space="0" w:color="auto"/>
        <w:bottom w:val="none" w:sz="0" w:space="0" w:color="auto"/>
        <w:right w:val="none" w:sz="0" w:space="0" w:color="auto"/>
      </w:divBdr>
    </w:div>
    <w:div w:id="1972511893">
      <w:bodyDiv w:val="1"/>
      <w:marLeft w:val="0"/>
      <w:marRight w:val="0"/>
      <w:marTop w:val="0"/>
      <w:marBottom w:val="0"/>
      <w:divBdr>
        <w:top w:val="none" w:sz="0" w:space="0" w:color="auto"/>
        <w:left w:val="none" w:sz="0" w:space="0" w:color="auto"/>
        <w:bottom w:val="none" w:sz="0" w:space="0" w:color="auto"/>
        <w:right w:val="none" w:sz="0" w:space="0" w:color="auto"/>
      </w:divBdr>
    </w:div>
    <w:div w:id="1990136986">
      <w:bodyDiv w:val="1"/>
      <w:marLeft w:val="0"/>
      <w:marRight w:val="0"/>
      <w:marTop w:val="0"/>
      <w:marBottom w:val="0"/>
      <w:divBdr>
        <w:top w:val="none" w:sz="0" w:space="0" w:color="auto"/>
        <w:left w:val="none" w:sz="0" w:space="0" w:color="auto"/>
        <w:bottom w:val="none" w:sz="0" w:space="0" w:color="auto"/>
        <w:right w:val="none" w:sz="0" w:space="0" w:color="auto"/>
      </w:divBdr>
    </w:div>
    <w:div w:id="1990792709">
      <w:bodyDiv w:val="1"/>
      <w:marLeft w:val="0"/>
      <w:marRight w:val="0"/>
      <w:marTop w:val="0"/>
      <w:marBottom w:val="0"/>
      <w:divBdr>
        <w:top w:val="none" w:sz="0" w:space="0" w:color="auto"/>
        <w:left w:val="none" w:sz="0" w:space="0" w:color="auto"/>
        <w:bottom w:val="none" w:sz="0" w:space="0" w:color="auto"/>
        <w:right w:val="none" w:sz="0" w:space="0" w:color="auto"/>
      </w:divBdr>
    </w:div>
    <w:div w:id="2022852290">
      <w:bodyDiv w:val="1"/>
      <w:marLeft w:val="0"/>
      <w:marRight w:val="0"/>
      <w:marTop w:val="0"/>
      <w:marBottom w:val="0"/>
      <w:divBdr>
        <w:top w:val="none" w:sz="0" w:space="0" w:color="auto"/>
        <w:left w:val="none" w:sz="0" w:space="0" w:color="auto"/>
        <w:bottom w:val="none" w:sz="0" w:space="0" w:color="auto"/>
        <w:right w:val="none" w:sz="0" w:space="0" w:color="auto"/>
      </w:divBdr>
    </w:div>
    <w:div w:id="2025664483">
      <w:bodyDiv w:val="1"/>
      <w:marLeft w:val="0"/>
      <w:marRight w:val="0"/>
      <w:marTop w:val="0"/>
      <w:marBottom w:val="0"/>
      <w:divBdr>
        <w:top w:val="none" w:sz="0" w:space="0" w:color="auto"/>
        <w:left w:val="none" w:sz="0" w:space="0" w:color="auto"/>
        <w:bottom w:val="none" w:sz="0" w:space="0" w:color="auto"/>
        <w:right w:val="none" w:sz="0" w:space="0" w:color="auto"/>
      </w:divBdr>
    </w:div>
    <w:div w:id="2025670785">
      <w:bodyDiv w:val="1"/>
      <w:marLeft w:val="0"/>
      <w:marRight w:val="0"/>
      <w:marTop w:val="0"/>
      <w:marBottom w:val="0"/>
      <w:divBdr>
        <w:top w:val="none" w:sz="0" w:space="0" w:color="auto"/>
        <w:left w:val="none" w:sz="0" w:space="0" w:color="auto"/>
        <w:bottom w:val="none" w:sz="0" w:space="0" w:color="auto"/>
        <w:right w:val="none" w:sz="0" w:space="0" w:color="auto"/>
      </w:divBdr>
    </w:div>
    <w:div w:id="2038461614">
      <w:bodyDiv w:val="1"/>
      <w:marLeft w:val="0"/>
      <w:marRight w:val="0"/>
      <w:marTop w:val="0"/>
      <w:marBottom w:val="0"/>
      <w:divBdr>
        <w:top w:val="none" w:sz="0" w:space="0" w:color="auto"/>
        <w:left w:val="none" w:sz="0" w:space="0" w:color="auto"/>
        <w:bottom w:val="none" w:sz="0" w:space="0" w:color="auto"/>
        <w:right w:val="none" w:sz="0" w:space="0" w:color="auto"/>
      </w:divBdr>
    </w:div>
    <w:div w:id="2045058055">
      <w:bodyDiv w:val="1"/>
      <w:marLeft w:val="0"/>
      <w:marRight w:val="0"/>
      <w:marTop w:val="0"/>
      <w:marBottom w:val="0"/>
      <w:divBdr>
        <w:top w:val="none" w:sz="0" w:space="0" w:color="auto"/>
        <w:left w:val="none" w:sz="0" w:space="0" w:color="auto"/>
        <w:bottom w:val="none" w:sz="0" w:space="0" w:color="auto"/>
        <w:right w:val="none" w:sz="0" w:space="0" w:color="auto"/>
      </w:divBdr>
    </w:div>
    <w:div w:id="2059431366">
      <w:bodyDiv w:val="1"/>
      <w:marLeft w:val="0"/>
      <w:marRight w:val="0"/>
      <w:marTop w:val="0"/>
      <w:marBottom w:val="0"/>
      <w:divBdr>
        <w:top w:val="none" w:sz="0" w:space="0" w:color="auto"/>
        <w:left w:val="none" w:sz="0" w:space="0" w:color="auto"/>
        <w:bottom w:val="none" w:sz="0" w:space="0" w:color="auto"/>
        <w:right w:val="none" w:sz="0" w:space="0" w:color="auto"/>
      </w:divBdr>
    </w:div>
    <w:div w:id="2102024571">
      <w:bodyDiv w:val="1"/>
      <w:marLeft w:val="0"/>
      <w:marRight w:val="0"/>
      <w:marTop w:val="0"/>
      <w:marBottom w:val="0"/>
      <w:divBdr>
        <w:top w:val="none" w:sz="0" w:space="0" w:color="auto"/>
        <w:left w:val="none" w:sz="0" w:space="0" w:color="auto"/>
        <w:bottom w:val="none" w:sz="0" w:space="0" w:color="auto"/>
        <w:right w:val="none" w:sz="0" w:space="0" w:color="auto"/>
      </w:divBdr>
    </w:div>
    <w:div w:id="2106458675">
      <w:bodyDiv w:val="1"/>
      <w:marLeft w:val="0"/>
      <w:marRight w:val="0"/>
      <w:marTop w:val="0"/>
      <w:marBottom w:val="0"/>
      <w:divBdr>
        <w:top w:val="none" w:sz="0" w:space="0" w:color="auto"/>
        <w:left w:val="none" w:sz="0" w:space="0" w:color="auto"/>
        <w:bottom w:val="none" w:sz="0" w:space="0" w:color="auto"/>
        <w:right w:val="none" w:sz="0" w:space="0" w:color="auto"/>
      </w:divBdr>
    </w:div>
    <w:div w:id="21068011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6.jpeg"/><Relationship Id="rId39" Type="http://schemas.openxmlformats.org/officeDocument/2006/relationships/image" Target="media/image26.jpeg"/><Relationship Id="rId21" Type="http://schemas.openxmlformats.org/officeDocument/2006/relationships/image" Target="media/image12.png"/><Relationship Id="rId34" Type="http://schemas.openxmlformats.org/officeDocument/2006/relationships/image" Target="media/image23.png"/><Relationship Id="rId42" Type="http://schemas.openxmlformats.org/officeDocument/2006/relationships/hyperlink" Target="http://mujdum.dumabyt.cz/" TargetMode="External"/><Relationship Id="rId47" Type="http://schemas.openxmlformats.org/officeDocument/2006/relationships/chart" Target="charts/chart4.xml"/><Relationship Id="rId50" Type="http://schemas.openxmlformats.org/officeDocument/2006/relationships/image" Target="media/image31.wmf"/><Relationship Id="rId55" Type="http://schemas.openxmlformats.org/officeDocument/2006/relationships/oleObject" Target="embeddings/oleObject6.bin"/><Relationship Id="rId63" Type="http://schemas.openxmlformats.org/officeDocument/2006/relationships/fontTable" Target="fontTable.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image" Target="media/image11.jpeg"/><Relationship Id="rId29" Type="http://schemas.openxmlformats.org/officeDocument/2006/relationships/image" Target="media/image19.jpeg"/><Relationship Id="rId41" Type="http://schemas.openxmlformats.org/officeDocument/2006/relationships/hyperlink" Target="http://www.aluplast.com" TargetMode="External"/><Relationship Id="rId54" Type="http://schemas.openxmlformats.org/officeDocument/2006/relationships/image" Target="media/image33.wmf"/><Relationship Id="rId62"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24" Type="http://schemas.openxmlformats.org/officeDocument/2006/relationships/image" Target="media/image14.jpeg"/><Relationship Id="rId32" Type="http://schemas.openxmlformats.org/officeDocument/2006/relationships/image" Target="media/image22.wmf"/><Relationship Id="rId37" Type="http://schemas.openxmlformats.org/officeDocument/2006/relationships/image" Target="media/image24.emf"/><Relationship Id="rId40" Type="http://schemas.openxmlformats.org/officeDocument/2006/relationships/image" Target="media/image27.jpeg"/><Relationship Id="rId45" Type="http://schemas.openxmlformats.org/officeDocument/2006/relationships/image" Target="media/image29.png"/><Relationship Id="rId53" Type="http://schemas.openxmlformats.org/officeDocument/2006/relationships/oleObject" Target="embeddings/oleObject5.bin"/><Relationship Id="rId58" Type="http://schemas.openxmlformats.org/officeDocument/2006/relationships/image" Target="media/image34.jpeg"/><Relationship Id="rId5" Type="http://schemas.microsoft.com/office/2007/relationships/stylesWithEffects" Target="stylesWithEffects.xml"/><Relationship Id="rId15" Type="http://schemas.openxmlformats.org/officeDocument/2006/relationships/image" Target="media/image6.jpeg"/><Relationship Id="rId23" Type="http://schemas.openxmlformats.org/officeDocument/2006/relationships/image" Target="media/image13.jpeg"/><Relationship Id="rId28" Type="http://schemas.openxmlformats.org/officeDocument/2006/relationships/image" Target="media/image18.jpeg"/><Relationship Id="rId36" Type="http://schemas.openxmlformats.org/officeDocument/2006/relationships/chart" Target="charts/chart2.xml"/><Relationship Id="rId49" Type="http://schemas.openxmlformats.org/officeDocument/2006/relationships/oleObject" Target="embeddings/oleObject3.bin"/><Relationship Id="rId57" Type="http://schemas.openxmlformats.org/officeDocument/2006/relationships/chart" Target="charts/chart6.xml"/><Relationship Id="rId61" Type="http://schemas.openxmlformats.org/officeDocument/2006/relationships/header" Target="header1.xml"/><Relationship Id="rId10" Type="http://schemas.openxmlformats.org/officeDocument/2006/relationships/image" Target="media/image1.jpeg"/><Relationship Id="rId19" Type="http://schemas.openxmlformats.org/officeDocument/2006/relationships/image" Target="media/image10.jpeg"/><Relationship Id="rId31" Type="http://schemas.openxmlformats.org/officeDocument/2006/relationships/image" Target="media/image21.emf"/><Relationship Id="rId44" Type="http://schemas.openxmlformats.org/officeDocument/2006/relationships/oleObject" Target="embeddings/oleObject2.bin"/><Relationship Id="rId52" Type="http://schemas.openxmlformats.org/officeDocument/2006/relationships/image" Target="media/image32.wmf"/><Relationship Id="rId60" Type="http://schemas.openxmlformats.org/officeDocument/2006/relationships/chart" Target="charts/chart8.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5.jpeg"/><Relationship Id="rId22" Type="http://schemas.openxmlformats.org/officeDocument/2006/relationships/hyperlink" Target="http://nahlizenidokn.cuzk.cz/" TargetMode="External"/><Relationship Id="rId27" Type="http://schemas.openxmlformats.org/officeDocument/2006/relationships/image" Target="media/image17.jpeg"/><Relationship Id="rId30" Type="http://schemas.openxmlformats.org/officeDocument/2006/relationships/image" Target="media/image20.emf"/><Relationship Id="rId35" Type="http://schemas.openxmlformats.org/officeDocument/2006/relationships/chart" Target="charts/chart1.xml"/><Relationship Id="rId43" Type="http://schemas.openxmlformats.org/officeDocument/2006/relationships/image" Target="media/image28.wmf"/><Relationship Id="rId48" Type="http://schemas.openxmlformats.org/officeDocument/2006/relationships/image" Target="media/image30.wmf"/><Relationship Id="rId56" Type="http://schemas.openxmlformats.org/officeDocument/2006/relationships/chart" Target="charts/chart5.xml"/><Relationship Id="rId64" Type="http://schemas.openxmlformats.org/officeDocument/2006/relationships/theme" Target="theme/theme1.xml"/><Relationship Id="rId8" Type="http://schemas.openxmlformats.org/officeDocument/2006/relationships/footnotes" Target="footnotes.xml"/><Relationship Id="rId51" Type="http://schemas.openxmlformats.org/officeDocument/2006/relationships/oleObject" Target="embeddings/oleObject4.bin"/><Relationship Id="rId3" Type="http://schemas.openxmlformats.org/officeDocument/2006/relationships/numbering" Target="numbering.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5.jpeg"/><Relationship Id="rId33" Type="http://schemas.openxmlformats.org/officeDocument/2006/relationships/oleObject" Target="embeddings/oleObject1.bin"/><Relationship Id="rId38" Type="http://schemas.openxmlformats.org/officeDocument/2006/relationships/image" Target="media/image25.emf"/><Relationship Id="rId46" Type="http://schemas.openxmlformats.org/officeDocument/2006/relationships/chart" Target="charts/chart3.xml"/><Relationship Id="rId59" Type="http://schemas.openxmlformats.org/officeDocument/2006/relationships/chart" Target="charts/chart7.xml"/></Relationships>
</file>

<file path=word/charts/_rels/chart1.xml.rels><?xml version="1.0" encoding="UTF-8" standalone="yes"?>
<Relationships xmlns="http://schemas.openxmlformats.org/package/2006/relationships"><Relationship Id="rId1" Type="http://schemas.openxmlformats.org/officeDocument/2006/relationships/oleObject" Target="file:///G:\ZALOHA\Documents\PROJEKTY\2013\13-023%20EA%20ZS%20Anton&#237;na%20Bar&#225;ka-Lovosice\merne%20toky.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G:\ZALOHA\Documents\PROJEKTY\2013\13-023%20EA%20ZS%20Anton&#237;na%20Bar&#225;ka-Lovosice\V&#253;stupy\Z&#352;%20Lovosice_vypo&#269;et.xlsm"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G:\ZALOHA\Documents\PROJEKTY\2013\13-023%20EA%20ZS%20Anton&#237;na%20Bar&#225;ka-Lovosice\V&#253;stupy\Z&#352;%20Lovosice_vypo&#269;et.xlsm"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G:\ZALOHA\Documents\PROJEKTY\2013\13-023%20EA%20ZS%20Anton&#237;na%20Bar&#225;ka-Lovosice\V&#253;stupy\Z&#352;%20Lovosice_vypo&#269;et.xlsm"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G:\ZALOHA\Documents\PROJEKTY\2013\13-023%20EA%20ZS%20Anton&#237;na%20Bar&#225;ka-Lovosice\V&#253;stupy\Z&#352;%20Lovosice_vypo&#269;et.xlsm"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G:\ZALOHA\Documents\PROJEKTY\2013\13-023%20EA%20ZS%20Anton&#237;na%20Bar&#225;ka-Lovosice\V&#253;stupy\Z&#352;%20Lovosice_vypo&#269;et.xlsm"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G:\ZALOHA\Documents\PROJEKTY\2013\13-023%20EA%20ZS%20Anton&#237;na%20Bar&#225;ka-Lovosice\V&#253;stupy\Z&#352;%20Lovosice_vypo&#269;et.xlsm"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G:\ZALOHA\Documents\PROJEKTY\2013\13-023%20EA%20ZS%20Anton&#237;na%20Bar&#225;ka-Lovosice\V&#253;stupy\Z&#352;%20Lovosice_vypo&#269;et.xlsm"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18"/>
    </mc:Choice>
    <mc:Fallback>
      <c:style val="18"/>
    </mc:Fallback>
  </mc:AlternateContent>
  <c:chart>
    <c:autoTitleDeleted val="1"/>
    <c:plotArea>
      <c:layout>
        <c:manualLayout>
          <c:layoutTarget val="inner"/>
          <c:xMode val="edge"/>
          <c:yMode val="edge"/>
          <c:x val="0.27083333333333331"/>
          <c:y val="0.10879629629629629"/>
          <c:w val="0.46388888888888891"/>
          <c:h val="0.77314814814814814"/>
        </c:manualLayout>
      </c:layout>
      <c:doughnutChart>
        <c:varyColors val="1"/>
        <c:ser>
          <c:idx val="0"/>
          <c:order val="0"/>
          <c:tx>
            <c:strRef>
              <c:f>List1!$J$24</c:f>
              <c:strCache>
                <c:ptCount val="1"/>
                <c:pt idx="0">
                  <c:v>Měrný tok [W/K] </c:v>
                </c:pt>
              </c:strCache>
            </c:strRef>
          </c:tx>
          <c:dLbls>
            <c:dLbl>
              <c:idx val="0"/>
              <c:layout>
                <c:manualLayout>
                  <c:x val="3.7966972878390202E-2"/>
                  <c:y val="-0.10216170895304755"/>
                </c:manualLayout>
              </c:layout>
              <c:showLegendKey val="0"/>
              <c:showVal val="0"/>
              <c:showCatName val="1"/>
              <c:showSerName val="0"/>
              <c:showPercent val="1"/>
              <c:showBubbleSize val="0"/>
            </c:dLbl>
            <c:dLbl>
              <c:idx val="1"/>
              <c:layout>
                <c:manualLayout>
                  <c:x val="2.5000000000000001E-2"/>
                  <c:y val="-2.3148148148148147E-2"/>
                </c:manualLayout>
              </c:layout>
              <c:showLegendKey val="0"/>
              <c:showVal val="0"/>
              <c:showCatName val="1"/>
              <c:showSerName val="0"/>
              <c:showPercent val="1"/>
              <c:showBubbleSize val="0"/>
            </c:dLbl>
            <c:dLbl>
              <c:idx val="2"/>
              <c:layout>
                <c:manualLayout>
                  <c:x val="7.2430664916885393E-2"/>
                  <c:y val="5.9385389326334206E-2"/>
                </c:manualLayout>
              </c:layout>
              <c:showLegendKey val="0"/>
              <c:showVal val="0"/>
              <c:showCatName val="1"/>
              <c:showSerName val="0"/>
              <c:showPercent val="1"/>
              <c:showBubbleSize val="0"/>
            </c:dLbl>
            <c:dLbl>
              <c:idx val="3"/>
              <c:layout>
                <c:manualLayout>
                  <c:x val="-2.2222222222222223E-2"/>
                  <c:y val="0.12962962962962962"/>
                </c:manualLayout>
              </c:layout>
              <c:showLegendKey val="0"/>
              <c:showVal val="0"/>
              <c:showCatName val="1"/>
              <c:showSerName val="0"/>
              <c:showPercent val="1"/>
              <c:showBubbleSize val="0"/>
            </c:dLbl>
            <c:dLbl>
              <c:idx val="4"/>
              <c:layout>
                <c:manualLayout>
                  <c:x val="-0.10391754155730534"/>
                  <c:y val="0.10393700787401575"/>
                </c:manualLayout>
              </c:layout>
              <c:showLegendKey val="0"/>
              <c:showVal val="0"/>
              <c:showCatName val="1"/>
              <c:showSerName val="0"/>
              <c:showPercent val="1"/>
              <c:showBubbleSize val="0"/>
            </c:dLbl>
            <c:dLbl>
              <c:idx val="5"/>
              <c:layout>
                <c:manualLayout>
                  <c:x val="-1.3018153980752406E-2"/>
                  <c:y val="-4.8027850685330997E-3"/>
                </c:manualLayout>
              </c:layout>
              <c:showLegendKey val="0"/>
              <c:showVal val="0"/>
              <c:showCatName val="1"/>
              <c:showSerName val="0"/>
              <c:showPercent val="1"/>
              <c:showBubbleSize val="0"/>
            </c:dLbl>
            <c:dLbl>
              <c:idx val="6"/>
              <c:layout>
                <c:manualLayout>
                  <c:x val="-3.6760717410323711E-2"/>
                  <c:y val="-7.0355788859725865E-4"/>
                </c:manualLayout>
              </c:layout>
              <c:showLegendKey val="0"/>
              <c:showVal val="0"/>
              <c:showCatName val="1"/>
              <c:showSerName val="0"/>
              <c:showPercent val="1"/>
              <c:showBubbleSize val="0"/>
            </c:dLbl>
            <c:dLbl>
              <c:idx val="7"/>
              <c:layout>
                <c:manualLayout>
                  <c:x val="0.1160148731408574"/>
                  <c:y val="0.14328922426363372"/>
                </c:manualLayout>
              </c:layout>
              <c:showLegendKey val="0"/>
              <c:showVal val="0"/>
              <c:showCatName val="1"/>
              <c:showSerName val="0"/>
              <c:showPercent val="1"/>
              <c:showBubbleSize val="0"/>
            </c:dLbl>
            <c:numFmt formatCode="0.0%" sourceLinked="0"/>
            <c:showLegendKey val="0"/>
            <c:showVal val="0"/>
            <c:showCatName val="1"/>
            <c:showSerName val="0"/>
            <c:showPercent val="1"/>
            <c:showBubbleSize val="0"/>
            <c:showLeaderLines val="1"/>
          </c:dLbls>
          <c:cat>
            <c:strRef>
              <c:f>List1!$H$25:$H$30</c:f>
              <c:strCache>
                <c:ptCount val="6"/>
                <c:pt idx="0">
                  <c:v>Obvodová stěna</c:v>
                </c:pt>
                <c:pt idx="1">
                  <c:v>Střecha</c:v>
                </c:pt>
                <c:pt idx="2">
                  <c:v>Otvorové konstrukce</c:v>
                </c:pt>
                <c:pt idx="3">
                  <c:v>Podlaha</c:v>
                </c:pt>
                <c:pt idx="4">
                  <c:v>Tepelné vazby</c:v>
                </c:pt>
                <c:pt idx="5">
                  <c:v>Větrání</c:v>
                </c:pt>
              </c:strCache>
            </c:strRef>
          </c:cat>
          <c:val>
            <c:numRef>
              <c:f>List1!$J$25:$J$30</c:f>
              <c:numCache>
                <c:formatCode>#,##0.0</c:formatCode>
                <c:ptCount val="6"/>
                <c:pt idx="0">
                  <c:v>1439.598</c:v>
                </c:pt>
                <c:pt idx="1">
                  <c:v>408.36700000000002</c:v>
                </c:pt>
                <c:pt idx="2">
                  <c:v>1094.0139999999999</c:v>
                </c:pt>
                <c:pt idx="3">
                  <c:v>470.26599999999996</c:v>
                </c:pt>
                <c:pt idx="4">
                  <c:v>586.73000000000013</c:v>
                </c:pt>
                <c:pt idx="5">
                  <c:v>2449.723</c:v>
                </c:pt>
              </c:numCache>
            </c:numRef>
          </c:val>
        </c:ser>
        <c:dLbls>
          <c:showLegendKey val="0"/>
          <c:showVal val="0"/>
          <c:showCatName val="0"/>
          <c:showSerName val="0"/>
          <c:showPercent val="0"/>
          <c:showBubbleSize val="0"/>
          <c:showLeaderLines val="1"/>
        </c:dLbls>
        <c:firstSliceAng val="0"/>
        <c:holeSize val="50"/>
      </c:doughnutChart>
    </c:plotArea>
    <c:plotVisOnly val="1"/>
    <c:dispBlanksAs val="gap"/>
    <c:showDLblsOverMax val="0"/>
  </c:chart>
  <c:spPr>
    <a:ln>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cs-CZ"/>
              <a:t>Průměrný součinitel prostupu tepla</a:t>
            </a:r>
          </a:p>
        </c:rich>
      </c:tx>
      <c:layout>
        <c:manualLayout>
          <c:xMode val="edge"/>
          <c:yMode val="edge"/>
          <c:x val="0.25007420941188468"/>
          <c:y val="3.8236037415778239E-2"/>
        </c:manualLayout>
      </c:layout>
      <c:overlay val="0"/>
    </c:title>
    <c:autoTitleDeleted val="0"/>
    <c:plotArea>
      <c:layout>
        <c:manualLayout>
          <c:layoutTarget val="inner"/>
          <c:xMode val="edge"/>
          <c:yMode val="edge"/>
          <c:x val="0.10608268780016761"/>
          <c:y val="0.15824967858822558"/>
          <c:w val="0.86730475546311359"/>
          <c:h val="0.51652121609798773"/>
        </c:manualLayout>
      </c:layout>
      <c:scatterChart>
        <c:scatterStyle val="lineMarker"/>
        <c:varyColors val="0"/>
        <c:ser>
          <c:idx val="0"/>
          <c:order val="0"/>
          <c:tx>
            <c:v>Doporučená hodnota</c:v>
          </c:tx>
          <c:marker>
            <c:symbol val="none"/>
          </c:marker>
          <c:xVal>
            <c:numRef>
              <c:f>'1-3'!$DP$10:$DP$22</c:f>
              <c:numCache>
                <c:formatCode>General</c:formatCode>
                <c:ptCount val="13"/>
                <c:pt idx="0">
                  <c:v>0</c:v>
                </c:pt>
                <c:pt idx="1">
                  <c:v>0.1</c:v>
                </c:pt>
                <c:pt idx="2">
                  <c:v>0.2</c:v>
                </c:pt>
                <c:pt idx="3">
                  <c:v>0.3</c:v>
                </c:pt>
                <c:pt idx="4">
                  <c:v>0.4</c:v>
                </c:pt>
                <c:pt idx="5">
                  <c:v>0.5</c:v>
                </c:pt>
                <c:pt idx="6">
                  <c:v>0.6</c:v>
                </c:pt>
                <c:pt idx="7">
                  <c:v>0.7</c:v>
                </c:pt>
                <c:pt idx="8">
                  <c:v>0.8</c:v>
                </c:pt>
                <c:pt idx="9">
                  <c:v>0.9</c:v>
                </c:pt>
                <c:pt idx="10">
                  <c:v>1</c:v>
                </c:pt>
                <c:pt idx="11">
                  <c:v>1.1000000000000001</c:v>
                </c:pt>
                <c:pt idx="12">
                  <c:v>1.2</c:v>
                </c:pt>
              </c:numCache>
            </c:numRef>
          </c:xVal>
          <c:yVal>
            <c:numRef>
              <c:f>'1-3'!$DR$10:$DR$22</c:f>
              <c:numCache>
                <c:formatCode>0.00</c:formatCode>
                <c:ptCount val="13"/>
                <c:pt idx="0">
                  <c:v>0.79</c:v>
                </c:pt>
                <c:pt idx="1">
                  <c:v>0.79</c:v>
                </c:pt>
                <c:pt idx="2">
                  <c:v>0.79</c:v>
                </c:pt>
                <c:pt idx="3">
                  <c:v>0.6</c:v>
                </c:pt>
                <c:pt idx="4">
                  <c:v>0.51</c:v>
                </c:pt>
                <c:pt idx="5">
                  <c:v>0.45</c:v>
                </c:pt>
                <c:pt idx="6">
                  <c:v>0.41</c:v>
                </c:pt>
                <c:pt idx="7">
                  <c:v>0.39</c:v>
                </c:pt>
                <c:pt idx="8">
                  <c:v>0.37</c:v>
                </c:pt>
                <c:pt idx="9">
                  <c:v>0.35</c:v>
                </c:pt>
                <c:pt idx="10">
                  <c:v>0.34</c:v>
                </c:pt>
                <c:pt idx="11">
                  <c:v>0.34</c:v>
                </c:pt>
                <c:pt idx="12">
                  <c:v>0.34</c:v>
                </c:pt>
              </c:numCache>
            </c:numRef>
          </c:yVal>
          <c:smooth val="0"/>
        </c:ser>
        <c:ser>
          <c:idx val="1"/>
          <c:order val="1"/>
          <c:tx>
            <c:v>Požadovaná hodnota</c:v>
          </c:tx>
          <c:marker>
            <c:symbol val="none"/>
          </c:marker>
          <c:xVal>
            <c:numRef>
              <c:f>'1-3'!$DP$10:$DP$22</c:f>
              <c:numCache>
                <c:formatCode>General</c:formatCode>
                <c:ptCount val="13"/>
                <c:pt idx="0">
                  <c:v>0</c:v>
                </c:pt>
                <c:pt idx="1">
                  <c:v>0.1</c:v>
                </c:pt>
                <c:pt idx="2">
                  <c:v>0.2</c:v>
                </c:pt>
                <c:pt idx="3">
                  <c:v>0.3</c:v>
                </c:pt>
                <c:pt idx="4">
                  <c:v>0.4</c:v>
                </c:pt>
                <c:pt idx="5">
                  <c:v>0.5</c:v>
                </c:pt>
                <c:pt idx="6">
                  <c:v>0.6</c:v>
                </c:pt>
                <c:pt idx="7">
                  <c:v>0.7</c:v>
                </c:pt>
                <c:pt idx="8">
                  <c:v>0.8</c:v>
                </c:pt>
                <c:pt idx="9">
                  <c:v>0.9</c:v>
                </c:pt>
                <c:pt idx="10">
                  <c:v>1</c:v>
                </c:pt>
                <c:pt idx="11">
                  <c:v>1.1000000000000001</c:v>
                </c:pt>
                <c:pt idx="12">
                  <c:v>1.2</c:v>
                </c:pt>
              </c:numCache>
            </c:numRef>
          </c:xVal>
          <c:yVal>
            <c:numRef>
              <c:f>'1-3'!$DQ$10:$DQ$22</c:f>
              <c:numCache>
                <c:formatCode>0.00</c:formatCode>
                <c:ptCount val="13"/>
                <c:pt idx="0">
                  <c:v>1.05</c:v>
                </c:pt>
                <c:pt idx="1">
                  <c:v>1.05</c:v>
                </c:pt>
                <c:pt idx="2">
                  <c:v>1.05</c:v>
                </c:pt>
                <c:pt idx="3">
                  <c:v>0.8</c:v>
                </c:pt>
                <c:pt idx="4">
                  <c:v>0.67499999999999993</c:v>
                </c:pt>
                <c:pt idx="5">
                  <c:v>0.6</c:v>
                </c:pt>
                <c:pt idx="6">
                  <c:v>0.55000000000000004</c:v>
                </c:pt>
                <c:pt idx="7">
                  <c:v>0.51428571428571423</c:v>
                </c:pt>
                <c:pt idx="8">
                  <c:v>0.48749999999999993</c:v>
                </c:pt>
                <c:pt idx="9">
                  <c:v>0.46666666666666667</c:v>
                </c:pt>
                <c:pt idx="10">
                  <c:v>0.44999999999999996</c:v>
                </c:pt>
                <c:pt idx="11">
                  <c:v>0.44999999999999996</c:v>
                </c:pt>
                <c:pt idx="12">
                  <c:v>0.44999999999999996</c:v>
                </c:pt>
              </c:numCache>
            </c:numRef>
          </c:yVal>
          <c:smooth val="0"/>
        </c:ser>
        <c:ser>
          <c:idx val="2"/>
          <c:order val="2"/>
          <c:tx>
            <c:strRef>
              <c:f>'1-3'!$DP$29</c:f>
              <c:strCache>
                <c:ptCount val="1"/>
                <c:pt idx="0">
                  <c:v>Základní škola</c:v>
                </c:pt>
              </c:strCache>
            </c:strRef>
          </c:tx>
          <c:spPr>
            <a:ln w="28575">
              <a:noFill/>
            </a:ln>
          </c:spPr>
          <c:marker>
            <c:symbol val="circle"/>
            <c:size val="9"/>
            <c:spPr>
              <a:solidFill>
                <a:schemeClr val="tx1"/>
              </a:solidFill>
              <a:ln>
                <a:noFill/>
              </a:ln>
            </c:spPr>
          </c:marker>
          <c:xVal>
            <c:numRef>
              <c:f>'1-3'!$DQ$29</c:f>
              <c:numCache>
                <c:formatCode>0.00</c:formatCode>
                <c:ptCount val="1"/>
                <c:pt idx="0">
                  <c:v>0.33618132265689071</c:v>
                </c:pt>
              </c:numCache>
            </c:numRef>
          </c:xVal>
          <c:yVal>
            <c:numRef>
              <c:f>'1-3'!$DR$29</c:f>
              <c:numCache>
                <c:formatCode>#,##0.00</c:formatCode>
                <c:ptCount val="1"/>
                <c:pt idx="0">
                  <c:v>0.68</c:v>
                </c:pt>
              </c:numCache>
            </c:numRef>
          </c:yVal>
          <c:smooth val="0"/>
        </c:ser>
        <c:ser>
          <c:idx val="3"/>
          <c:order val="3"/>
          <c:tx>
            <c:strRef>
              <c:f>'1-3'!$DT$28</c:f>
              <c:strCache>
                <c:ptCount val="1"/>
                <c:pt idx="0">
                  <c:v>Referenční budova</c:v>
                </c:pt>
              </c:strCache>
            </c:strRef>
          </c:tx>
          <c:spPr>
            <a:ln w="28575">
              <a:noFill/>
            </a:ln>
          </c:spPr>
          <c:marker>
            <c:symbol val="circle"/>
            <c:size val="7"/>
            <c:spPr>
              <a:solidFill>
                <a:srgbClr val="FF0000"/>
              </a:solidFill>
              <a:ln>
                <a:noFill/>
              </a:ln>
            </c:spPr>
          </c:marker>
          <c:xVal>
            <c:numRef>
              <c:f>'1-3'!$DQ$29</c:f>
              <c:numCache>
                <c:formatCode>0.00</c:formatCode>
                <c:ptCount val="1"/>
                <c:pt idx="0">
                  <c:v>0.33618132265689071</c:v>
                </c:pt>
              </c:numCache>
            </c:numRef>
          </c:xVal>
          <c:yVal>
            <c:numRef>
              <c:f>'1-3'!$DT$29</c:f>
              <c:numCache>
                <c:formatCode>0.00</c:formatCode>
                <c:ptCount val="1"/>
                <c:pt idx="0">
                  <c:v>0.55000000000000004</c:v>
                </c:pt>
              </c:numCache>
            </c:numRef>
          </c:yVal>
          <c:smooth val="0"/>
        </c:ser>
        <c:dLbls>
          <c:showLegendKey val="0"/>
          <c:showVal val="0"/>
          <c:showCatName val="0"/>
          <c:showSerName val="0"/>
          <c:showPercent val="0"/>
          <c:showBubbleSize val="0"/>
        </c:dLbls>
        <c:axId val="230713984"/>
        <c:axId val="230720640"/>
      </c:scatterChart>
      <c:valAx>
        <c:axId val="230713984"/>
        <c:scaling>
          <c:orientation val="minMax"/>
          <c:max val="1.2"/>
        </c:scaling>
        <c:delete val="0"/>
        <c:axPos val="b"/>
        <c:majorGridlines/>
        <c:title>
          <c:tx>
            <c:rich>
              <a:bodyPr/>
              <a:lstStyle/>
              <a:p>
                <a:pPr>
                  <a:defRPr/>
                </a:pPr>
                <a:r>
                  <a:rPr lang="cs-CZ"/>
                  <a:t>A/V [m2/m3]</a:t>
                </a:r>
              </a:p>
            </c:rich>
          </c:tx>
          <c:layout>
            <c:manualLayout>
              <c:xMode val="edge"/>
              <c:yMode val="edge"/>
              <c:x val="0.8494688720288891"/>
              <c:y val="0.76599140530433973"/>
            </c:manualLayout>
          </c:layout>
          <c:overlay val="0"/>
        </c:title>
        <c:numFmt formatCode="General" sourceLinked="1"/>
        <c:majorTickMark val="out"/>
        <c:minorTickMark val="none"/>
        <c:tickLblPos val="nextTo"/>
        <c:txPr>
          <a:bodyPr rot="0" vert="horz"/>
          <a:lstStyle/>
          <a:p>
            <a:pPr>
              <a:defRPr/>
            </a:pPr>
            <a:endParaRPr lang="cs-CZ"/>
          </a:p>
        </c:txPr>
        <c:crossAx val="230720640"/>
        <c:crosses val="autoZero"/>
        <c:crossBetween val="midCat"/>
      </c:valAx>
      <c:valAx>
        <c:axId val="230720640"/>
        <c:scaling>
          <c:orientation val="minMax"/>
        </c:scaling>
        <c:delete val="0"/>
        <c:axPos val="l"/>
        <c:majorGridlines/>
        <c:title>
          <c:tx>
            <c:rich>
              <a:bodyPr/>
              <a:lstStyle/>
              <a:p>
                <a:pPr>
                  <a:defRPr/>
                </a:pPr>
                <a:r>
                  <a:rPr lang="cs-CZ"/>
                  <a:t>W/m2.K</a:t>
                </a:r>
              </a:p>
            </c:rich>
          </c:tx>
          <c:layout>
            <c:manualLayout>
              <c:xMode val="edge"/>
              <c:yMode val="edge"/>
              <c:x val="8.0906276715268528E-3"/>
              <c:y val="0.34343547268082086"/>
            </c:manualLayout>
          </c:layout>
          <c:overlay val="0"/>
        </c:title>
        <c:numFmt formatCode="0.00" sourceLinked="0"/>
        <c:majorTickMark val="out"/>
        <c:minorTickMark val="none"/>
        <c:tickLblPos val="nextTo"/>
        <c:txPr>
          <a:bodyPr rot="0" vert="horz"/>
          <a:lstStyle/>
          <a:p>
            <a:pPr>
              <a:defRPr/>
            </a:pPr>
            <a:endParaRPr lang="cs-CZ"/>
          </a:p>
        </c:txPr>
        <c:crossAx val="230713984"/>
        <c:crosses val="autoZero"/>
        <c:crossBetween val="midCat"/>
      </c:valAx>
    </c:plotArea>
    <c:legend>
      <c:legendPos val="r"/>
      <c:layout>
        <c:manualLayout>
          <c:xMode val="edge"/>
          <c:yMode val="edge"/>
          <c:x val="0.12730810425647857"/>
          <c:y val="0.80888597602509427"/>
          <c:w val="0.70345110244770737"/>
          <c:h val="0.10502064071916038"/>
        </c:manualLayout>
      </c:layout>
      <c:overlay val="0"/>
    </c:legend>
    <c:plotVisOnly val="1"/>
    <c:dispBlanksAs val="gap"/>
    <c:showDLblsOverMax val="0"/>
  </c:chart>
  <c:spPr>
    <a:ln>
      <a:noFill/>
    </a:ln>
  </c:spPr>
  <c:txPr>
    <a:bodyPr/>
    <a:lstStyle/>
    <a:p>
      <a:pPr>
        <a:defRPr>
          <a:latin typeface="Arial Narrow" pitchFamily="34" charset="0"/>
        </a:defRPr>
      </a:pPr>
      <a:endParaRPr lang="cs-CZ"/>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24"/>
    </mc:Choice>
    <mc:Fallback>
      <c:style val="24"/>
    </mc:Fallback>
  </mc:AlternateContent>
  <c:chart>
    <c:autoTitleDeleted val="0"/>
    <c:plotArea>
      <c:layout>
        <c:manualLayout>
          <c:layoutTarget val="inner"/>
          <c:xMode val="edge"/>
          <c:yMode val="edge"/>
          <c:x val="0.12061292315520429"/>
          <c:y val="5.3872231008757113E-2"/>
          <c:w val="0.74077401147508126"/>
          <c:h val="0.76094526299869869"/>
        </c:manualLayout>
      </c:layout>
      <c:barChart>
        <c:barDir val="col"/>
        <c:grouping val="clustered"/>
        <c:varyColors val="0"/>
        <c:ser>
          <c:idx val="0"/>
          <c:order val="0"/>
          <c:tx>
            <c:v>Roční úspora energie</c:v>
          </c:tx>
          <c:invertIfNegative val="0"/>
          <c:cat>
            <c:strRef>
              <c:f>'4-5'!$L$7:$L$8</c:f>
              <c:strCache>
                <c:ptCount val="2"/>
                <c:pt idx="0">
                  <c:v>A</c:v>
                </c:pt>
                <c:pt idx="1">
                  <c:v>B</c:v>
                </c:pt>
              </c:strCache>
            </c:strRef>
          </c:cat>
          <c:val>
            <c:numRef>
              <c:f>'4-5'!$M$7:$M$8</c:f>
              <c:numCache>
                <c:formatCode>#,##0</c:formatCode>
                <c:ptCount val="2"/>
                <c:pt idx="0">
                  <c:v>76.654374432723174</c:v>
                </c:pt>
                <c:pt idx="1">
                  <c:v>7.7777777777777777</c:v>
                </c:pt>
              </c:numCache>
            </c:numRef>
          </c:val>
        </c:ser>
        <c:dLbls>
          <c:showLegendKey val="0"/>
          <c:showVal val="0"/>
          <c:showCatName val="0"/>
          <c:showSerName val="0"/>
          <c:showPercent val="0"/>
          <c:showBubbleSize val="0"/>
        </c:dLbls>
        <c:gapWidth val="90"/>
        <c:axId val="230747136"/>
        <c:axId val="237081344"/>
      </c:barChart>
      <c:barChart>
        <c:barDir val="col"/>
        <c:grouping val="clustered"/>
        <c:varyColors val="0"/>
        <c:ser>
          <c:idx val="1"/>
          <c:order val="1"/>
          <c:tx>
            <c:v>Investice</c:v>
          </c:tx>
          <c:invertIfNegative val="0"/>
          <c:cat>
            <c:strLit>
              <c:ptCount val="10"/>
              <c:pt idx="0">
                <c:v>B</c:v>
              </c:pt>
              <c:pt idx="1">
                <c:v>C</c:v>
              </c:pt>
              <c:pt idx="2">
                <c:v>D</c:v>
              </c:pt>
              <c:pt idx="3">
                <c:v>E</c:v>
              </c:pt>
              <c:pt idx="4">
                <c:v>F</c:v>
              </c:pt>
              <c:pt idx="5">
                <c:v>G</c:v>
              </c:pt>
              <c:pt idx="6">
                <c:v>H</c:v>
              </c:pt>
              <c:pt idx="7">
                <c:v>I</c:v>
              </c:pt>
              <c:pt idx="8">
                <c:v>J</c:v>
              </c:pt>
              <c:pt idx="9">
                <c:v>K</c:v>
              </c:pt>
            </c:strLit>
          </c:cat>
          <c:val>
            <c:numRef>
              <c:f>'4-5'!$O$7:$O$8</c:f>
              <c:numCache>
                <c:formatCode>#,##0</c:formatCode>
                <c:ptCount val="2"/>
                <c:pt idx="0">
                  <c:v>5911</c:v>
                </c:pt>
                <c:pt idx="1">
                  <c:v>390</c:v>
                </c:pt>
              </c:numCache>
            </c:numRef>
          </c:val>
        </c:ser>
        <c:dLbls>
          <c:showLegendKey val="0"/>
          <c:showVal val="0"/>
          <c:showCatName val="0"/>
          <c:showSerName val="0"/>
          <c:showPercent val="0"/>
          <c:showBubbleSize val="0"/>
        </c:dLbls>
        <c:gapWidth val="390"/>
        <c:axId val="237083264"/>
        <c:axId val="237445504"/>
      </c:barChart>
      <c:catAx>
        <c:axId val="230747136"/>
        <c:scaling>
          <c:orientation val="minMax"/>
        </c:scaling>
        <c:delete val="0"/>
        <c:axPos val="b"/>
        <c:numFmt formatCode="General" sourceLinked="1"/>
        <c:majorTickMark val="cross"/>
        <c:minorTickMark val="none"/>
        <c:tickLblPos val="nextTo"/>
        <c:txPr>
          <a:bodyPr rot="0" vert="horz"/>
          <a:lstStyle/>
          <a:p>
            <a:pPr>
              <a:defRPr/>
            </a:pPr>
            <a:endParaRPr lang="cs-CZ"/>
          </a:p>
        </c:txPr>
        <c:crossAx val="237081344"/>
        <c:crosses val="autoZero"/>
        <c:auto val="0"/>
        <c:lblAlgn val="ctr"/>
        <c:lblOffset val="100"/>
        <c:tickLblSkip val="1"/>
        <c:tickMarkSkip val="1"/>
        <c:noMultiLvlLbl val="0"/>
      </c:catAx>
      <c:valAx>
        <c:axId val="237081344"/>
        <c:scaling>
          <c:orientation val="minMax"/>
          <c:min val="0"/>
        </c:scaling>
        <c:delete val="0"/>
        <c:axPos val="l"/>
        <c:title>
          <c:tx>
            <c:rich>
              <a:bodyPr/>
              <a:lstStyle/>
              <a:p>
                <a:pPr>
                  <a:defRPr/>
                </a:pPr>
                <a:r>
                  <a:rPr lang="cs-CZ"/>
                  <a:t>Roční úspora [GJ]</a:t>
                </a:r>
              </a:p>
            </c:rich>
          </c:tx>
          <c:layout>
            <c:manualLayout>
              <c:xMode val="edge"/>
              <c:yMode val="edge"/>
              <c:x val="8.4459529121630982E-3"/>
              <c:y val="0.23569101066330839"/>
            </c:manualLayout>
          </c:layout>
          <c:overlay val="0"/>
        </c:title>
        <c:numFmt formatCode="#,##0" sourceLinked="1"/>
        <c:majorTickMark val="cross"/>
        <c:minorTickMark val="none"/>
        <c:tickLblPos val="nextTo"/>
        <c:txPr>
          <a:bodyPr rot="0" vert="horz"/>
          <a:lstStyle/>
          <a:p>
            <a:pPr>
              <a:defRPr/>
            </a:pPr>
            <a:endParaRPr lang="cs-CZ"/>
          </a:p>
        </c:txPr>
        <c:crossAx val="230747136"/>
        <c:crosses val="autoZero"/>
        <c:crossBetween val="between"/>
      </c:valAx>
      <c:catAx>
        <c:axId val="237083264"/>
        <c:scaling>
          <c:orientation val="minMax"/>
        </c:scaling>
        <c:delete val="1"/>
        <c:axPos val="b"/>
        <c:majorTickMark val="out"/>
        <c:minorTickMark val="none"/>
        <c:tickLblPos val="none"/>
        <c:crossAx val="237445504"/>
        <c:crosses val="autoZero"/>
        <c:auto val="0"/>
        <c:lblAlgn val="ctr"/>
        <c:lblOffset val="100"/>
        <c:noMultiLvlLbl val="0"/>
      </c:catAx>
      <c:valAx>
        <c:axId val="237445504"/>
        <c:scaling>
          <c:orientation val="minMax"/>
        </c:scaling>
        <c:delete val="0"/>
        <c:axPos val="r"/>
        <c:title>
          <c:tx>
            <c:rich>
              <a:bodyPr/>
              <a:lstStyle/>
              <a:p>
                <a:pPr>
                  <a:defRPr/>
                </a:pPr>
                <a:r>
                  <a:rPr lang="cs-CZ"/>
                  <a:t>Investice [tis. Kč]</a:t>
                </a:r>
              </a:p>
            </c:rich>
          </c:tx>
          <c:layout>
            <c:manualLayout>
              <c:xMode val="edge"/>
              <c:yMode val="edge"/>
              <c:x val="0.95270348849197672"/>
              <c:y val="0.22222295291111938"/>
            </c:manualLayout>
          </c:layout>
          <c:overlay val="0"/>
        </c:title>
        <c:numFmt formatCode="#,##0" sourceLinked="1"/>
        <c:majorTickMark val="out"/>
        <c:minorTickMark val="none"/>
        <c:tickLblPos val="nextTo"/>
        <c:txPr>
          <a:bodyPr rot="0" vert="horz"/>
          <a:lstStyle/>
          <a:p>
            <a:pPr>
              <a:defRPr/>
            </a:pPr>
            <a:endParaRPr lang="cs-CZ"/>
          </a:p>
        </c:txPr>
        <c:crossAx val="237083264"/>
        <c:crosses val="max"/>
        <c:crossBetween val="between"/>
      </c:valAx>
    </c:plotArea>
    <c:legend>
      <c:legendPos val="r"/>
      <c:layout>
        <c:manualLayout>
          <c:xMode val="edge"/>
          <c:yMode val="edge"/>
          <c:x val="0.3310813541567863"/>
          <c:y val="0.91582792714885564"/>
          <c:w val="0.33614892590409257"/>
          <c:h val="7.407431763703981E-2"/>
        </c:manualLayout>
      </c:layout>
      <c:overlay val="0"/>
    </c:legend>
    <c:plotVisOnly val="1"/>
    <c:dispBlanksAs val="gap"/>
    <c:showDLblsOverMax val="0"/>
  </c:chart>
  <c:spPr>
    <a:ln>
      <a:noFill/>
    </a:ln>
  </c:sp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23"/>
    </mc:Choice>
    <mc:Fallback>
      <c:style val="23"/>
    </mc:Fallback>
  </mc:AlternateContent>
  <c:chart>
    <c:autoTitleDeleted val="0"/>
    <c:plotArea>
      <c:layout>
        <c:manualLayout>
          <c:layoutTarget val="inner"/>
          <c:xMode val="edge"/>
          <c:yMode val="edge"/>
          <c:x val="0.11145134309269245"/>
          <c:y val="5.4054054054054092E-2"/>
          <c:w val="0.74788910656091201"/>
          <c:h val="0.76013513513513564"/>
        </c:manualLayout>
      </c:layout>
      <c:barChart>
        <c:barDir val="col"/>
        <c:grouping val="clustered"/>
        <c:varyColors val="0"/>
        <c:ser>
          <c:idx val="0"/>
          <c:order val="0"/>
          <c:tx>
            <c:v>Roční úspora</c:v>
          </c:tx>
          <c:invertIfNegative val="0"/>
          <c:cat>
            <c:strRef>
              <c:f>'4-5'!$L$7:$L$8</c:f>
              <c:strCache>
                <c:ptCount val="2"/>
                <c:pt idx="0">
                  <c:v>A</c:v>
                </c:pt>
                <c:pt idx="1">
                  <c:v>B</c:v>
                </c:pt>
              </c:strCache>
            </c:strRef>
          </c:cat>
          <c:val>
            <c:numRef>
              <c:f>'4-5'!$N$7:$N$8</c:f>
              <c:numCache>
                <c:formatCode>#,##0</c:formatCode>
                <c:ptCount val="2"/>
                <c:pt idx="0">
                  <c:v>139</c:v>
                </c:pt>
                <c:pt idx="1">
                  <c:v>25.5</c:v>
                </c:pt>
              </c:numCache>
            </c:numRef>
          </c:val>
        </c:ser>
        <c:dLbls>
          <c:showLegendKey val="0"/>
          <c:showVal val="0"/>
          <c:showCatName val="0"/>
          <c:showSerName val="0"/>
          <c:showPercent val="0"/>
          <c:showBubbleSize val="0"/>
        </c:dLbls>
        <c:gapWidth val="90"/>
        <c:axId val="267995392"/>
        <c:axId val="268001280"/>
      </c:barChart>
      <c:barChart>
        <c:barDir val="col"/>
        <c:grouping val="clustered"/>
        <c:varyColors val="0"/>
        <c:ser>
          <c:idx val="1"/>
          <c:order val="1"/>
          <c:tx>
            <c:v>Investice</c:v>
          </c:tx>
          <c:invertIfNegative val="0"/>
          <c:cat>
            <c:strRef>
              <c:f>'4-5'!$L$7:$L$8</c:f>
              <c:strCache>
                <c:ptCount val="2"/>
                <c:pt idx="0">
                  <c:v>A</c:v>
                </c:pt>
                <c:pt idx="1">
                  <c:v>B</c:v>
                </c:pt>
              </c:strCache>
            </c:strRef>
          </c:cat>
          <c:val>
            <c:numRef>
              <c:f>'4-5'!$O$7:$O$8</c:f>
              <c:numCache>
                <c:formatCode>#,##0</c:formatCode>
                <c:ptCount val="2"/>
                <c:pt idx="0">
                  <c:v>5911</c:v>
                </c:pt>
                <c:pt idx="1">
                  <c:v>390</c:v>
                </c:pt>
              </c:numCache>
            </c:numRef>
          </c:val>
        </c:ser>
        <c:dLbls>
          <c:showLegendKey val="0"/>
          <c:showVal val="0"/>
          <c:showCatName val="0"/>
          <c:showSerName val="0"/>
          <c:showPercent val="0"/>
          <c:showBubbleSize val="0"/>
        </c:dLbls>
        <c:gapWidth val="390"/>
        <c:axId val="268003200"/>
        <c:axId val="268004736"/>
      </c:barChart>
      <c:catAx>
        <c:axId val="267995392"/>
        <c:scaling>
          <c:orientation val="minMax"/>
        </c:scaling>
        <c:delete val="0"/>
        <c:axPos val="b"/>
        <c:numFmt formatCode="General" sourceLinked="1"/>
        <c:majorTickMark val="cross"/>
        <c:minorTickMark val="none"/>
        <c:tickLblPos val="nextTo"/>
        <c:txPr>
          <a:bodyPr rot="0" vert="horz"/>
          <a:lstStyle/>
          <a:p>
            <a:pPr>
              <a:defRPr/>
            </a:pPr>
            <a:endParaRPr lang="cs-CZ"/>
          </a:p>
        </c:txPr>
        <c:crossAx val="268001280"/>
        <c:crosses val="autoZero"/>
        <c:auto val="0"/>
        <c:lblAlgn val="ctr"/>
        <c:lblOffset val="100"/>
        <c:tickLblSkip val="1"/>
        <c:tickMarkSkip val="1"/>
        <c:noMultiLvlLbl val="0"/>
      </c:catAx>
      <c:valAx>
        <c:axId val="268001280"/>
        <c:scaling>
          <c:orientation val="minMax"/>
          <c:min val="0"/>
        </c:scaling>
        <c:delete val="0"/>
        <c:axPos val="l"/>
        <c:title>
          <c:tx>
            <c:rich>
              <a:bodyPr/>
              <a:lstStyle/>
              <a:p>
                <a:pPr>
                  <a:defRPr/>
                </a:pPr>
                <a:r>
                  <a:rPr lang="cs-CZ"/>
                  <a:t>Roční úspora [tis. Kč]</a:t>
                </a:r>
              </a:p>
            </c:rich>
          </c:tx>
          <c:layout>
            <c:manualLayout>
              <c:xMode val="edge"/>
              <c:yMode val="edge"/>
              <c:x val="8.5910797074334657E-3"/>
              <c:y val="0.19932432432432431"/>
            </c:manualLayout>
          </c:layout>
          <c:overlay val="0"/>
        </c:title>
        <c:numFmt formatCode="#,##0" sourceLinked="1"/>
        <c:majorTickMark val="cross"/>
        <c:minorTickMark val="none"/>
        <c:tickLblPos val="nextTo"/>
        <c:txPr>
          <a:bodyPr rot="0" vert="horz"/>
          <a:lstStyle/>
          <a:p>
            <a:pPr>
              <a:defRPr/>
            </a:pPr>
            <a:endParaRPr lang="cs-CZ"/>
          </a:p>
        </c:txPr>
        <c:crossAx val="267995392"/>
        <c:crosses val="autoZero"/>
        <c:crossBetween val="between"/>
      </c:valAx>
      <c:catAx>
        <c:axId val="268003200"/>
        <c:scaling>
          <c:orientation val="minMax"/>
        </c:scaling>
        <c:delete val="1"/>
        <c:axPos val="b"/>
        <c:majorTickMark val="out"/>
        <c:minorTickMark val="none"/>
        <c:tickLblPos val="none"/>
        <c:crossAx val="268004736"/>
        <c:crosses val="autoZero"/>
        <c:auto val="0"/>
        <c:lblAlgn val="ctr"/>
        <c:lblOffset val="100"/>
        <c:noMultiLvlLbl val="0"/>
      </c:catAx>
      <c:valAx>
        <c:axId val="268004736"/>
        <c:scaling>
          <c:orientation val="minMax"/>
        </c:scaling>
        <c:delete val="0"/>
        <c:axPos val="r"/>
        <c:title>
          <c:tx>
            <c:rich>
              <a:bodyPr/>
              <a:lstStyle/>
              <a:p>
                <a:pPr>
                  <a:defRPr/>
                </a:pPr>
                <a:r>
                  <a:rPr lang="cs-CZ"/>
                  <a:t>Investice [tis. Kč]</a:t>
                </a:r>
              </a:p>
            </c:rich>
          </c:tx>
          <c:layout>
            <c:manualLayout>
              <c:xMode val="edge"/>
              <c:yMode val="edge"/>
              <c:x val="0.95360984752513156"/>
              <c:y val="0.21959459459459749"/>
            </c:manualLayout>
          </c:layout>
          <c:overlay val="0"/>
        </c:title>
        <c:numFmt formatCode="#,##0" sourceLinked="1"/>
        <c:majorTickMark val="out"/>
        <c:minorTickMark val="none"/>
        <c:tickLblPos val="nextTo"/>
        <c:txPr>
          <a:bodyPr rot="0" vert="horz"/>
          <a:lstStyle/>
          <a:p>
            <a:pPr>
              <a:defRPr/>
            </a:pPr>
            <a:endParaRPr lang="cs-CZ"/>
          </a:p>
        </c:txPr>
        <c:crossAx val="268003200"/>
        <c:crosses val="max"/>
        <c:crossBetween val="between"/>
      </c:valAx>
    </c:plotArea>
    <c:legend>
      <c:legendPos val="r"/>
      <c:layout>
        <c:manualLayout>
          <c:xMode val="edge"/>
          <c:yMode val="edge"/>
          <c:x val="0.35567069988775396"/>
          <c:y val="0.91554054054054068"/>
          <c:w val="0.26975990281341083"/>
          <c:h val="7.4324324324324523E-2"/>
        </c:manualLayout>
      </c:layout>
      <c:overlay val="0"/>
    </c:legend>
    <c:plotVisOnly val="1"/>
    <c:dispBlanksAs val="gap"/>
    <c:showDLblsOverMax val="0"/>
  </c:chart>
  <c:spPr>
    <a:ln>
      <a:noFill/>
    </a:ln>
  </c:sp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6807402042103798E-2"/>
          <c:y val="6.7821800789490169E-2"/>
          <c:w val="0.87567683128807405"/>
          <c:h val="0.69367447106246993"/>
        </c:manualLayout>
      </c:layout>
      <c:barChart>
        <c:barDir val="col"/>
        <c:grouping val="clustered"/>
        <c:varyColors val="0"/>
        <c:ser>
          <c:idx val="0"/>
          <c:order val="0"/>
          <c:tx>
            <c:strRef>
              <c:f>'6'!$N$77</c:f>
              <c:strCache>
                <c:ptCount val="1"/>
                <c:pt idx="0">
                  <c:v> tuhé látky (t/rok)</c:v>
                </c:pt>
              </c:strCache>
            </c:strRef>
          </c:tx>
          <c:invertIfNegative val="0"/>
          <c:cat>
            <c:strRef>
              <c:f>'6'!$O$76:$Q$76</c:f>
              <c:strCache>
                <c:ptCount val="3"/>
                <c:pt idx="0">
                  <c:v>st. stav</c:v>
                </c:pt>
                <c:pt idx="1">
                  <c:v>V1</c:v>
                </c:pt>
                <c:pt idx="2">
                  <c:v>V2</c:v>
                </c:pt>
              </c:strCache>
            </c:strRef>
          </c:cat>
          <c:val>
            <c:numRef>
              <c:f>'6'!$O$77:$Q$77</c:f>
              <c:numCache>
                <c:formatCode>#,##0.000</c:formatCode>
                <c:ptCount val="3"/>
                <c:pt idx="0">
                  <c:v>0.52424012804871645</c:v>
                </c:pt>
                <c:pt idx="1">
                  <c:v>0.36860798509421411</c:v>
                </c:pt>
                <c:pt idx="2">
                  <c:v>0.36788250509421411</c:v>
                </c:pt>
              </c:numCache>
            </c:numRef>
          </c:val>
        </c:ser>
        <c:ser>
          <c:idx val="1"/>
          <c:order val="1"/>
          <c:tx>
            <c:strRef>
              <c:f>'6'!$N$78</c:f>
              <c:strCache>
                <c:ptCount val="1"/>
                <c:pt idx="0">
                  <c:v> SO2 (t/rok)</c:v>
                </c:pt>
              </c:strCache>
            </c:strRef>
          </c:tx>
          <c:invertIfNegative val="0"/>
          <c:cat>
            <c:strRef>
              <c:f>'6'!$O$76:$Q$76</c:f>
              <c:strCache>
                <c:ptCount val="3"/>
                <c:pt idx="0">
                  <c:v>st. stav</c:v>
                </c:pt>
                <c:pt idx="1">
                  <c:v>V1</c:v>
                </c:pt>
                <c:pt idx="2">
                  <c:v>V2</c:v>
                </c:pt>
              </c:strCache>
            </c:strRef>
          </c:cat>
          <c:val>
            <c:numRef>
              <c:f>'6'!$O$78:$Q$78</c:f>
              <c:numCache>
                <c:formatCode>#,##0.000</c:formatCode>
                <c:ptCount val="3"/>
                <c:pt idx="0">
                  <c:v>1.1828198126246801</c:v>
                </c:pt>
                <c:pt idx="1">
                  <c:v>0.85022883864625254</c:v>
                </c:pt>
                <c:pt idx="2">
                  <c:v>0.83652619864625255</c:v>
                </c:pt>
              </c:numCache>
            </c:numRef>
          </c:val>
        </c:ser>
        <c:ser>
          <c:idx val="2"/>
          <c:order val="2"/>
          <c:tx>
            <c:strRef>
              <c:f>'6'!$N$79</c:f>
              <c:strCache>
                <c:ptCount val="1"/>
                <c:pt idx="0">
                  <c:v> NOx (t/rok)</c:v>
                </c:pt>
              </c:strCache>
            </c:strRef>
          </c:tx>
          <c:invertIfNegative val="0"/>
          <c:cat>
            <c:strRef>
              <c:f>'6'!$O$76:$Q$76</c:f>
              <c:strCache>
                <c:ptCount val="3"/>
                <c:pt idx="0">
                  <c:v>st. stav</c:v>
                </c:pt>
                <c:pt idx="1">
                  <c:v>V1</c:v>
                </c:pt>
                <c:pt idx="2">
                  <c:v>V2</c:v>
                </c:pt>
              </c:strCache>
            </c:strRef>
          </c:cat>
          <c:val>
            <c:numRef>
              <c:f>'6'!$O$79:$Q$79</c:f>
              <c:numCache>
                <c:formatCode>#,##0.000</c:formatCode>
                <c:ptCount val="3"/>
                <c:pt idx="0">
                  <c:v>0.21718264027902134</c:v>
                </c:pt>
                <c:pt idx="1">
                  <c:v>0.17014460326087397</c:v>
                </c:pt>
                <c:pt idx="2">
                  <c:v>0.15850500326087397</c:v>
                </c:pt>
              </c:numCache>
            </c:numRef>
          </c:val>
        </c:ser>
        <c:ser>
          <c:idx val="3"/>
          <c:order val="3"/>
          <c:tx>
            <c:strRef>
              <c:f>'6'!$N$80</c:f>
              <c:strCache>
                <c:ptCount val="1"/>
                <c:pt idx="0">
                  <c:v> CO (t/rok)</c:v>
                </c:pt>
              </c:strCache>
            </c:strRef>
          </c:tx>
          <c:invertIfNegative val="0"/>
          <c:cat>
            <c:strRef>
              <c:f>'6'!$O$76:$Q$76</c:f>
              <c:strCache>
                <c:ptCount val="3"/>
                <c:pt idx="0">
                  <c:v>st. stav</c:v>
                </c:pt>
                <c:pt idx="1">
                  <c:v>V1</c:v>
                </c:pt>
                <c:pt idx="2">
                  <c:v>V2</c:v>
                </c:pt>
              </c:strCache>
            </c:strRef>
          </c:cat>
          <c:val>
            <c:numRef>
              <c:f>'6'!$O$80:$Q$80</c:f>
              <c:numCache>
                <c:formatCode>#,##0.000</c:formatCode>
                <c:ptCount val="3"/>
                <c:pt idx="0">
                  <c:v>2.3654208601628595</c:v>
                </c:pt>
                <c:pt idx="1">
                  <c:v>1.6598522365808843</c:v>
                </c:pt>
                <c:pt idx="2">
                  <c:v>1.6587518365808842</c:v>
                </c:pt>
              </c:numCache>
            </c:numRef>
          </c:val>
        </c:ser>
        <c:dLbls>
          <c:showLegendKey val="0"/>
          <c:showVal val="0"/>
          <c:showCatName val="0"/>
          <c:showSerName val="0"/>
          <c:showPercent val="0"/>
          <c:showBubbleSize val="0"/>
        </c:dLbls>
        <c:gapWidth val="150"/>
        <c:axId val="268027776"/>
        <c:axId val="268029312"/>
      </c:barChart>
      <c:catAx>
        <c:axId val="268027776"/>
        <c:scaling>
          <c:orientation val="minMax"/>
        </c:scaling>
        <c:delete val="0"/>
        <c:axPos val="b"/>
        <c:numFmt formatCode="#,##0" sourceLinked="1"/>
        <c:majorTickMark val="out"/>
        <c:minorTickMark val="none"/>
        <c:tickLblPos val="nextTo"/>
        <c:txPr>
          <a:bodyPr rot="0" vert="horz"/>
          <a:lstStyle/>
          <a:p>
            <a:pPr>
              <a:defRPr/>
            </a:pPr>
            <a:endParaRPr lang="cs-CZ"/>
          </a:p>
        </c:txPr>
        <c:crossAx val="268029312"/>
        <c:crosses val="autoZero"/>
        <c:auto val="1"/>
        <c:lblAlgn val="ctr"/>
        <c:lblOffset val="100"/>
        <c:tickLblSkip val="1"/>
        <c:tickMarkSkip val="1"/>
        <c:noMultiLvlLbl val="0"/>
      </c:catAx>
      <c:valAx>
        <c:axId val="268029312"/>
        <c:scaling>
          <c:orientation val="minMax"/>
        </c:scaling>
        <c:delete val="0"/>
        <c:axPos val="l"/>
        <c:majorGridlines/>
        <c:numFmt formatCode="General" sourceLinked="0"/>
        <c:majorTickMark val="out"/>
        <c:minorTickMark val="none"/>
        <c:tickLblPos val="nextTo"/>
        <c:txPr>
          <a:bodyPr rot="0" vert="horz"/>
          <a:lstStyle/>
          <a:p>
            <a:pPr>
              <a:defRPr/>
            </a:pPr>
            <a:endParaRPr lang="cs-CZ"/>
          </a:p>
        </c:txPr>
        <c:crossAx val="268027776"/>
        <c:crosses val="autoZero"/>
        <c:crossBetween val="between"/>
      </c:valAx>
    </c:plotArea>
    <c:legend>
      <c:legendPos val="r"/>
      <c:layout>
        <c:manualLayout>
          <c:xMode val="edge"/>
          <c:yMode val="edge"/>
          <c:x val="7.9434201534150123E-2"/>
          <c:y val="0.86712945655416329"/>
          <c:w val="0.84717162727873274"/>
          <c:h val="0.11507183076927929"/>
        </c:manualLayout>
      </c:layout>
      <c:overlay val="0"/>
    </c:legend>
    <c:plotVisOnly val="1"/>
    <c:dispBlanksAs val="gap"/>
    <c:showDLblsOverMax val="0"/>
  </c:chart>
  <c:spPr>
    <a:ln>
      <a:noFill/>
    </a:ln>
  </c:spPr>
  <c:txPr>
    <a:bodyPr/>
    <a:lstStyle/>
    <a:p>
      <a:pPr>
        <a:defRPr>
          <a:latin typeface="Arial Narrow" pitchFamily="34" charset="0"/>
        </a:defRPr>
      </a:pPr>
      <a:endParaRPr lang="cs-CZ"/>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511700449860618"/>
          <c:y val="7.8145810286110895E-2"/>
          <c:w val="0.86640431586849875"/>
          <c:h val="0.70580594781024253"/>
        </c:manualLayout>
      </c:layout>
      <c:barChart>
        <c:barDir val="col"/>
        <c:grouping val="clustered"/>
        <c:varyColors val="0"/>
        <c:ser>
          <c:idx val="0"/>
          <c:order val="0"/>
          <c:tx>
            <c:v>CO2 (t/rok)</c:v>
          </c:tx>
          <c:invertIfNegative val="0"/>
          <c:cat>
            <c:strRef>
              <c:f>'6'!$O$76:$Q$76</c:f>
              <c:strCache>
                <c:ptCount val="3"/>
                <c:pt idx="0">
                  <c:v>st. stav</c:v>
                </c:pt>
                <c:pt idx="1">
                  <c:v>V1</c:v>
                </c:pt>
                <c:pt idx="2">
                  <c:v>V2</c:v>
                </c:pt>
              </c:strCache>
            </c:strRef>
          </c:cat>
          <c:val>
            <c:numRef>
              <c:f>'6'!$O$81:$Q$81</c:f>
              <c:numCache>
                <c:formatCode>#,##0.000</c:formatCode>
                <c:ptCount val="3"/>
                <c:pt idx="0">
                  <c:v>150.1711593688093</c:v>
                </c:pt>
                <c:pt idx="1">
                  <c:v>119.26411559753531</c:v>
                </c:pt>
                <c:pt idx="2">
                  <c:v>110.16411559753531</c:v>
                </c:pt>
              </c:numCache>
            </c:numRef>
          </c:val>
        </c:ser>
        <c:dLbls>
          <c:showLegendKey val="0"/>
          <c:showVal val="0"/>
          <c:showCatName val="0"/>
          <c:showSerName val="0"/>
          <c:showPercent val="0"/>
          <c:showBubbleSize val="0"/>
        </c:dLbls>
        <c:gapWidth val="150"/>
        <c:axId val="268037120"/>
        <c:axId val="268174080"/>
      </c:barChart>
      <c:catAx>
        <c:axId val="268037120"/>
        <c:scaling>
          <c:orientation val="minMax"/>
        </c:scaling>
        <c:delete val="0"/>
        <c:axPos val="b"/>
        <c:numFmt formatCode="#,##0" sourceLinked="1"/>
        <c:majorTickMark val="out"/>
        <c:minorTickMark val="none"/>
        <c:tickLblPos val="nextTo"/>
        <c:txPr>
          <a:bodyPr rot="0" vert="horz"/>
          <a:lstStyle/>
          <a:p>
            <a:pPr>
              <a:defRPr/>
            </a:pPr>
            <a:endParaRPr lang="cs-CZ"/>
          </a:p>
        </c:txPr>
        <c:crossAx val="268174080"/>
        <c:crosses val="autoZero"/>
        <c:auto val="1"/>
        <c:lblAlgn val="ctr"/>
        <c:lblOffset val="100"/>
        <c:tickLblSkip val="1"/>
        <c:tickMarkSkip val="1"/>
        <c:noMultiLvlLbl val="0"/>
      </c:catAx>
      <c:valAx>
        <c:axId val="268174080"/>
        <c:scaling>
          <c:orientation val="minMax"/>
          <c:min val="0"/>
        </c:scaling>
        <c:delete val="0"/>
        <c:axPos val="l"/>
        <c:majorGridlines/>
        <c:numFmt formatCode="0" sourceLinked="0"/>
        <c:majorTickMark val="out"/>
        <c:minorTickMark val="none"/>
        <c:tickLblPos val="nextTo"/>
        <c:txPr>
          <a:bodyPr rot="0" vert="horz"/>
          <a:lstStyle/>
          <a:p>
            <a:pPr>
              <a:defRPr/>
            </a:pPr>
            <a:endParaRPr lang="cs-CZ"/>
          </a:p>
        </c:txPr>
        <c:crossAx val="268037120"/>
        <c:crosses val="autoZero"/>
        <c:crossBetween val="between"/>
      </c:valAx>
      <c:spPr>
        <a:ln>
          <a:noFill/>
        </a:ln>
      </c:spPr>
    </c:plotArea>
    <c:legend>
      <c:legendPos val="r"/>
      <c:layout>
        <c:manualLayout>
          <c:xMode val="edge"/>
          <c:yMode val="edge"/>
          <c:x val="0.39560707904860826"/>
          <c:y val="0.89590290883060031"/>
          <c:w val="0.22580701605847658"/>
          <c:h val="0.10262987787683572"/>
        </c:manualLayout>
      </c:layout>
      <c:overlay val="0"/>
    </c:legend>
    <c:plotVisOnly val="1"/>
    <c:dispBlanksAs val="gap"/>
    <c:showDLblsOverMax val="0"/>
  </c:chart>
  <c:spPr>
    <a:ln>
      <a:noFill/>
    </a:ln>
  </c:spPr>
  <c:txPr>
    <a:bodyPr/>
    <a:lstStyle/>
    <a:p>
      <a:pPr>
        <a:defRPr>
          <a:latin typeface="Arial Narrow" pitchFamily="34" charset="0"/>
        </a:defRPr>
      </a:pPr>
      <a:endParaRPr lang="cs-CZ"/>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20"/>
    </mc:Choice>
    <mc:Fallback>
      <c:style val="20"/>
    </mc:Fallback>
  </mc:AlternateContent>
  <c:chart>
    <c:title>
      <c:tx>
        <c:rich>
          <a:bodyPr/>
          <a:lstStyle/>
          <a:p>
            <a:pPr>
              <a:defRPr/>
            </a:pPr>
            <a:r>
              <a:rPr lang="cs-CZ"/>
              <a:t>Roční CF projektu</a:t>
            </a:r>
          </a:p>
        </c:rich>
      </c:tx>
      <c:layout>
        <c:manualLayout>
          <c:xMode val="edge"/>
          <c:yMode val="edge"/>
          <c:x val="0.43173156571950982"/>
          <c:y val="2.3296669117976541E-2"/>
        </c:manualLayout>
      </c:layout>
      <c:overlay val="0"/>
    </c:title>
    <c:autoTitleDeleted val="0"/>
    <c:plotArea>
      <c:layout>
        <c:manualLayout>
          <c:layoutTarget val="inner"/>
          <c:xMode val="edge"/>
          <c:yMode val="edge"/>
          <c:x val="0.12425358573484489"/>
          <c:y val="0.14588006748505447"/>
          <c:w val="0.83522790515562739"/>
          <c:h val="0.65337423312888387"/>
        </c:manualLayout>
      </c:layout>
      <c:barChart>
        <c:barDir val="col"/>
        <c:grouping val="clustered"/>
        <c:varyColors val="0"/>
        <c:ser>
          <c:idx val="0"/>
          <c:order val="0"/>
          <c:tx>
            <c:v>nediskontované</c:v>
          </c:tx>
          <c:invertIfNegative val="0"/>
          <c:cat>
            <c:numRef>
              <c:f>'V1'!$L$22:$L$42</c:f>
              <c:numCache>
                <c:formatCode>#,##0</c:formatCode>
                <c:ptCount val="21"/>
                <c:pt idx="0">
                  <c:v>0</c:v>
                </c:pt>
                <c:pt idx="1">
                  <c:v>1</c:v>
                </c:pt>
                <c:pt idx="2">
                  <c:v>2</c:v>
                </c:pt>
                <c:pt idx="3">
                  <c:v>3</c:v>
                </c:pt>
                <c:pt idx="4">
                  <c:v>4</c:v>
                </c:pt>
                <c:pt idx="5">
                  <c:v>5</c:v>
                </c:pt>
                <c:pt idx="6">
                  <c:v>6</c:v>
                </c:pt>
                <c:pt idx="7">
                  <c:v>7</c:v>
                </c:pt>
                <c:pt idx="8">
                  <c:v>8</c:v>
                </c:pt>
                <c:pt idx="9">
                  <c:v>9</c:v>
                </c:pt>
                <c:pt idx="10">
                  <c:v>10</c:v>
                </c:pt>
                <c:pt idx="11">
                  <c:v>11</c:v>
                </c:pt>
                <c:pt idx="12">
                  <c:v>12</c:v>
                </c:pt>
                <c:pt idx="13">
                  <c:v>13</c:v>
                </c:pt>
                <c:pt idx="14">
                  <c:v>14</c:v>
                </c:pt>
                <c:pt idx="15">
                  <c:v>15</c:v>
                </c:pt>
                <c:pt idx="16">
                  <c:v>16</c:v>
                </c:pt>
                <c:pt idx="17">
                  <c:v>17</c:v>
                </c:pt>
                <c:pt idx="18">
                  <c:v>18</c:v>
                </c:pt>
                <c:pt idx="19">
                  <c:v>19</c:v>
                </c:pt>
                <c:pt idx="20">
                  <c:v>20</c:v>
                </c:pt>
              </c:numCache>
            </c:numRef>
          </c:cat>
          <c:val>
            <c:numRef>
              <c:f>'V1'!$Q$22:$Q$42</c:f>
              <c:numCache>
                <c:formatCode>#,##0</c:formatCode>
                <c:ptCount val="21"/>
                <c:pt idx="0">
                  <c:v>-5911</c:v>
                </c:pt>
                <c:pt idx="1">
                  <c:v>139</c:v>
                </c:pt>
                <c:pt idx="2">
                  <c:v>143.17000000000007</c:v>
                </c:pt>
                <c:pt idx="3">
                  <c:v>147.46510000000012</c:v>
                </c:pt>
                <c:pt idx="4">
                  <c:v>151.8890530000001</c:v>
                </c:pt>
                <c:pt idx="5">
                  <c:v>156.44572459000005</c:v>
                </c:pt>
                <c:pt idx="6">
                  <c:v>161.13909632770003</c:v>
                </c:pt>
                <c:pt idx="7">
                  <c:v>165.97326921753108</c:v>
                </c:pt>
                <c:pt idx="8">
                  <c:v>170.95246729405699</c:v>
                </c:pt>
                <c:pt idx="9">
                  <c:v>176.08104131287871</c:v>
                </c:pt>
                <c:pt idx="10">
                  <c:v>181.36347255226508</c:v>
                </c:pt>
                <c:pt idx="11">
                  <c:v>186.80437672883295</c:v>
                </c:pt>
                <c:pt idx="12">
                  <c:v>192.40850803069793</c:v>
                </c:pt>
                <c:pt idx="13">
                  <c:v>198.18076327161884</c:v>
                </c:pt>
                <c:pt idx="14">
                  <c:v>204.12618616976738</c:v>
                </c:pt>
                <c:pt idx="15">
                  <c:v>210.24997175486044</c:v>
                </c:pt>
                <c:pt idx="16">
                  <c:v>216.55747090750617</c:v>
                </c:pt>
                <c:pt idx="17">
                  <c:v>223.05419503473138</c:v>
                </c:pt>
                <c:pt idx="18">
                  <c:v>229.74582088577347</c:v>
                </c:pt>
                <c:pt idx="19">
                  <c:v>236.63819551234667</c:v>
                </c:pt>
                <c:pt idx="20">
                  <c:v>243.73734137771692</c:v>
                </c:pt>
              </c:numCache>
            </c:numRef>
          </c:val>
        </c:ser>
        <c:ser>
          <c:idx val="1"/>
          <c:order val="1"/>
          <c:tx>
            <c:v>diskontované</c:v>
          </c:tx>
          <c:invertIfNegative val="0"/>
          <c:cat>
            <c:numRef>
              <c:f>'V1'!$L$22:$L$42</c:f>
              <c:numCache>
                <c:formatCode>#,##0</c:formatCode>
                <c:ptCount val="21"/>
                <c:pt idx="0">
                  <c:v>0</c:v>
                </c:pt>
                <c:pt idx="1">
                  <c:v>1</c:v>
                </c:pt>
                <c:pt idx="2">
                  <c:v>2</c:v>
                </c:pt>
                <c:pt idx="3">
                  <c:v>3</c:v>
                </c:pt>
                <c:pt idx="4">
                  <c:v>4</c:v>
                </c:pt>
                <c:pt idx="5">
                  <c:v>5</c:v>
                </c:pt>
                <c:pt idx="6">
                  <c:v>6</c:v>
                </c:pt>
                <c:pt idx="7">
                  <c:v>7</c:v>
                </c:pt>
                <c:pt idx="8">
                  <c:v>8</c:v>
                </c:pt>
                <c:pt idx="9">
                  <c:v>9</c:v>
                </c:pt>
                <c:pt idx="10">
                  <c:v>10</c:v>
                </c:pt>
                <c:pt idx="11">
                  <c:v>11</c:v>
                </c:pt>
                <c:pt idx="12">
                  <c:v>12</c:v>
                </c:pt>
                <c:pt idx="13">
                  <c:v>13</c:v>
                </c:pt>
                <c:pt idx="14">
                  <c:v>14</c:v>
                </c:pt>
                <c:pt idx="15">
                  <c:v>15</c:v>
                </c:pt>
                <c:pt idx="16">
                  <c:v>16</c:v>
                </c:pt>
                <c:pt idx="17">
                  <c:v>17</c:v>
                </c:pt>
                <c:pt idx="18">
                  <c:v>18</c:v>
                </c:pt>
                <c:pt idx="19">
                  <c:v>19</c:v>
                </c:pt>
                <c:pt idx="20">
                  <c:v>20</c:v>
                </c:pt>
              </c:numCache>
            </c:numRef>
          </c:cat>
          <c:val>
            <c:numRef>
              <c:f>('V1'!$Q$22;'V1'!$R$23:$R$42)</c:f>
              <c:numCache>
                <c:formatCode>#,##0</c:formatCode>
                <c:ptCount val="21"/>
                <c:pt idx="0">
                  <c:v>-5911</c:v>
                </c:pt>
                <c:pt idx="1">
                  <c:v>133.65384615384616</c:v>
                </c:pt>
                <c:pt idx="2">
                  <c:v>132.36871301775153</c:v>
                </c:pt>
                <c:pt idx="3">
                  <c:v>131.09593693104242</c:v>
                </c:pt>
                <c:pt idx="4">
                  <c:v>129.83539907593621</c:v>
                </c:pt>
                <c:pt idx="5">
                  <c:v>128.5869817771291</c:v>
                </c:pt>
                <c:pt idx="6">
                  <c:v>127.35056849081052</c:v>
                </c:pt>
                <c:pt idx="7">
                  <c:v>126.12604379378354</c:v>
                </c:pt>
                <c:pt idx="8">
                  <c:v>124.91329337268942</c:v>
                </c:pt>
                <c:pt idx="9">
                  <c:v>123.71220401333665</c:v>
                </c:pt>
                <c:pt idx="10">
                  <c:v>122.52266359013149</c:v>
                </c:pt>
                <c:pt idx="11">
                  <c:v>121.34456105561095</c:v>
                </c:pt>
                <c:pt idx="12">
                  <c:v>120.1777864300762</c:v>
                </c:pt>
                <c:pt idx="13">
                  <c:v>119.02223079132544</c:v>
                </c:pt>
                <c:pt idx="14">
                  <c:v>117.87778626448576</c:v>
                </c:pt>
                <c:pt idx="15">
                  <c:v>116.74434601194265</c:v>
                </c:pt>
                <c:pt idx="16">
                  <c:v>115.62180422336623</c:v>
                </c:pt>
                <c:pt idx="17">
                  <c:v>114.51005610583385</c:v>
                </c:pt>
                <c:pt idx="18">
                  <c:v>113.40899787404706</c:v>
                </c:pt>
                <c:pt idx="19">
                  <c:v>112.31852674064277</c:v>
                </c:pt>
                <c:pt idx="20">
                  <c:v>111.23854090659805</c:v>
                </c:pt>
              </c:numCache>
            </c:numRef>
          </c:val>
        </c:ser>
        <c:dLbls>
          <c:showLegendKey val="0"/>
          <c:showVal val="0"/>
          <c:showCatName val="0"/>
          <c:showSerName val="0"/>
          <c:showPercent val="0"/>
          <c:showBubbleSize val="0"/>
        </c:dLbls>
        <c:gapWidth val="150"/>
        <c:axId val="268192384"/>
        <c:axId val="268194560"/>
      </c:barChart>
      <c:catAx>
        <c:axId val="268192384"/>
        <c:scaling>
          <c:orientation val="minMax"/>
        </c:scaling>
        <c:delete val="0"/>
        <c:axPos val="b"/>
        <c:title>
          <c:tx>
            <c:rich>
              <a:bodyPr/>
              <a:lstStyle/>
              <a:p>
                <a:pPr>
                  <a:defRPr/>
                </a:pPr>
                <a:r>
                  <a:rPr lang="cs-CZ"/>
                  <a:t>roky</a:t>
                </a:r>
              </a:p>
            </c:rich>
          </c:tx>
          <c:layout>
            <c:manualLayout>
              <c:xMode val="edge"/>
              <c:yMode val="edge"/>
              <c:x val="0.89520626792181057"/>
              <c:y val="0.88605321399450665"/>
            </c:manualLayout>
          </c:layout>
          <c:overlay val="0"/>
        </c:title>
        <c:numFmt formatCode="#,##0" sourceLinked="1"/>
        <c:majorTickMark val="out"/>
        <c:minorTickMark val="none"/>
        <c:tickLblPos val="low"/>
        <c:txPr>
          <a:bodyPr rot="0" vert="horz"/>
          <a:lstStyle/>
          <a:p>
            <a:pPr>
              <a:defRPr/>
            </a:pPr>
            <a:endParaRPr lang="cs-CZ"/>
          </a:p>
        </c:txPr>
        <c:crossAx val="268194560"/>
        <c:crosses val="autoZero"/>
        <c:auto val="1"/>
        <c:lblAlgn val="ctr"/>
        <c:lblOffset val="0"/>
        <c:tickLblSkip val="1"/>
        <c:tickMarkSkip val="1"/>
        <c:noMultiLvlLbl val="0"/>
      </c:catAx>
      <c:valAx>
        <c:axId val="268194560"/>
        <c:scaling>
          <c:orientation val="minMax"/>
        </c:scaling>
        <c:delete val="0"/>
        <c:axPos val="l"/>
        <c:majorGridlines/>
        <c:title>
          <c:tx>
            <c:rich>
              <a:bodyPr/>
              <a:lstStyle/>
              <a:p>
                <a:pPr>
                  <a:defRPr/>
                </a:pPr>
                <a:r>
                  <a:rPr lang="cs-CZ"/>
                  <a:t>tis. Kč</a:t>
                </a:r>
              </a:p>
            </c:rich>
          </c:tx>
          <c:layout>
            <c:manualLayout>
              <c:xMode val="edge"/>
              <c:yMode val="edge"/>
              <c:x val="8.0444872372524533E-3"/>
              <c:y val="0.36503083044943696"/>
            </c:manualLayout>
          </c:layout>
          <c:overlay val="0"/>
        </c:title>
        <c:numFmt formatCode="#,##0" sourceLinked="0"/>
        <c:majorTickMark val="out"/>
        <c:minorTickMark val="none"/>
        <c:tickLblPos val="nextTo"/>
        <c:txPr>
          <a:bodyPr rot="0" vert="horz"/>
          <a:lstStyle/>
          <a:p>
            <a:pPr>
              <a:defRPr/>
            </a:pPr>
            <a:endParaRPr lang="cs-CZ"/>
          </a:p>
        </c:txPr>
        <c:crossAx val="268192384"/>
        <c:crosses val="autoZero"/>
        <c:crossBetween val="between"/>
      </c:valAx>
    </c:plotArea>
    <c:legend>
      <c:legendPos val="r"/>
      <c:layout>
        <c:manualLayout>
          <c:xMode val="edge"/>
          <c:yMode val="edge"/>
          <c:x val="0.31558833995055535"/>
          <c:y val="0.91013346459702316"/>
          <c:w val="0.41608436445922525"/>
          <c:h val="6.7484605289723484E-2"/>
        </c:manualLayout>
      </c:layout>
      <c:overlay val="0"/>
    </c:legend>
    <c:plotVisOnly val="1"/>
    <c:dispBlanksAs val="gap"/>
    <c:showDLblsOverMax val="0"/>
  </c:chart>
  <c:spPr>
    <a:ln>
      <a:noFill/>
    </a:ln>
  </c:sp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22"/>
    </mc:Choice>
    <mc:Fallback>
      <c:style val="22"/>
    </mc:Fallback>
  </mc:AlternateContent>
  <c:chart>
    <c:title>
      <c:tx>
        <c:rich>
          <a:bodyPr/>
          <a:lstStyle/>
          <a:p>
            <a:pPr>
              <a:defRPr/>
            </a:pPr>
            <a:r>
              <a:rPr lang="cs-CZ"/>
              <a:t>Kumulované CF projektu</a:t>
            </a:r>
          </a:p>
        </c:rich>
      </c:tx>
      <c:layout>
        <c:manualLayout>
          <c:xMode val="edge"/>
          <c:yMode val="edge"/>
          <c:x val="0.36769980953286574"/>
          <c:y val="2.7481028706684358E-2"/>
        </c:manualLayout>
      </c:layout>
      <c:overlay val="0"/>
    </c:title>
    <c:autoTitleDeleted val="0"/>
    <c:plotArea>
      <c:layout>
        <c:manualLayout>
          <c:layoutTarget val="inner"/>
          <c:xMode val="edge"/>
          <c:yMode val="edge"/>
          <c:x val="0.12425358573484489"/>
          <c:y val="0.14588006748505447"/>
          <c:w val="0.83522790515562739"/>
          <c:h val="0.65337423312888421"/>
        </c:manualLayout>
      </c:layout>
      <c:barChart>
        <c:barDir val="col"/>
        <c:grouping val="clustered"/>
        <c:varyColors val="0"/>
        <c:ser>
          <c:idx val="0"/>
          <c:order val="0"/>
          <c:tx>
            <c:v>nediskontované</c:v>
          </c:tx>
          <c:invertIfNegative val="0"/>
          <c:cat>
            <c:numRef>
              <c:f>'V1'!$L$23:$L$42</c:f>
              <c:numCache>
                <c:formatCode>#,##0</c:formatCode>
                <c:ptCount val="20"/>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numCache>
            </c:numRef>
          </c:cat>
          <c:val>
            <c:numRef>
              <c:f>'V1'!$S$23:$S$42</c:f>
              <c:numCache>
                <c:formatCode>#,##0</c:formatCode>
                <c:ptCount val="20"/>
                <c:pt idx="0">
                  <c:v>-5772</c:v>
                </c:pt>
                <c:pt idx="1">
                  <c:v>-5628.83</c:v>
                </c:pt>
                <c:pt idx="2">
                  <c:v>-5481.3648999999996</c:v>
                </c:pt>
                <c:pt idx="3">
                  <c:v>-5329.4758469999997</c:v>
                </c:pt>
                <c:pt idx="4">
                  <c:v>-5173.0301224099994</c:v>
                </c:pt>
                <c:pt idx="5">
                  <c:v>-5011.8910260822995</c:v>
                </c:pt>
                <c:pt idx="6">
                  <c:v>-4845.9177568647683</c:v>
                </c:pt>
                <c:pt idx="7">
                  <c:v>-4674.9652895707113</c:v>
                </c:pt>
                <c:pt idx="8">
                  <c:v>-4498.884248257833</c:v>
                </c:pt>
                <c:pt idx="9">
                  <c:v>-4317.5207757055678</c:v>
                </c:pt>
                <c:pt idx="10">
                  <c:v>-4130.716398976735</c:v>
                </c:pt>
                <c:pt idx="11">
                  <c:v>-3938.3078909460373</c:v>
                </c:pt>
                <c:pt idx="12">
                  <c:v>-3740.1271276744183</c:v>
                </c:pt>
                <c:pt idx="13">
                  <c:v>-3536.0009415046507</c:v>
                </c:pt>
                <c:pt idx="14">
                  <c:v>-3325.7509697497903</c:v>
                </c:pt>
                <c:pt idx="15">
                  <c:v>-3109.193498842284</c:v>
                </c:pt>
                <c:pt idx="16">
                  <c:v>-2886.1393038075526</c:v>
                </c:pt>
                <c:pt idx="17">
                  <c:v>-2656.3934829217792</c:v>
                </c:pt>
                <c:pt idx="18">
                  <c:v>-2419.7552874094326</c:v>
                </c:pt>
                <c:pt idx="19">
                  <c:v>-2176.0179460317158</c:v>
                </c:pt>
              </c:numCache>
            </c:numRef>
          </c:val>
        </c:ser>
        <c:ser>
          <c:idx val="1"/>
          <c:order val="1"/>
          <c:tx>
            <c:v>diskontované</c:v>
          </c:tx>
          <c:invertIfNegative val="0"/>
          <c:cat>
            <c:numRef>
              <c:f>'V1'!$L$23:$L$42</c:f>
              <c:numCache>
                <c:formatCode>#,##0</c:formatCode>
                <c:ptCount val="20"/>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numCache>
            </c:numRef>
          </c:cat>
          <c:val>
            <c:numRef>
              <c:f>'V1'!$T$23:$T$42</c:f>
              <c:numCache>
                <c:formatCode>#,##0</c:formatCode>
                <c:ptCount val="20"/>
                <c:pt idx="0">
                  <c:v>-5777.3461538461543</c:v>
                </c:pt>
                <c:pt idx="1">
                  <c:v>-5644.9774408284029</c:v>
                </c:pt>
                <c:pt idx="2">
                  <c:v>-5513.8815038973607</c:v>
                </c:pt>
                <c:pt idx="3">
                  <c:v>-5384.0461048214247</c:v>
                </c:pt>
                <c:pt idx="4">
                  <c:v>-5255.4591230442957</c:v>
                </c:pt>
                <c:pt idx="5">
                  <c:v>-5128.1085545534852</c:v>
                </c:pt>
                <c:pt idx="6">
                  <c:v>-5001.9825107597017</c:v>
                </c:pt>
                <c:pt idx="7">
                  <c:v>-4877.069217387012</c:v>
                </c:pt>
                <c:pt idx="8">
                  <c:v>-4753.3570133736757</c:v>
                </c:pt>
                <c:pt idx="9">
                  <c:v>-4630.834349783544</c:v>
                </c:pt>
                <c:pt idx="10">
                  <c:v>-4509.489788727933</c:v>
                </c:pt>
                <c:pt idx="11">
                  <c:v>-4389.3120022978565</c:v>
                </c:pt>
                <c:pt idx="12">
                  <c:v>-4270.289771506531</c:v>
                </c:pt>
                <c:pt idx="13">
                  <c:v>-4152.4119852420454</c:v>
                </c:pt>
                <c:pt idx="14">
                  <c:v>-4035.6676392301028</c:v>
                </c:pt>
                <c:pt idx="15">
                  <c:v>-3920.0458350067365</c:v>
                </c:pt>
                <c:pt idx="16">
                  <c:v>-3805.5357789009026</c:v>
                </c:pt>
                <c:pt idx="17">
                  <c:v>-3692.1267810268555</c:v>
                </c:pt>
                <c:pt idx="18">
                  <c:v>-3579.8082542862126</c:v>
                </c:pt>
                <c:pt idx="19">
                  <c:v>-3468.5697133796143</c:v>
                </c:pt>
              </c:numCache>
            </c:numRef>
          </c:val>
        </c:ser>
        <c:dLbls>
          <c:showLegendKey val="0"/>
          <c:showVal val="0"/>
          <c:showCatName val="0"/>
          <c:showSerName val="0"/>
          <c:showPercent val="0"/>
          <c:showBubbleSize val="0"/>
        </c:dLbls>
        <c:gapWidth val="150"/>
        <c:axId val="268214656"/>
        <c:axId val="268216576"/>
      </c:barChart>
      <c:catAx>
        <c:axId val="268214656"/>
        <c:scaling>
          <c:orientation val="minMax"/>
        </c:scaling>
        <c:delete val="0"/>
        <c:axPos val="b"/>
        <c:title>
          <c:tx>
            <c:rich>
              <a:bodyPr/>
              <a:lstStyle/>
              <a:p>
                <a:pPr>
                  <a:defRPr/>
                </a:pPr>
                <a:r>
                  <a:rPr lang="cs-CZ"/>
                  <a:t>roky</a:t>
                </a:r>
              </a:p>
            </c:rich>
          </c:tx>
          <c:layout>
            <c:manualLayout>
              <c:xMode val="edge"/>
              <c:yMode val="edge"/>
              <c:x val="0.89520626792181057"/>
              <c:y val="0.88605321399450665"/>
            </c:manualLayout>
          </c:layout>
          <c:overlay val="0"/>
        </c:title>
        <c:numFmt formatCode="#,##0" sourceLinked="1"/>
        <c:majorTickMark val="out"/>
        <c:minorTickMark val="none"/>
        <c:tickLblPos val="low"/>
        <c:txPr>
          <a:bodyPr rot="0" vert="horz"/>
          <a:lstStyle/>
          <a:p>
            <a:pPr>
              <a:defRPr/>
            </a:pPr>
            <a:endParaRPr lang="cs-CZ"/>
          </a:p>
        </c:txPr>
        <c:crossAx val="268216576"/>
        <c:crosses val="autoZero"/>
        <c:auto val="1"/>
        <c:lblAlgn val="ctr"/>
        <c:lblOffset val="0"/>
        <c:tickLblSkip val="1"/>
        <c:tickMarkSkip val="1"/>
        <c:noMultiLvlLbl val="0"/>
      </c:catAx>
      <c:valAx>
        <c:axId val="268216576"/>
        <c:scaling>
          <c:orientation val="minMax"/>
        </c:scaling>
        <c:delete val="0"/>
        <c:axPos val="l"/>
        <c:majorGridlines/>
        <c:title>
          <c:tx>
            <c:rich>
              <a:bodyPr/>
              <a:lstStyle/>
              <a:p>
                <a:pPr>
                  <a:defRPr/>
                </a:pPr>
                <a:r>
                  <a:rPr lang="cs-CZ"/>
                  <a:t>tis. Kč</a:t>
                </a:r>
              </a:p>
            </c:rich>
          </c:tx>
          <c:layout>
            <c:manualLayout>
              <c:xMode val="edge"/>
              <c:yMode val="edge"/>
              <c:x val="8.0444872372524533E-3"/>
              <c:y val="0.36503074592450446"/>
            </c:manualLayout>
          </c:layout>
          <c:overlay val="0"/>
        </c:title>
        <c:numFmt formatCode="#,##0" sourceLinked="0"/>
        <c:majorTickMark val="out"/>
        <c:minorTickMark val="none"/>
        <c:tickLblPos val="nextTo"/>
        <c:txPr>
          <a:bodyPr rot="0" vert="horz"/>
          <a:lstStyle/>
          <a:p>
            <a:pPr>
              <a:defRPr/>
            </a:pPr>
            <a:endParaRPr lang="cs-CZ"/>
          </a:p>
        </c:txPr>
        <c:crossAx val="268214656"/>
        <c:crosses val="autoZero"/>
        <c:crossBetween val="between"/>
      </c:valAx>
    </c:plotArea>
    <c:legend>
      <c:legendPos val="r"/>
      <c:layout>
        <c:manualLayout>
          <c:xMode val="edge"/>
          <c:yMode val="edge"/>
          <c:x val="0.31558833995055535"/>
          <c:y val="0.91013346459702316"/>
          <c:w val="0.41608436445922536"/>
          <c:h val="6.7484605289723484E-2"/>
        </c:manualLayout>
      </c:layout>
      <c:overlay val="0"/>
    </c:legend>
    <c:plotVisOnly val="1"/>
    <c:dispBlanksAs val="gap"/>
    <c:showDLblsOverMax val="0"/>
  </c:chart>
  <c:spPr>
    <a:ln>
      <a:noFill/>
    </a:ln>
  </c:spPr>
  <c:externalData r:id="rId1">
    <c:autoUpdate val="0"/>
  </c:externalData>
</c:chartSpace>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Sady pionýrů 361/4, 410 02 Lovosice</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CB49CF5B-99F4-4059-8C8F-926ED42502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3487</TotalTime>
  <Pages>97</Pages>
  <Words>25889</Words>
  <Characters>152749</Characters>
  <Application>Microsoft Office Word</Application>
  <DocSecurity>0</DocSecurity>
  <Lines>1272</Lines>
  <Paragraphs>356</Paragraphs>
  <ScaleCrop>false</ScaleCrop>
  <HeadingPairs>
    <vt:vector size="2" baseType="variant">
      <vt:variant>
        <vt:lpstr>Název</vt:lpstr>
      </vt:variant>
      <vt:variant>
        <vt:i4>1</vt:i4>
      </vt:variant>
    </vt:vector>
  </HeadingPairs>
  <TitlesOfParts>
    <vt:vector size="1" baseType="lpstr">
      <vt:lpstr>Energetický audit</vt:lpstr>
    </vt:vector>
  </TitlesOfParts>
  <Company>ÅF AB</Company>
  <LinksUpToDate>false</LinksUpToDate>
  <CharactersWithSpaces>178282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Energetický audit</dc:title>
  <dc:subject>Základní škola Antonína Baráka</dc:subject>
  <dc:creator>Bubenko Daniel</dc:creator>
  <dc:description>dle zákona č. 406/2000 Sb., o hospodaření energií, ve znění zákona č. 318/2012 Sb. a 
vyhlášky č. 480/2012 Sb., o energetickém auditu a energetickém posudku</dc:description>
  <cp:lastModifiedBy>Bubenko Daniel</cp:lastModifiedBy>
  <cp:revision>90</cp:revision>
  <cp:lastPrinted>2013-03-06T21:18:00Z</cp:lastPrinted>
  <dcterms:created xsi:type="dcterms:W3CDTF">2013-04-15T07:58:00Z</dcterms:created>
  <dcterms:modified xsi:type="dcterms:W3CDTF">2013-10-31T21:54:00Z</dcterms:modified>
</cp:coreProperties>
</file>