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  <w:bookmarkStart w:id="0" w:name="_GoBack"/>
      <w:bookmarkEnd w:id="0"/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2D12F0" w:rsidRPr="009F2070">
        <w:rPr>
          <w:rFonts w:ascii="Book Antiqua" w:hAnsi="Book Antiqua"/>
          <w:b/>
          <w:bCs/>
        </w:rPr>
        <w:t>Snížení energetické náročnosti budovy – Základní škola Antonína Baráka Lovosice, Sady Pionýrů 361/4, okres Litoměřice</w:t>
      </w:r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C1" w:rsidRDefault="00472BC1" w:rsidP="00E61611">
      <w:pPr>
        <w:spacing w:after="0" w:line="240" w:lineRule="auto"/>
      </w:pPr>
      <w:r>
        <w:separator/>
      </w:r>
    </w:p>
  </w:endnote>
  <w:endnote w:type="continuationSeparator" w:id="0">
    <w:p w:rsidR="00472BC1" w:rsidRDefault="00472BC1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825343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C1" w:rsidRDefault="00472BC1" w:rsidP="00E61611">
      <w:pPr>
        <w:spacing w:after="0" w:line="240" w:lineRule="auto"/>
      </w:pPr>
      <w:r>
        <w:separator/>
      </w:r>
    </w:p>
  </w:footnote>
  <w:footnote w:type="continuationSeparator" w:id="0">
    <w:p w:rsidR="00472BC1" w:rsidRDefault="00472BC1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825343">
      <w:rPr>
        <w:rFonts w:ascii="Book Antiqua" w:hAnsi="Book Antiqua"/>
      </w:rPr>
      <w:t xml:space="preserve"> č. 6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25343"/>
    <w:rsid w:val="00885B19"/>
    <w:rsid w:val="008939EC"/>
    <w:rsid w:val="008B2DDF"/>
    <w:rsid w:val="008D5623"/>
    <w:rsid w:val="008E3827"/>
    <w:rsid w:val="009561D9"/>
    <w:rsid w:val="00956FA2"/>
    <w:rsid w:val="00972E7E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57757"/>
    <w:rsid w:val="00D343FB"/>
    <w:rsid w:val="00E61611"/>
    <w:rsid w:val="00E64CE6"/>
    <w:rsid w:val="00EA137E"/>
    <w:rsid w:val="00EB73B5"/>
    <w:rsid w:val="00EC4ED9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32DB-CEFC-46A6-95D4-A972D851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03</cp:lastModifiedBy>
  <cp:revision>10</cp:revision>
  <dcterms:created xsi:type="dcterms:W3CDTF">2024-05-28T10:08:00Z</dcterms:created>
  <dcterms:modified xsi:type="dcterms:W3CDTF">2025-03-25T08:50:00Z</dcterms:modified>
</cp:coreProperties>
</file>