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64213" w14:textId="7F1321B2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  <w:bookmarkStart w:id="0" w:name="_GoBack"/>
      <w:bookmarkEnd w:id="0"/>
    </w:p>
    <w:p w14:paraId="3F419776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525C6B6D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3E92121C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04CD8A07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5C34D774" w14:textId="77777777" w:rsidR="00DD48E7" w:rsidRPr="00A56AD5" w:rsidRDefault="00DD48E7" w:rsidP="00DD48E7">
      <w:pPr>
        <w:contextualSpacing/>
        <w:rPr>
          <w:rFonts w:asciiTheme="minorHAnsi" w:hAnsiTheme="minorHAnsi"/>
          <w:sz w:val="8"/>
          <w:szCs w:val="22"/>
          <w:highlight w:val="yellow"/>
        </w:rPr>
      </w:pPr>
    </w:p>
    <w:p w14:paraId="149F2E50" w14:textId="77777777" w:rsidR="001E09B8" w:rsidRDefault="001E09B8" w:rsidP="00DD48E7">
      <w:pPr>
        <w:tabs>
          <w:tab w:val="left" w:pos="1770"/>
          <w:tab w:val="center" w:pos="4536"/>
        </w:tabs>
        <w:suppressAutoHyphens/>
        <w:jc w:val="center"/>
        <w:rPr>
          <w:rFonts w:asciiTheme="minorHAnsi" w:eastAsia="Calibri" w:hAnsiTheme="minorHAnsi"/>
          <w:b/>
          <w:sz w:val="32"/>
          <w:szCs w:val="32"/>
        </w:rPr>
      </w:pPr>
    </w:p>
    <w:p w14:paraId="723A5DB8" w14:textId="2127F2ED" w:rsidR="00DD48E7" w:rsidRPr="00D54518" w:rsidRDefault="00DD48E7" w:rsidP="00DD48E7">
      <w:pPr>
        <w:tabs>
          <w:tab w:val="left" w:pos="1770"/>
          <w:tab w:val="center" w:pos="4536"/>
        </w:tabs>
        <w:suppressAutoHyphens/>
        <w:jc w:val="center"/>
        <w:rPr>
          <w:rFonts w:ascii="Verdana" w:eastAsia="Calibri" w:hAnsi="Verdana"/>
          <w:i/>
          <w:sz w:val="24"/>
          <w:szCs w:val="24"/>
        </w:rPr>
      </w:pPr>
      <w:r w:rsidRPr="00D54518">
        <w:rPr>
          <w:rFonts w:ascii="Verdana" w:eastAsia="Calibri" w:hAnsi="Verdana"/>
          <w:b/>
          <w:sz w:val="24"/>
          <w:szCs w:val="24"/>
        </w:rPr>
        <w:t>KUPNÍ SMLOUVA</w:t>
      </w:r>
    </w:p>
    <w:p w14:paraId="73F3937F" w14:textId="77777777" w:rsidR="00BD1990" w:rsidRPr="00BD1990" w:rsidRDefault="00DD48E7" w:rsidP="00BD1990">
      <w:pPr>
        <w:suppressAutoHyphens/>
        <w:spacing w:after="0" w:line="240" w:lineRule="auto"/>
        <w:jc w:val="center"/>
        <w:rPr>
          <w:rFonts w:ascii="Verdana" w:eastAsia="Calibri" w:hAnsi="Verdana"/>
          <w:b/>
          <w:sz w:val="24"/>
          <w:szCs w:val="24"/>
        </w:rPr>
      </w:pPr>
      <w:r w:rsidRPr="00D54518">
        <w:rPr>
          <w:rFonts w:ascii="Verdana" w:eastAsia="Calibri" w:hAnsi="Verdana"/>
          <w:b/>
          <w:sz w:val="24"/>
          <w:szCs w:val="24"/>
        </w:rPr>
        <w:t>„</w:t>
      </w:r>
      <w:r w:rsidR="00BD1990" w:rsidRPr="00BD1990">
        <w:rPr>
          <w:rFonts w:ascii="Verdana" w:eastAsia="Calibri" w:hAnsi="Verdana"/>
          <w:b/>
          <w:sz w:val="24"/>
          <w:szCs w:val="24"/>
        </w:rPr>
        <w:t xml:space="preserve">Dodávka nového komunálního stroje </w:t>
      </w:r>
    </w:p>
    <w:p w14:paraId="442A6137" w14:textId="626E728F" w:rsidR="00DD48E7" w:rsidRPr="00D54518" w:rsidRDefault="00BD1990" w:rsidP="00BD1990">
      <w:pPr>
        <w:suppressAutoHyphens/>
        <w:spacing w:after="0" w:line="240" w:lineRule="auto"/>
        <w:jc w:val="center"/>
        <w:rPr>
          <w:rFonts w:ascii="Verdana" w:eastAsia="Calibri" w:hAnsi="Verdana"/>
          <w:b/>
          <w:sz w:val="24"/>
          <w:szCs w:val="24"/>
        </w:rPr>
      </w:pPr>
      <w:r w:rsidRPr="00BD1990">
        <w:rPr>
          <w:rFonts w:ascii="Verdana" w:eastAsia="Calibri" w:hAnsi="Verdana"/>
          <w:b/>
          <w:sz w:val="24"/>
          <w:szCs w:val="24"/>
        </w:rPr>
        <w:t>pro celoroční údržbu komunikací města Lovosice</w:t>
      </w:r>
      <w:r w:rsidR="00DD48E7" w:rsidRPr="00D54518">
        <w:rPr>
          <w:rFonts w:ascii="Verdana" w:eastAsia="Calibri" w:hAnsi="Verdana"/>
          <w:b/>
          <w:sz w:val="24"/>
          <w:szCs w:val="24"/>
        </w:rPr>
        <w:t>“</w:t>
      </w:r>
    </w:p>
    <w:p w14:paraId="4C82446B" w14:textId="77777777" w:rsidR="00DD48E7" w:rsidRPr="00D54518" w:rsidRDefault="00DD48E7" w:rsidP="00DD48E7">
      <w:pPr>
        <w:suppressAutoHyphens/>
        <w:spacing w:after="0" w:line="240" w:lineRule="auto"/>
        <w:jc w:val="center"/>
        <w:rPr>
          <w:rFonts w:ascii="Verdana" w:eastAsia="Calibri" w:hAnsi="Verdana"/>
          <w:sz w:val="18"/>
          <w:szCs w:val="18"/>
        </w:rPr>
      </w:pPr>
    </w:p>
    <w:p w14:paraId="28E0611C" w14:textId="2F14AD8F" w:rsidR="00DD48E7" w:rsidRPr="00D54518" w:rsidRDefault="00DD48E7" w:rsidP="00DD48E7">
      <w:pPr>
        <w:suppressAutoHyphens/>
        <w:spacing w:after="0" w:line="240" w:lineRule="auto"/>
        <w:jc w:val="center"/>
        <w:rPr>
          <w:rFonts w:ascii="Verdana" w:eastAsia="Calibri" w:hAnsi="Verdana"/>
          <w:i/>
          <w:sz w:val="18"/>
          <w:szCs w:val="18"/>
        </w:rPr>
      </w:pPr>
      <w:r w:rsidRPr="00D54518">
        <w:rPr>
          <w:rFonts w:ascii="Verdana" w:eastAsia="Calibri" w:hAnsi="Verdana"/>
          <w:i/>
          <w:sz w:val="18"/>
          <w:szCs w:val="18"/>
        </w:rPr>
        <w:t>uzavřená v souladu s ustanovením § 2079 a následně zákona č. 89/2012 Sb., občanský zákoník ve znění pozdějších předpisů (dále jen „občanský zákoník“) mezi těmito smluvními stranami</w:t>
      </w:r>
    </w:p>
    <w:p w14:paraId="42FA38C0" w14:textId="262EE81C" w:rsidR="00DD48E7" w:rsidRPr="00D54518" w:rsidRDefault="00DD48E7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319CDDCF" w14:textId="3E13A5DE" w:rsidR="001E09B8" w:rsidRDefault="001E09B8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12CF0048" w14:textId="2A4A7A56" w:rsidR="00D54518" w:rsidRDefault="00D54518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06440738" w14:textId="77777777" w:rsidR="00D54518" w:rsidRPr="00D54518" w:rsidRDefault="00D54518" w:rsidP="00DD48E7">
      <w:pPr>
        <w:tabs>
          <w:tab w:val="left" w:pos="1080"/>
        </w:tabs>
        <w:rPr>
          <w:rFonts w:ascii="Verdana" w:hAnsi="Verdana"/>
          <w:sz w:val="18"/>
          <w:szCs w:val="18"/>
          <w:highlight w:val="yellow"/>
        </w:rPr>
      </w:pPr>
    </w:p>
    <w:p w14:paraId="42CC54F5" w14:textId="4BAC2C60" w:rsidR="00DD48E7" w:rsidRPr="00D54518" w:rsidRDefault="00DD48E7" w:rsidP="00DD48E7">
      <w:pPr>
        <w:spacing w:after="0" w:line="240" w:lineRule="auto"/>
        <w:ind w:left="360" w:firstLine="348"/>
        <w:rPr>
          <w:rFonts w:ascii="Verdana" w:hAnsi="Verdana"/>
          <w:b/>
          <w:sz w:val="18"/>
          <w:szCs w:val="18"/>
        </w:rPr>
      </w:pPr>
      <w:r w:rsidRPr="00D54518">
        <w:rPr>
          <w:rFonts w:ascii="Verdana" w:hAnsi="Verdana"/>
          <w:b/>
          <w:sz w:val="18"/>
          <w:szCs w:val="18"/>
        </w:rPr>
        <w:t>Kupující:</w:t>
      </w:r>
      <w:r w:rsidRPr="00D54518">
        <w:rPr>
          <w:rFonts w:ascii="Verdana" w:hAnsi="Verdana"/>
          <w:b/>
          <w:sz w:val="18"/>
          <w:szCs w:val="18"/>
        </w:rPr>
        <w:tab/>
      </w:r>
      <w:r w:rsidRPr="00D54518">
        <w:rPr>
          <w:rFonts w:ascii="Verdana" w:hAnsi="Verdana"/>
          <w:b/>
          <w:sz w:val="18"/>
          <w:szCs w:val="18"/>
        </w:rPr>
        <w:tab/>
        <w:t xml:space="preserve">           </w:t>
      </w:r>
      <w:r w:rsidR="001E09B8" w:rsidRPr="00D54518">
        <w:rPr>
          <w:rFonts w:ascii="Verdana" w:hAnsi="Verdana"/>
          <w:b/>
          <w:sz w:val="18"/>
          <w:szCs w:val="18"/>
        </w:rPr>
        <w:t>Technické služby města Lovosice, p. o.</w:t>
      </w:r>
    </w:p>
    <w:p w14:paraId="33E404A9" w14:textId="1163D5F4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se sídlem: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  <w:t xml:space="preserve">           </w:t>
      </w:r>
      <w:r w:rsidR="001E09B8" w:rsidRPr="00D54518">
        <w:rPr>
          <w:rFonts w:ascii="Verdana" w:hAnsi="Verdana"/>
          <w:color w:val="000000"/>
          <w:sz w:val="18"/>
          <w:szCs w:val="18"/>
        </w:rPr>
        <w:t>Terezínská 1123, 410 02 Lovosice 2</w:t>
      </w:r>
    </w:p>
    <w:p w14:paraId="44B5A39B" w14:textId="601EBD55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 xml:space="preserve">zastoupené: 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bCs/>
          <w:sz w:val="18"/>
          <w:szCs w:val="18"/>
        </w:rPr>
        <w:t xml:space="preserve">Ing. </w:t>
      </w:r>
      <w:r w:rsidR="001E09B8" w:rsidRPr="00D54518">
        <w:rPr>
          <w:rFonts w:ascii="Verdana" w:hAnsi="Verdana"/>
          <w:bCs/>
          <w:sz w:val="18"/>
          <w:szCs w:val="18"/>
        </w:rPr>
        <w:t xml:space="preserve">Stanislavem </w:t>
      </w:r>
      <w:proofErr w:type="spellStart"/>
      <w:r w:rsidR="001E09B8" w:rsidRPr="00D54518">
        <w:rPr>
          <w:rFonts w:ascii="Verdana" w:hAnsi="Verdana"/>
          <w:bCs/>
          <w:sz w:val="18"/>
          <w:szCs w:val="18"/>
        </w:rPr>
        <w:t>Hruzou</w:t>
      </w:r>
      <w:proofErr w:type="spellEnd"/>
      <w:r w:rsidR="001E09B8" w:rsidRPr="00D54518">
        <w:rPr>
          <w:rFonts w:ascii="Verdana" w:hAnsi="Verdana"/>
          <w:bCs/>
          <w:sz w:val="18"/>
          <w:szCs w:val="18"/>
        </w:rPr>
        <w:t>,</w:t>
      </w:r>
      <w:r w:rsidR="008A3626">
        <w:rPr>
          <w:rFonts w:ascii="Verdana" w:hAnsi="Verdana"/>
          <w:bCs/>
          <w:sz w:val="18"/>
          <w:szCs w:val="18"/>
        </w:rPr>
        <w:t xml:space="preserve"> MBA</w:t>
      </w:r>
      <w:r w:rsidR="001E09B8" w:rsidRPr="00D54518">
        <w:rPr>
          <w:rFonts w:ascii="Verdana" w:hAnsi="Verdana"/>
          <w:bCs/>
          <w:sz w:val="18"/>
          <w:szCs w:val="18"/>
        </w:rPr>
        <w:t xml:space="preserve"> ředitelem</w:t>
      </w:r>
    </w:p>
    <w:p w14:paraId="310B0A16" w14:textId="48479473" w:rsidR="00DD48E7" w:rsidRPr="00D54518" w:rsidRDefault="00DD48E7" w:rsidP="001E09B8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e-mail / tel: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hyperlink r:id="rId11" w:history="1">
        <w:r w:rsidR="001E09B8" w:rsidRPr="00D54518">
          <w:rPr>
            <w:rStyle w:val="Hypertextovodkaz"/>
            <w:rFonts w:ascii="Verdana" w:hAnsi="Verdana"/>
            <w:sz w:val="18"/>
            <w:szCs w:val="18"/>
          </w:rPr>
          <w:t>reditel@tslovosice.cz</w:t>
        </w:r>
      </w:hyperlink>
      <w:r w:rsidR="001E09B8" w:rsidRPr="00D54518">
        <w:rPr>
          <w:rFonts w:ascii="Verdana" w:hAnsi="Verdana"/>
          <w:sz w:val="18"/>
          <w:szCs w:val="18"/>
        </w:rPr>
        <w:t xml:space="preserve"> </w:t>
      </w:r>
      <w:r w:rsidRPr="00D54518">
        <w:rPr>
          <w:rFonts w:ascii="Verdana" w:hAnsi="Verdana"/>
          <w:sz w:val="18"/>
          <w:szCs w:val="18"/>
        </w:rPr>
        <w:t xml:space="preserve">/ </w:t>
      </w:r>
      <w:r w:rsidR="001E09B8" w:rsidRPr="00D54518">
        <w:rPr>
          <w:rFonts w:ascii="Verdana" w:hAnsi="Verdana"/>
          <w:color w:val="000000"/>
          <w:sz w:val="18"/>
          <w:szCs w:val="18"/>
        </w:rPr>
        <w:t>739 372 539</w:t>
      </w:r>
    </w:p>
    <w:p w14:paraId="0F8EB806" w14:textId="0DB55A19" w:rsidR="00DD48E7" w:rsidRPr="00D54518" w:rsidRDefault="00DD48E7" w:rsidP="00DD48E7">
      <w:pPr>
        <w:spacing w:after="0" w:line="240" w:lineRule="auto"/>
        <w:ind w:left="360" w:firstLine="36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Identifikační číslo: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="001E09B8" w:rsidRPr="00D54518">
        <w:rPr>
          <w:rFonts w:ascii="Verdana" w:hAnsi="Verdana"/>
          <w:color w:val="000000"/>
          <w:sz w:val="18"/>
          <w:szCs w:val="18"/>
        </w:rPr>
        <w:t>05971853</w:t>
      </w:r>
    </w:p>
    <w:p w14:paraId="53596D2E" w14:textId="77777777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 xml:space="preserve">Bankovní spojení: 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eastAsia="Calibri" w:hAnsi="Verdana"/>
          <w:sz w:val="18"/>
          <w:szCs w:val="18"/>
        </w:rPr>
        <w:t xml:space="preserve">Komerční banka, a.s.     </w:t>
      </w:r>
    </w:p>
    <w:p w14:paraId="28BE7021" w14:textId="78D172BC" w:rsidR="00DD48E7" w:rsidRPr="00D54518" w:rsidRDefault="00DD48E7" w:rsidP="00DD48E7">
      <w:pPr>
        <w:spacing w:after="0" w:line="240" w:lineRule="auto"/>
        <w:ind w:left="720"/>
        <w:rPr>
          <w:rFonts w:ascii="Verdana" w:eastAsia="Calibri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Číslo účtu:</w:t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Pr="00D54518">
        <w:rPr>
          <w:rFonts w:ascii="Verdana" w:hAnsi="Verdana"/>
          <w:sz w:val="18"/>
          <w:szCs w:val="18"/>
        </w:rPr>
        <w:tab/>
      </w:r>
      <w:r w:rsidR="001E09B8" w:rsidRPr="00D54518">
        <w:rPr>
          <w:rFonts w:ascii="Verdana" w:hAnsi="Verdana"/>
          <w:color w:val="000000"/>
          <w:sz w:val="18"/>
          <w:szCs w:val="18"/>
        </w:rPr>
        <w:t>115-4368670297/0100</w:t>
      </w:r>
    </w:p>
    <w:p w14:paraId="37550FB8" w14:textId="77777777" w:rsidR="00DD48E7" w:rsidRPr="00D5451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5548DBDC" w14:textId="7AD597E0" w:rsidR="00DD48E7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>(dále jen „</w:t>
      </w:r>
      <w:r w:rsidRPr="00D54518">
        <w:rPr>
          <w:rFonts w:ascii="Verdana" w:hAnsi="Verdana"/>
          <w:b/>
          <w:sz w:val="18"/>
          <w:szCs w:val="18"/>
        </w:rPr>
        <w:t>Kupující</w:t>
      </w:r>
      <w:r w:rsidRPr="00D54518">
        <w:rPr>
          <w:rFonts w:ascii="Verdana" w:hAnsi="Verdana"/>
          <w:sz w:val="18"/>
          <w:szCs w:val="18"/>
        </w:rPr>
        <w:t>”)</w:t>
      </w:r>
    </w:p>
    <w:p w14:paraId="6F3076D7" w14:textId="314C09B9" w:rsidR="00D54518" w:rsidRDefault="00D54518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4D1DBC2C" w14:textId="77777777" w:rsidR="00D54518" w:rsidRPr="00D54518" w:rsidRDefault="00D54518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672774D7" w14:textId="77777777" w:rsidR="00DD48E7" w:rsidRPr="00D54518" w:rsidRDefault="00DD48E7" w:rsidP="00DD48E7">
      <w:pPr>
        <w:tabs>
          <w:tab w:val="left" w:pos="720"/>
        </w:tabs>
        <w:spacing w:after="0" w:line="240" w:lineRule="auto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 xml:space="preserve">a </w:t>
      </w:r>
    </w:p>
    <w:p w14:paraId="6FBA47DA" w14:textId="08C8C625" w:rsidR="00DD48E7" w:rsidRDefault="00DD48E7" w:rsidP="00DD48E7">
      <w:pPr>
        <w:tabs>
          <w:tab w:val="left" w:pos="1080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9662AF9" w14:textId="77777777" w:rsidR="00D54518" w:rsidRPr="00D54518" w:rsidRDefault="00D54518" w:rsidP="00DD48E7">
      <w:pPr>
        <w:tabs>
          <w:tab w:val="left" w:pos="1080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586357AD" w14:textId="25E18512" w:rsidR="00DD48E7" w:rsidRPr="00311C38" w:rsidRDefault="00DD48E7" w:rsidP="00DD48E7">
      <w:pPr>
        <w:spacing w:after="0" w:line="240" w:lineRule="auto"/>
        <w:ind w:left="360" w:firstLine="348"/>
        <w:rPr>
          <w:rFonts w:ascii="Verdana" w:hAnsi="Verdana"/>
          <w:bCs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Prodávající:</w:t>
      </w:r>
      <w:r w:rsidR="00311C38"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</w:p>
    <w:p w14:paraId="76276DD2" w14:textId="6E9BD820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se sídlem: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  <w:t xml:space="preserve">        </w:t>
      </w:r>
      <w:proofErr w:type="gramStart"/>
      <w:r w:rsidRPr="00311C38">
        <w:rPr>
          <w:rFonts w:ascii="Verdana" w:hAnsi="Verdana"/>
          <w:sz w:val="18"/>
          <w:szCs w:val="18"/>
        </w:rPr>
        <w:t xml:space="preserve">  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</w:t>
      </w:r>
      <w:proofErr w:type="gramEnd"/>
      <w:r w:rsidR="00311C38" w:rsidRPr="00311C38">
        <w:rPr>
          <w:rFonts w:ascii="Verdana" w:hAnsi="Verdana"/>
          <w:sz w:val="18"/>
          <w:szCs w:val="18"/>
          <w:highlight w:val="yellow"/>
        </w:rPr>
        <w:t>doplní prodávající“</w:t>
      </w:r>
      <w:r w:rsidRPr="00311C38">
        <w:rPr>
          <w:rFonts w:ascii="Verdana" w:hAnsi="Verdana"/>
          <w:sz w:val="18"/>
          <w:szCs w:val="18"/>
        </w:rPr>
        <w:t xml:space="preserve">   </w:t>
      </w:r>
    </w:p>
    <w:p w14:paraId="61AD19A8" w14:textId="6BBF3477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 xml:space="preserve">zastoupené: 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48BE3259" w14:textId="214CA85A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zástupce pro věcná jednání:</w:t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439E64E3" w14:textId="14E3468F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e-mail / tel: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2E91292A" w14:textId="6E16A8D3" w:rsidR="00DD48E7" w:rsidRPr="00311C38" w:rsidRDefault="00DD48E7" w:rsidP="00DD48E7">
      <w:pPr>
        <w:spacing w:after="0" w:line="240" w:lineRule="auto"/>
        <w:ind w:left="360" w:firstLine="36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Identifikační číslo: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11E4FBCA" w14:textId="76578E6D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DIČ: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189C2B75" w14:textId="17FFDB78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 xml:space="preserve">Bankovní spojení: 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eastAsia="Calibri" w:hAnsi="Verdana"/>
          <w:sz w:val="18"/>
          <w:szCs w:val="18"/>
        </w:rPr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3A3BEE63" w14:textId="4D934569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11C38">
        <w:rPr>
          <w:rFonts w:ascii="Verdana" w:hAnsi="Verdana"/>
          <w:sz w:val="18"/>
          <w:szCs w:val="18"/>
        </w:rPr>
        <w:t>Číslo účtu:</w:t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Pr="00311C38">
        <w:rPr>
          <w:rFonts w:ascii="Verdana" w:hAnsi="Verdana"/>
          <w:sz w:val="18"/>
          <w:szCs w:val="18"/>
        </w:rPr>
        <w:tab/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</w:p>
    <w:p w14:paraId="1900ECA2" w14:textId="6CE23E53" w:rsidR="00DD48E7" w:rsidRPr="00311C38" w:rsidRDefault="00DD48E7" w:rsidP="00DD48E7">
      <w:pPr>
        <w:spacing w:after="0" w:line="240" w:lineRule="auto"/>
        <w:ind w:left="720"/>
        <w:rPr>
          <w:rFonts w:ascii="Verdana" w:hAnsi="Verdana"/>
          <w:i/>
          <w:sz w:val="18"/>
          <w:szCs w:val="18"/>
        </w:rPr>
      </w:pPr>
      <w:r w:rsidRPr="00311C38">
        <w:rPr>
          <w:rFonts w:ascii="Verdana" w:eastAsia="Calibri" w:hAnsi="Verdana"/>
          <w:i/>
          <w:sz w:val="18"/>
          <w:szCs w:val="18"/>
        </w:rPr>
        <w:t xml:space="preserve">Společnost je zapsaná v obchodním rejstříku u Krajského soudu </w:t>
      </w:r>
      <w:r w:rsidR="00311C38" w:rsidRPr="00311C38">
        <w:rPr>
          <w:rFonts w:ascii="Verdana" w:hAnsi="Verdana"/>
          <w:sz w:val="18"/>
          <w:szCs w:val="18"/>
          <w:highlight w:val="yellow"/>
        </w:rPr>
        <w:t xml:space="preserve">„doplní prodávající“, </w:t>
      </w:r>
      <w:r w:rsidRPr="00311C38">
        <w:rPr>
          <w:rFonts w:ascii="Verdana" w:hAnsi="Verdana"/>
          <w:i/>
          <w:sz w:val="18"/>
          <w:szCs w:val="18"/>
        </w:rPr>
        <w:t>oddíl</w:t>
      </w:r>
      <w:r w:rsidR="0099174F" w:rsidRPr="00311C38">
        <w:rPr>
          <w:rFonts w:ascii="Verdana" w:hAnsi="Verdana"/>
          <w:i/>
          <w:sz w:val="18"/>
          <w:szCs w:val="18"/>
        </w:rPr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  <w:r w:rsidR="0099174F" w:rsidRPr="00311C38">
        <w:rPr>
          <w:rFonts w:ascii="Verdana" w:hAnsi="Verdana"/>
          <w:i/>
          <w:sz w:val="18"/>
          <w:szCs w:val="18"/>
        </w:rPr>
        <w:t xml:space="preserve">, </w:t>
      </w:r>
      <w:r w:rsidRPr="00311C38">
        <w:rPr>
          <w:rFonts w:ascii="Verdana" w:hAnsi="Verdana"/>
          <w:i/>
          <w:sz w:val="18"/>
          <w:szCs w:val="18"/>
        </w:rPr>
        <w:t>vložka</w:t>
      </w:r>
      <w:r w:rsidR="00311C38" w:rsidRPr="00311C38">
        <w:rPr>
          <w:rFonts w:ascii="Verdana" w:hAnsi="Verdana"/>
          <w:i/>
          <w:sz w:val="18"/>
          <w:szCs w:val="18"/>
        </w:rPr>
        <w:t xml:space="preserve">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</w:t>
      </w:r>
      <w:r w:rsidR="0099174F" w:rsidRPr="00311C38">
        <w:rPr>
          <w:rFonts w:ascii="Verdana" w:hAnsi="Verdana"/>
          <w:i/>
          <w:sz w:val="18"/>
          <w:szCs w:val="18"/>
        </w:rPr>
        <w:t xml:space="preserve">, </w:t>
      </w:r>
      <w:r w:rsidRPr="00311C38">
        <w:rPr>
          <w:rFonts w:ascii="Verdana" w:hAnsi="Verdana"/>
          <w:i/>
          <w:sz w:val="18"/>
          <w:szCs w:val="18"/>
        </w:rPr>
        <w:t xml:space="preserve">datum zápisu </w:t>
      </w:r>
      <w:r w:rsidR="00311C38" w:rsidRPr="00311C38">
        <w:rPr>
          <w:rFonts w:ascii="Verdana" w:hAnsi="Verdana"/>
          <w:sz w:val="18"/>
          <w:szCs w:val="18"/>
          <w:highlight w:val="yellow"/>
        </w:rPr>
        <w:t>„doplní prodávající“.</w:t>
      </w:r>
    </w:p>
    <w:p w14:paraId="54494C7E" w14:textId="77777777" w:rsidR="001E09B8" w:rsidRPr="00311C38" w:rsidRDefault="001E09B8" w:rsidP="00DD48E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3A412DF7" w14:textId="4654AE08" w:rsidR="00DD48E7" w:rsidRPr="00D54518" w:rsidRDefault="00DD48E7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  <w:r w:rsidRPr="00D54518">
        <w:rPr>
          <w:rFonts w:ascii="Verdana" w:hAnsi="Verdana"/>
          <w:sz w:val="18"/>
          <w:szCs w:val="18"/>
        </w:rPr>
        <w:tab/>
        <w:t>(dále jen „</w:t>
      </w:r>
      <w:r w:rsidRPr="00D54518">
        <w:rPr>
          <w:rFonts w:ascii="Verdana" w:hAnsi="Verdana"/>
          <w:b/>
          <w:sz w:val="18"/>
          <w:szCs w:val="18"/>
        </w:rPr>
        <w:t>Prodávající</w:t>
      </w:r>
      <w:r w:rsidRPr="00D54518">
        <w:rPr>
          <w:rFonts w:ascii="Verdana" w:hAnsi="Verdana"/>
          <w:sz w:val="18"/>
          <w:szCs w:val="18"/>
        </w:rPr>
        <w:t>“)</w:t>
      </w:r>
      <w:r w:rsidRPr="00D54518">
        <w:rPr>
          <w:rFonts w:ascii="Verdana" w:hAnsi="Verdana"/>
          <w:sz w:val="18"/>
          <w:szCs w:val="18"/>
        </w:rPr>
        <w:tab/>
      </w:r>
    </w:p>
    <w:p w14:paraId="39A531E3" w14:textId="1B086DCC" w:rsidR="001B70D0" w:rsidRPr="00D54518" w:rsidRDefault="001B70D0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2D68D8E4" w14:textId="1F1756D2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5D6A8004" w14:textId="59BE0F77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6B64254A" w14:textId="7BF778A6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5FDC6061" w14:textId="7F8B4867" w:rsidR="001E09B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D658F3B" w14:textId="76B7A90C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7EDD3860" w14:textId="77777777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675E87D4" w14:textId="308DBCE3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8942762" w14:textId="00D631E7" w:rsidR="00D54518" w:rsidRDefault="00D5451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34450FA2" w14:textId="587593D7" w:rsidR="00FE329D" w:rsidRDefault="00FE329D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31B58A37" w14:textId="1C843FBE" w:rsidR="00FE329D" w:rsidRDefault="00FE329D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88E14BF" w14:textId="77777777" w:rsidR="00FE329D" w:rsidRPr="00D54518" w:rsidRDefault="00FE329D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1D56D406" w14:textId="2710AEBE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60C6A37" w14:textId="6553ACD9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2C829EF5" w14:textId="77777777" w:rsidR="001E09B8" w:rsidRPr="00D54518" w:rsidRDefault="001E09B8" w:rsidP="008D57A9">
      <w:pPr>
        <w:tabs>
          <w:tab w:val="left" w:pos="720"/>
          <w:tab w:val="left" w:pos="407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0494F4B" w14:textId="2D0472E3" w:rsidR="000E68CF" w:rsidRDefault="009144E6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" w:name="_Toc318924391"/>
      <w:bookmarkStart w:id="2" w:name="_Ref127265220"/>
      <w:bookmarkStart w:id="3" w:name="_Ref478288076"/>
      <w:r w:rsidRPr="00D54518">
        <w:rPr>
          <w:rFonts w:ascii="Verdana" w:hAnsi="Verdana" w:cstheme="minorHAnsi"/>
          <w:sz w:val="18"/>
          <w:szCs w:val="18"/>
        </w:rPr>
        <w:t>Účel a p</w:t>
      </w:r>
      <w:r w:rsidR="000E68CF" w:rsidRPr="00D54518">
        <w:rPr>
          <w:rFonts w:ascii="Verdana" w:hAnsi="Verdana" w:cstheme="minorHAnsi"/>
          <w:sz w:val="18"/>
          <w:szCs w:val="18"/>
        </w:rPr>
        <w:t>ředmět smlouvy</w:t>
      </w:r>
      <w:bookmarkEnd w:id="1"/>
      <w:bookmarkEnd w:id="2"/>
      <w:bookmarkEnd w:id="3"/>
      <w:r w:rsidR="000E4084" w:rsidRPr="00D54518">
        <w:rPr>
          <w:rFonts w:ascii="Verdana" w:hAnsi="Verdana" w:cstheme="minorHAnsi"/>
          <w:sz w:val="18"/>
          <w:szCs w:val="18"/>
        </w:rPr>
        <w:t>, odpovědné plnění předmětu smlouvy</w:t>
      </w:r>
    </w:p>
    <w:p w14:paraId="1EB82DDB" w14:textId="77777777" w:rsidR="006E0BF0" w:rsidRPr="006E0BF0" w:rsidRDefault="006E0BF0" w:rsidP="006E0BF0">
      <w:pPr>
        <w:pStyle w:val="Smlodstavec"/>
        <w:numPr>
          <w:ilvl w:val="0"/>
          <w:numId w:val="0"/>
        </w:numPr>
        <w:ind w:left="567"/>
      </w:pPr>
    </w:p>
    <w:p w14:paraId="40494F4C" w14:textId="6E1DD14C" w:rsidR="007507F9" w:rsidRPr="00D54518" w:rsidRDefault="009144E6" w:rsidP="00BA101B">
      <w:pPr>
        <w:pStyle w:val="Smlodstavec"/>
      </w:pPr>
      <w:r w:rsidRPr="00D54518">
        <w:t>Tato smlouva je uzavřena na základě výsledku zadávacího řízení</w:t>
      </w:r>
      <w:r w:rsidR="008D57A9" w:rsidRPr="00D54518">
        <w:t xml:space="preserve"> </w:t>
      </w:r>
      <w:r w:rsidR="007507F9" w:rsidRPr="00BD1990">
        <w:rPr>
          <w:b/>
        </w:rPr>
        <w:t>„</w:t>
      </w:r>
      <w:r w:rsidR="00BD1990" w:rsidRPr="00BD1990">
        <w:rPr>
          <w:rFonts w:ascii="Verdana" w:hAnsi="Verdana" w:cstheme="minorHAnsi"/>
          <w:b/>
          <w:sz w:val="18"/>
          <w:szCs w:val="18"/>
        </w:rPr>
        <w:t>Dodávka nového komunálního stroje pro celoroční údržbu komunikací města Lovosice</w:t>
      </w:r>
      <w:r w:rsidR="00AE4C94" w:rsidRPr="00BD1990">
        <w:rPr>
          <w:b/>
        </w:rPr>
        <w:t>“</w:t>
      </w:r>
      <w:r w:rsidR="00996526" w:rsidRPr="00BD1990">
        <w:rPr>
          <w:b/>
        </w:rPr>
        <w:t>,</w:t>
      </w:r>
      <w:r w:rsidR="00C368F9" w:rsidRPr="00D54518">
        <w:t xml:space="preserve"> (dále jen „Veřejná zakázka“)</w:t>
      </w:r>
      <w:r w:rsidR="007507F9" w:rsidRPr="00D54518">
        <w:t>, ve kterém byla nabídka prodávajícího vyhodnocena jako ekonomicky nejvýhodnější.</w:t>
      </w:r>
    </w:p>
    <w:p w14:paraId="6505071A" w14:textId="5E4C40F6" w:rsidR="004652C1" w:rsidRPr="00BD1990" w:rsidRDefault="004652C1" w:rsidP="003A6568">
      <w:pPr>
        <w:pStyle w:val="Smlodstavec"/>
        <w:rPr>
          <w:rFonts w:ascii="Verdana" w:hAnsi="Verdana" w:cstheme="minorHAnsi"/>
          <w:sz w:val="18"/>
          <w:szCs w:val="18"/>
        </w:rPr>
      </w:pPr>
      <w:bookmarkStart w:id="4" w:name="_Ref135404381"/>
      <w:r w:rsidRPr="00BD1990">
        <w:rPr>
          <w:rFonts w:ascii="Verdana" w:hAnsi="Verdana" w:cstheme="minorHAnsi"/>
          <w:sz w:val="18"/>
          <w:szCs w:val="18"/>
        </w:rPr>
        <w:t xml:space="preserve">Předmětem této smlouvy je </w:t>
      </w:r>
      <w:r w:rsidR="00BD1990" w:rsidRPr="00BD1990">
        <w:rPr>
          <w:rFonts w:ascii="Verdana" w:hAnsi="Verdana" w:cstheme="minorHAnsi"/>
          <w:sz w:val="18"/>
          <w:szCs w:val="18"/>
        </w:rPr>
        <w:t xml:space="preserve">1 ks nového zametacího stroje pro celoroční údržbu včetně nástaveb. Součástí kompletní dodávky </w:t>
      </w:r>
      <w:r w:rsidR="00BD1990">
        <w:rPr>
          <w:rFonts w:ascii="Verdana" w:hAnsi="Verdana" w:cstheme="minorHAnsi"/>
          <w:sz w:val="18"/>
          <w:szCs w:val="18"/>
        </w:rPr>
        <w:t>jsou</w:t>
      </w:r>
      <w:r w:rsidR="00BD1990" w:rsidRPr="00BD1990">
        <w:rPr>
          <w:rFonts w:ascii="Verdana" w:hAnsi="Verdana" w:cstheme="minorHAnsi"/>
          <w:sz w:val="18"/>
          <w:szCs w:val="18"/>
        </w:rPr>
        <w:t xml:space="preserve"> všechny nezbytné doklady dle platných norem k provozu předmětu plnění potřebné k převzetí a užívání, zejména technický průkaz a návod k obsluze v českém jazyce. Součástí dodávky bude kvalifikované zaškolení obsluhy v místě plnění při převzetí a vydání potvrzení o kvalifikovaném zaškolení. </w:t>
      </w:r>
      <w:r w:rsidRPr="00BD1990">
        <w:rPr>
          <w:rFonts w:ascii="Verdana" w:hAnsi="Verdana" w:cstheme="minorHAnsi"/>
          <w:sz w:val="18"/>
          <w:szCs w:val="18"/>
        </w:rPr>
        <w:t>(dále jen „předmět koupě“). Technická specifikace předmětu koupě je uvedena v příloze č. 1 této smlouvy. Součástí předmětu smlouvy je předvedení a vyzkoušení předmětu koupě a poskytnutí dalších dodávek a činností za podmínek sjednaných v této smlouvě.</w:t>
      </w:r>
    </w:p>
    <w:p w14:paraId="40494F51" w14:textId="335BD9D8" w:rsidR="000E68CF" w:rsidRPr="00D54518" w:rsidRDefault="00996526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Předmět koupě </w:t>
      </w:r>
      <w:r w:rsidR="00BD1990">
        <w:rPr>
          <w:rFonts w:ascii="Verdana" w:hAnsi="Verdana" w:cstheme="minorHAnsi"/>
          <w:sz w:val="18"/>
          <w:szCs w:val="18"/>
        </w:rPr>
        <w:t>musí</w:t>
      </w:r>
      <w:r w:rsidR="00D54518">
        <w:rPr>
          <w:rFonts w:ascii="Verdana" w:hAnsi="Verdana" w:cstheme="minorHAnsi"/>
          <w:sz w:val="18"/>
          <w:szCs w:val="18"/>
        </w:rPr>
        <w:t xml:space="preserve"> být dodán</w:t>
      </w:r>
      <w:r w:rsidR="006E0BF0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nový,</w:t>
      </w:r>
      <w:r w:rsidR="00BD1990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plně funkční a musí splňovat veškeré podmínky pro jeho řádné provozování a užívání stanovené právními předpisy v České republice a Evropské unie, zejména musí splňovat podmínky stanovené zákonem č. 56/2001 Sb., o podmínkách provozu vozidel na pozemních komunikacích, ve znění pozdějších předpisů a vyhláškou č. 341/2014 Sb., o schvalování technické způsobilosti a o technických podmínkách provozu vozidel na pozemních komunikacích, ve znění pozdějších předpisů. Kupující musí být prvním vlastníkem (nepřihlíží se k</w:t>
      </w:r>
      <w:r w:rsidR="00AE4C94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předchozímu vlastnictví výrobce, prodávajícího, případně jiných osob účastnících se dodavatelského řetězce) a prvním uživatelem předmětu koupě. Kupující musí být dále prvním vlastníkem z hlediska registrace všech předmětu koupě v registru vozidel, a to jak v České republice, tak v jakékoliv obdobě registru vozidel v Evropské unii i dalších zemích mimo Evropskou unii.</w:t>
      </w:r>
      <w:r w:rsidR="00BF6359" w:rsidRPr="00D54518">
        <w:rPr>
          <w:rFonts w:ascii="Verdana" w:hAnsi="Verdana" w:cstheme="minorHAnsi"/>
          <w:sz w:val="18"/>
          <w:szCs w:val="18"/>
        </w:rPr>
        <w:t xml:space="preserve"> </w:t>
      </w:r>
    </w:p>
    <w:p w14:paraId="10F2F6B3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52" w14:textId="77777777" w:rsidR="00833500" w:rsidRPr="00D54518" w:rsidRDefault="00833500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Předmět koupě splňuje následující podmínky:</w:t>
      </w:r>
    </w:p>
    <w:p w14:paraId="40494F53" w14:textId="77777777" w:rsidR="00833500" w:rsidRPr="00D54518" w:rsidRDefault="00F55958" w:rsidP="0013640B">
      <w:pPr>
        <w:pStyle w:val="Smlodrky"/>
        <w:tabs>
          <w:tab w:val="clear" w:pos="360"/>
          <w:tab w:val="num" w:pos="851"/>
        </w:tabs>
        <w:spacing w:after="0" w:line="240" w:lineRule="auto"/>
        <w:ind w:left="851" w:hanging="284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ke </w:t>
      </w:r>
      <w:r w:rsidR="0027496A" w:rsidRPr="00D54518">
        <w:rPr>
          <w:rFonts w:ascii="Verdana" w:hAnsi="Verdana" w:cstheme="minorHAnsi"/>
          <w:sz w:val="18"/>
          <w:szCs w:val="18"/>
        </w:rPr>
        <w:t>každ</w:t>
      </w:r>
      <w:r w:rsidRPr="00D54518">
        <w:rPr>
          <w:rFonts w:ascii="Verdana" w:hAnsi="Verdana" w:cstheme="minorHAnsi"/>
          <w:sz w:val="18"/>
          <w:szCs w:val="18"/>
        </w:rPr>
        <w:t>é</w:t>
      </w:r>
      <w:r w:rsidR="00833500" w:rsidRPr="00D54518">
        <w:rPr>
          <w:rFonts w:ascii="Verdana" w:hAnsi="Verdana" w:cstheme="minorHAnsi"/>
          <w:sz w:val="18"/>
          <w:szCs w:val="18"/>
        </w:rPr>
        <w:t xml:space="preserve"> část</w:t>
      </w:r>
      <w:r w:rsidRPr="00D54518">
        <w:rPr>
          <w:rFonts w:ascii="Verdana" w:hAnsi="Verdana" w:cstheme="minorHAnsi"/>
          <w:sz w:val="18"/>
          <w:szCs w:val="18"/>
        </w:rPr>
        <w:t xml:space="preserve">i předmětu koupě bylo vydáno </w:t>
      </w:r>
      <w:r w:rsidR="00833500" w:rsidRPr="00D54518">
        <w:rPr>
          <w:rFonts w:ascii="Verdana" w:hAnsi="Verdana" w:cstheme="minorHAnsi"/>
          <w:sz w:val="18"/>
          <w:szCs w:val="18"/>
        </w:rPr>
        <w:t xml:space="preserve">prohlášení o shodě </w:t>
      </w:r>
      <w:r w:rsidRPr="00D54518">
        <w:rPr>
          <w:rFonts w:ascii="Verdana" w:hAnsi="Verdana" w:cstheme="minorHAnsi"/>
          <w:sz w:val="18"/>
          <w:szCs w:val="18"/>
        </w:rPr>
        <w:t>podle zákona č. 22/1997 Sb., o</w:t>
      </w:r>
      <w:r w:rsidR="00F70C4F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technických požadavcích na výrobky a o změně a doplnění některých zákonů, ve znění pozdějších předpisů,</w:t>
      </w:r>
    </w:p>
    <w:p w14:paraId="40494F54" w14:textId="0F7EB201" w:rsidR="00833500" w:rsidRPr="00D54518" w:rsidRDefault="00F55958" w:rsidP="0013640B">
      <w:pPr>
        <w:pStyle w:val="Smlodrky"/>
        <w:tabs>
          <w:tab w:val="clear" w:pos="360"/>
          <w:tab w:val="num" w:pos="851"/>
        </w:tabs>
        <w:spacing w:after="0" w:line="240" w:lineRule="auto"/>
        <w:ind w:left="851" w:hanging="284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 každ</w:t>
      </w:r>
      <w:r w:rsidRPr="00D54518">
        <w:rPr>
          <w:rFonts w:ascii="Verdana" w:hAnsi="Verdana" w:cstheme="minorHAnsi"/>
          <w:sz w:val="18"/>
          <w:szCs w:val="18"/>
        </w:rPr>
        <w:t>ou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 část </w:t>
      </w:r>
      <w:r w:rsidR="00833500" w:rsidRPr="00D54518">
        <w:rPr>
          <w:rFonts w:ascii="Verdana" w:hAnsi="Verdana" w:cstheme="minorHAnsi"/>
          <w:sz w:val="18"/>
          <w:szCs w:val="18"/>
        </w:rPr>
        <w:t>předmětu koupě je plně garantována dostupnost servisních služeb a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833500" w:rsidRPr="00D54518">
        <w:rPr>
          <w:rFonts w:ascii="Verdana" w:hAnsi="Verdana" w:cstheme="minorHAnsi"/>
          <w:sz w:val="18"/>
          <w:szCs w:val="18"/>
        </w:rPr>
        <w:t>servisu v České republice.</w:t>
      </w:r>
    </w:p>
    <w:p w14:paraId="0A7F7FF2" w14:textId="77777777" w:rsidR="0013640B" w:rsidRPr="00D54518" w:rsidRDefault="0013640B" w:rsidP="0013640B">
      <w:pPr>
        <w:pStyle w:val="Smlodrky"/>
        <w:numPr>
          <w:ilvl w:val="0"/>
          <w:numId w:val="0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</w:p>
    <w:p w14:paraId="40494F55" w14:textId="77777777" w:rsidR="000E68CF" w:rsidRPr="00D54518" w:rsidRDefault="001C15C6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5" w:name="_Ref478288097"/>
      <w:r w:rsidRPr="00D54518">
        <w:rPr>
          <w:rFonts w:ascii="Verdana" w:hAnsi="Verdana" w:cstheme="minorHAnsi"/>
          <w:sz w:val="18"/>
          <w:szCs w:val="18"/>
        </w:rPr>
        <w:t>Plnění p</w:t>
      </w:r>
      <w:r w:rsidR="000E68CF" w:rsidRPr="00D54518">
        <w:rPr>
          <w:rFonts w:ascii="Verdana" w:hAnsi="Verdana" w:cstheme="minorHAnsi"/>
          <w:sz w:val="18"/>
          <w:szCs w:val="18"/>
        </w:rPr>
        <w:t>ředmět</w:t>
      </w:r>
      <w:r w:rsidRPr="00D54518">
        <w:rPr>
          <w:rFonts w:ascii="Verdana" w:hAnsi="Verdana" w:cstheme="minorHAnsi"/>
          <w:sz w:val="18"/>
          <w:szCs w:val="18"/>
        </w:rPr>
        <w:t>u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smlouvy </w:t>
      </w:r>
      <w:r w:rsidR="00833500" w:rsidRPr="00D54518">
        <w:rPr>
          <w:rFonts w:ascii="Verdana" w:hAnsi="Verdana" w:cstheme="minorHAnsi"/>
          <w:sz w:val="18"/>
          <w:szCs w:val="18"/>
        </w:rPr>
        <w:t xml:space="preserve">dále </w:t>
      </w:r>
      <w:r w:rsidR="000E68CF" w:rsidRPr="00D54518">
        <w:rPr>
          <w:rFonts w:ascii="Verdana" w:hAnsi="Verdana" w:cstheme="minorHAnsi"/>
          <w:sz w:val="18"/>
          <w:szCs w:val="18"/>
        </w:rPr>
        <w:t>zahrnuje</w:t>
      </w:r>
      <w:bookmarkEnd w:id="4"/>
      <w:bookmarkEnd w:id="5"/>
      <w:r w:rsidR="00156A65" w:rsidRPr="00D54518">
        <w:rPr>
          <w:rFonts w:ascii="Verdana" w:hAnsi="Verdana" w:cstheme="minorHAnsi"/>
          <w:sz w:val="18"/>
          <w:szCs w:val="18"/>
        </w:rPr>
        <w:t>:</w:t>
      </w:r>
    </w:p>
    <w:p w14:paraId="6C6AC301" w14:textId="0133786F" w:rsidR="00996526" w:rsidRPr="00D54518" w:rsidRDefault="00996526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dodávku vybavení předmětu koupě výbavou dle vyhlášky č. </w:t>
      </w:r>
      <w:r w:rsidR="00A56DB0">
        <w:rPr>
          <w:rFonts w:ascii="Verdana" w:hAnsi="Verdana" w:cstheme="minorHAnsi"/>
          <w:sz w:val="18"/>
          <w:szCs w:val="18"/>
        </w:rPr>
        <w:t xml:space="preserve">153/2023 </w:t>
      </w:r>
      <w:r w:rsidRPr="00D54518">
        <w:rPr>
          <w:rFonts w:ascii="Verdana" w:hAnsi="Verdana" w:cstheme="minorHAnsi"/>
          <w:sz w:val="18"/>
          <w:szCs w:val="18"/>
        </w:rPr>
        <w:t>Sb., o schvalování technické způsobilosti a o technických podmínkách provozu vozidel po pozemních komunikacích, ve znění pozdějších předpisů,</w:t>
      </w:r>
    </w:p>
    <w:p w14:paraId="40494F57" w14:textId="77777777" w:rsidR="002A6032" w:rsidRPr="00D5451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dopravu </w:t>
      </w:r>
      <w:r w:rsidR="0027496A" w:rsidRPr="00D54518">
        <w:rPr>
          <w:rFonts w:ascii="Verdana" w:hAnsi="Verdana" w:cstheme="minorHAnsi"/>
          <w:sz w:val="18"/>
          <w:szCs w:val="18"/>
        </w:rPr>
        <w:t>každé</w:t>
      </w:r>
      <w:r w:rsidRPr="00D54518">
        <w:rPr>
          <w:rFonts w:ascii="Verdana" w:hAnsi="Verdana" w:cstheme="minorHAnsi"/>
          <w:sz w:val="18"/>
          <w:szCs w:val="18"/>
        </w:rPr>
        <w:t xml:space="preserve"> část</w:t>
      </w:r>
      <w:r w:rsidR="005E1952" w:rsidRPr="00D54518">
        <w:rPr>
          <w:rFonts w:ascii="Verdana" w:hAnsi="Verdana" w:cstheme="minorHAnsi"/>
          <w:sz w:val="18"/>
          <w:szCs w:val="18"/>
        </w:rPr>
        <w:t>i</w:t>
      </w:r>
      <w:r w:rsidRPr="00D54518">
        <w:rPr>
          <w:rFonts w:ascii="Verdana" w:hAnsi="Verdana" w:cstheme="minorHAnsi"/>
          <w:sz w:val="18"/>
          <w:szCs w:val="18"/>
        </w:rPr>
        <w:t xml:space="preserve"> předmětu koupě na místo předání a převzetí, </w:t>
      </w:r>
    </w:p>
    <w:p w14:paraId="40494F58" w14:textId="77777777" w:rsidR="002A6032" w:rsidRPr="00D5451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montáž všech výbav dle požadované technické specifikace,</w:t>
      </w:r>
    </w:p>
    <w:p w14:paraId="40494F59" w14:textId="77777777" w:rsidR="002A6032" w:rsidRPr="00D5451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zprovoznění </w:t>
      </w:r>
      <w:r w:rsidR="0027496A" w:rsidRPr="00D54518">
        <w:rPr>
          <w:rFonts w:ascii="Verdana" w:hAnsi="Verdana" w:cstheme="minorHAnsi"/>
          <w:sz w:val="18"/>
          <w:szCs w:val="18"/>
        </w:rPr>
        <w:t>každé části</w:t>
      </w:r>
      <w:r w:rsidRPr="00D54518">
        <w:rPr>
          <w:rFonts w:ascii="Verdana" w:hAnsi="Verdana" w:cstheme="minorHAnsi"/>
          <w:sz w:val="18"/>
          <w:szCs w:val="18"/>
        </w:rPr>
        <w:t xml:space="preserve"> předmětu koupě,</w:t>
      </w:r>
    </w:p>
    <w:p w14:paraId="40494F5A" w14:textId="362EB30A" w:rsidR="00833500" w:rsidRPr="00311C38" w:rsidRDefault="002A6032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311C38">
        <w:rPr>
          <w:rFonts w:ascii="Verdana" w:hAnsi="Verdana" w:cstheme="minorHAnsi"/>
          <w:sz w:val="18"/>
          <w:szCs w:val="18"/>
        </w:rPr>
        <w:t xml:space="preserve">proškolení obsluhy </w:t>
      </w:r>
      <w:r w:rsidR="0027496A" w:rsidRPr="00311C38">
        <w:rPr>
          <w:rFonts w:ascii="Verdana" w:hAnsi="Verdana" w:cstheme="minorHAnsi"/>
          <w:sz w:val="18"/>
          <w:szCs w:val="18"/>
        </w:rPr>
        <w:t>každé</w:t>
      </w:r>
      <w:r w:rsidR="00557724" w:rsidRPr="00311C38">
        <w:rPr>
          <w:rFonts w:ascii="Verdana" w:hAnsi="Verdana" w:cstheme="minorHAnsi"/>
          <w:sz w:val="18"/>
          <w:szCs w:val="18"/>
        </w:rPr>
        <w:t xml:space="preserve"> část</w:t>
      </w:r>
      <w:r w:rsidR="0027496A" w:rsidRPr="00311C38">
        <w:rPr>
          <w:rFonts w:ascii="Verdana" w:hAnsi="Verdana" w:cstheme="minorHAnsi"/>
          <w:sz w:val="18"/>
          <w:szCs w:val="18"/>
        </w:rPr>
        <w:t>i</w:t>
      </w:r>
      <w:r w:rsidR="00557724" w:rsidRPr="00311C38">
        <w:rPr>
          <w:rFonts w:ascii="Verdana" w:hAnsi="Verdana" w:cstheme="minorHAnsi"/>
          <w:sz w:val="18"/>
          <w:szCs w:val="18"/>
        </w:rPr>
        <w:t xml:space="preserve"> předmětu koupě</w:t>
      </w:r>
      <w:r w:rsidRPr="00311C38">
        <w:rPr>
          <w:rFonts w:ascii="Verdana" w:hAnsi="Verdana" w:cstheme="minorHAnsi"/>
          <w:sz w:val="18"/>
          <w:szCs w:val="18"/>
        </w:rPr>
        <w:t xml:space="preserve"> kupujíc</w:t>
      </w:r>
      <w:r w:rsidR="009C0704" w:rsidRPr="00311C38">
        <w:rPr>
          <w:rFonts w:ascii="Verdana" w:hAnsi="Verdana" w:cstheme="minorHAnsi"/>
          <w:sz w:val="18"/>
          <w:szCs w:val="18"/>
        </w:rPr>
        <w:t>ího (v rozsahu min. 1 dne, a to </w:t>
      </w:r>
      <w:r w:rsidRPr="00311C38">
        <w:rPr>
          <w:rFonts w:ascii="Verdana" w:hAnsi="Verdana" w:cstheme="minorHAnsi"/>
          <w:sz w:val="18"/>
          <w:szCs w:val="18"/>
        </w:rPr>
        <w:t>vždy v</w:t>
      </w:r>
      <w:r w:rsidR="006E64DD" w:rsidRPr="00311C38">
        <w:rPr>
          <w:rFonts w:ascii="Verdana" w:hAnsi="Verdana" w:cstheme="minorHAnsi"/>
          <w:sz w:val="18"/>
          <w:szCs w:val="18"/>
        </w:rPr>
        <w:t xml:space="preserve"> den a </w:t>
      </w:r>
      <w:r w:rsidR="00A10E54" w:rsidRPr="00311C38">
        <w:rPr>
          <w:rFonts w:ascii="Verdana" w:hAnsi="Verdana" w:cstheme="minorHAnsi"/>
          <w:sz w:val="18"/>
          <w:szCs w:val="18"/>
        </w:rPr>
        <w:t>místě předání a převzetí)</w:t>
      </w:r>
      <w:r w:rsidR="003B7D7E" w:rsidRPr="00311C38">
        <w:rPr>
          <w:rFonts w:ascii="Verdana" w:hAnsi="Verdana" w:cstheme="minorHAnsi"/>
          <w:sz w:val="18"/>
          <w:szCs w:val="18"/>
        </w:rPr>
        <w:t>.</w:t>
      </w:r>
    </w:p>
    <w:p w14:paraId="38974FEA" w14:textId="77777777" w:rsidR="0013640B" w:rsidRPr="00D54518" w:rsidRDefault="0013640B" w:rsidP="0013640B">
      <w:pPr>
        <w:pStyle w:val="Smlpsmeno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5B" w14:textId="0B5A6928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se zavazuje odevzdat kupujícímu předmět koupě a umožnit kupujícímu nabýt vlastnické právo k předmětu koupě a kupující se zavazuje dodaný předmět koupě převzít do svého vlastnictví a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zaplatit prodávajícímu </w:t>
      </w:r>
      <w:r w:rsidR="00A51287" w:rsidRPr="00D54518">
        <w:rPr>
          <w:rFonts w:ascii="Verdana" w:hAnsi="Verdana" w:cstheme="minorHAnsi"/>
          <w:sz w:val="18"/>
          <w:szCs w:val="18"/>
        </w:rPr>
        <w:t xml:space="preserve">sjednanou </w:t>
      </w:r>
      <w:r w:rsidRPr="00D54518">
        <w:rPr>
          <w:rFonts w:ascii="Verdana" w:hAnsi="Verdana" w:cstheme="minorHAnsi"/>
          <w:sz w:val="18"/>
          <w:szCs w:val="18"/>
        </w:rPr>
        <w:t xml:space="preserve">kupní cenu ve výši uvedené v odst. 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2.1 </w:t>
      </w:r>
      <w:r w:rsidRPr="00D54518">
        <w:rPr>
          <w:rFonts w:ascii="Verdana" w:hAnsi="Verdana" w:cstheme="minorHAnsi"/>
          <w:sz w:val="18"/>
          <w:szCs w:val="18"/>
        </w:rPr>
        <w:t>této smlouvy</w:t>
      </w:r>
      <w:r w:rsidR="00805297" w:rsidRPr="00D54518">
        <w:rPr>
          <w:rFonts w:ascii="Verdana" w:hAnsi="Verdana" w:cstheme="minorHAnsi"/>
          <w:sz w:val="18"/>
          <w:szCs w:val="18"/>
        </w:rPr>
        <w:t xml:space="preserve"> a</w:t>
      </w:r>
      <w:r w:rsidRPr="00D54518">
        <w:rPr>
          <w:rFonts w:ascii="Verdana" w:hAnsi="Verdana" w:cstheme="minorHAnsi"/>
          <w:sz w:val="18"/>
          <w:szCs w:val="18"/>
        </w:rPr>
        <w:t xml:space="preserve"> způsobem u</w:t>
      </w:r>
      <w:r w:rsidR="00A07141" w:rsidRPr="00D54518">
        <w:rPr>
          <w:rFonts w:ascii="Verdana" w:hAnsi="Verdana" w:cstheme="minorHAnsi"/>
          <w:sz w:val="18"/>
          <w:szCs w:val="18"/>
        </w:rPr>
        <w:t>vedeným v čl.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 III</w:t>
      </w:r>
      <w:r w:rsidR="00995EC7" w:rsidRPr="00D54518">
        <w:rPr>
          <w:rFonts w:ascii="Verdana" w:hAnsi="Verdana" w:cstheme="minorHAnsi"/>
          <w:sz w:val="18"/>
          <w:szCs w:val="18"/>
        </w:rPr>
        <w:t>.</w:t>
      </w:r>
      <w:r w:rsidR="00A07141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této smlouvy.</w:t>
      </w:r>
    </w:p>
    <w:p w14:paraId="2680D3F0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2A9341B0" w14:textId="1177A829" w:rsidR="000E4084" w:rsidRPr="00D54518" w:rsidRDefault="000E4084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podpisem této smlouvy přebírá povinnost</w:t>
      </w:r>
      <w:r w:rsidR="00D16E62" w:rsidRPr="00D54518">
        <w:rPr>
          <w:rFonts w:ascii="Verdana" w:hAnsi="Verdana" w:cstheme="minorHAnsi"/>
          <w:sz w:val="18"/>
          <w:szCs w:val="18"/>
        </w:rPr>
        <w:t>i uvedené v Čestném prohlášení k sociálně odpovědnému</w:t>
      </w:r>
      <w:r w:rsidRPr="00D54518">
        <w:rPr>
          <w:rFonts w:ascii="Verdana" w:hAnsi="Verdana" w:cstheme="minorHAnsi"/>
          <w:sz w:val="18"/>
          <w:szCs w:val="18"/>
        </w:rPr>
        <w:t xml:space="preserve"> plnění veřejné zakázky, které je součástí nabídky prodávajícího podané v rámci Veřejné zakázky. Kupující je oprávněn plnění těchto povinností kdykoliv kontrolovat, a to i bez </w:t>
      </w:r>
      <w:r w:rsidR="007E73BE" w:rsidRPr="00D54518">
        <w:rPr>
          <w:rFonts w:ascii="Verdana" w:hAnsi="Verdana" w:cstheme="minorHAnsi"/>
          <w:sz w:val="18"/>
          <w:szCs w:val="18"/>
        </w:rPr>
        <w:t>předchozího ohlášení prodávajícímu</w:t>
      </w:r>
      <w:r w:rsidRPr="00D54518">
        <w:rPr>
          <w:rFonts w:ascii="Verdana" w:hAnsi="Verdana" w:cstheme="minorHAnsi"/>
          <w:sz w:val="18"/>
          <w:szCs w:val="18"/>
        </w:rPr>
        <w:t>. Je</w:t>
      </w:r>
      <w:r w:rsidRPr="00D54518">
        <w:rPr>
          <w:rFonts w:ascii="Verdana" w:hAnsi="Verdana" w:cstheme="minorHAnsi"/>
          <w:sz w:val="18"/>
          <w:szCs w:val="18"/>
        </w:rPr>
        <w:noBreakHyphen/>
        <w:t>li k provedení kontroly potřeba předložení d</w:t>
      </w:r>
      <w:r w:rsidR="007E73BE" w:rsidRPr="00D54518">
        <w:rPr>
          <w:rFonts w:ascii="Verdana" w:hAnsi="Verdana" w:cstheme="minorHAnsi"/>
          <w:sz w:val="18"/>
          <w:szCs w:val="18"/>
        </w:rPr>
        <w:t>okumentů, zavazuje se prodávající</w:t>
      </w:r>
      <w:r w:rsidRPr="00D54518">
        <w:rPr>
          <w:rFonts w:ascii="Verdana" w:hAnsi="Verdana" w:cstheme="minorHAnsi"/>
          <w:sz w:val="18"/>
          <w:szCs w:val="18"/>
        </w:rPr>
        <w:t xml:space="preserve"> k jejich předložení nejpozději do 2 pracovních dnů od doruč</w:t>
      </w:r>
      <w:r w:rsidR="007E73BE" w:rsidRPr="00D54518">
        <w:rPr>
          <w:rFonts w:ascii="Verdana" w:hAnsi="Verdana" w:cstheme="minorHAnsi"/>
          <w:sz w:val="18"/>
          <w:szCs w:val="18"/>
        </w:rPr>
        <w:t>ení výzvy kupujícího</w:t>
      </w:r>
      <w:r w:rsidR="00864DFB" w:rsidRPr="00D54518">
        <w:rPr>
          <w:rFonts w:ascii="Verdana" w:hAnsi="Verdana" w:cstheme="minorHAnsi"/>
          <w:sz w:val="18"/>
          <w:szCs w:val="18"/>
        </w:rPr>
        <w:t>.</w:t>
      </w:r>
    </w:p>
    <w:p w14:paraId="23E743B6" w14:textId="2B7F0CEC" w:rsidR="001B70D0" w:rsidRDefault="001B70D0" w:rsidP="001B70D0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415DDBAC" w14:textId="461B3508" w:rsidR="006E0BF0" w:rsidRDefault="006E0BF0" w:rsidP="001B70D0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40494F5C" w14:textId="61682B53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6" w:name="_Toc318924393"/>
      <w:r w:rsidRPr="00D54518">
        <w:rPr>
          <w:rFonts w:ascii="Verdana" w:hAnsi="Verdana" w:cstheme="minorHAnsi"/>
          <w:sz w:val="18"/>
          <w:szCs w:val="18"/>
        </w:rPr>
        <w:t xml:space="preserve">Kupní cena </w:t>
      </w:r>
      <w:bookmarkEnd w:id="6"/>
    </w:p>
    <w:p w14:paraId="7AF0E1EC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5D" w14:textId="4EF6DDD7" w:rsidR="00CA511E" w:rsidRPr="00D54518" w:rsidRDefault="000E68CF" w:rsidP="0013640B">
      <w:pPr>
        <w:pStyle w:val="Smlodstavec"/>
        <w:keepNext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7" w:name="_Ref127268477"/>
      <w:r w:rsidRPr="00D54518">
        <w:rPr>
          <w:rFonts w:ascii="Verdana" w:hAnsi="Verdana" w:cstheme="minorHAnsi"/>
          <w:sz w:val="18"/>
          <w:szCs w:val="18"/>
        </w:rPr>
        <w:t xml:space="preserve">Kupní cena je </w:t>
      </w:r>
      <w:r w:rsidR="00A51287" w:rsidRPr="00D54518">
        <w:rPr>
          <w:rFonts w:ascii="Verdana" w:hAnsi="Verdana" w:cstheme="minorHAnsi"/>
          <w:sz w:val="18"/>
          <w:szCs w:val="18"/>
        </w:rPr>
        <w:t>sjednána</w:t>
      </w:r>
      <w:r w:rsidRPr="00D54518">
        <w:rPr>
          <w:rFonts w:ascii="Verdana" w:hAnsi="Verdana" w:cstheme="minorHAnsi"/>
          <w:sz w:val="18"/>
          <w:szCs w:val="18"/>
        </w:rPr>
        <w:t xml:space="preserve"> podle zákona č. 526/1990 Sb., o cenách, ve znění pozdějších předpisů a činí:</w:t>
      </w:r>
      <w:bookmarkEnd w:id="7"/>
    </w:p>
    <w:p w14:paraId="6FA962CF" w14:textId="77777777" w:rsidR="00103CAE" w:rsidRPr="00D54518" w:rsidRDefault="00103CAE" w:rsidP="0013640B">
      <w:pPr>
        <w:pStyle w:val="Smlodstavec"/>
        <w:keepNext/>
        <w:spacing w:after="0" w:line="240" w:lineRule="auto"/>
        <w:rPr>
          <w:rFonts w:ascii="Verdana" w:hAnsi="Verdana" w:cstheme="minorHAnsi"/>
          <w:sz w:val="18"/>
          <w:szCs w:val="18"/>
        </w:rPr>
      </w:pPr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1560"/>
        <w:gridCol w:w="821"/>
      </w:tblGrid>
      <w:tr w:rsidR="002B28D1" w:rsidRPr="00D54518" w14:paraId="40494F63" w14:textId="77777777" w:rsidTr="0013640B">
        <w:trPr>
          <w:cantSplit/>
          <w:trHeight w:val="567"/>
        </w:trPr>
        <w:tc>
          <w:tcPr>
            <w:tcW w:w="880" w:type="dxa"/>
            <w:vAlign w:val="center"/>
          </w:tcPr>
          <w:p w14:paraId="40494F5E" w14:textId="6D662841" w:rsidR="00600937" w:rsidRPr="00D54518" w:rsidRDefault="00C01841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Položka</w:t>
            </w:r>
          </w:p>
        </w:tc>
        <w:tc>
          <w:tcPr>
            <w:tcW w:w="5244" w:type="dxa"/>
            <w:vAlign w:val="center"/>
          </w:tcPr>
          <w:p w14:paraId="40494F5F" w14:textId="77777777" w:rsidR="00600937" w:rsidRPr="00D54518" w:rsidRDefault="00600937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Značka/Typ/Model</w:t>
            </w:r>
          </w:p>
        </w:tc>
        <w:tc>
          <w:tcPr>
            <w:tcW w:w="1560" w:type="dxa"/>
            <w:vAlign w:val="center"/>
          </w:tcPr>
          <w:p w14:paraId="40494F60" w14:textId="77777777" w:rsidR="00600937" w:rsidRPr="00D54518" w:rsidRDefault="0078512F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 xml:space="preserve">Cena </w:t>
            </w:r>
            <w:r w:rsidR="0009254D" w:rsidRPr="00D54518">
              <w:rPr>
                <w:rFonts w:ascii="Verdana" w:hAnsi="Verdana" w:cstheme="minorHAnsi"/>
                <w:b/>
                <w:sz w:val="18"/>
                <w:szCs w:val="18"/>
              </w:rPr>
              <w:t>za 1 ks</w:t>
            </w:r>
          </w:p>
          <w:p w14:paraId="40494F61" w14:textId="77777777" w:rsidR="0078512F" w:rsidRPr="00D54518" w:rsidRDefault="0078512F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(v Kč bez DPH)</w:t>
            </w:r>
          </w:p>
        </w:tc>
        <w:tc>
          <w:tcPr>
            <w:tcW w:w="821" w:type="dxa"/>
            <w:vAlign w:val="center"/>
          </w:tcPr>
          <w:p w14:paraId="40494F62" w14:textId="77777777" w:rsidR="00600937" w:rsidRPr="00D54518" w:rsidRDefault="0009254D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Počet ks</w:t>
            </w:r>
          </w:p>
        </w:tc>
      </w:tr>
      <w:tr w:rsidR="00996526" w:rsidRPr="00D54518" w14:paraId="40494F68" w14:textId="77777777" w:rsidTr="0013640B">
        <w:trPr>
          <w:cantSplit/>
          <w:trHeight w:val="567"/>
        </w:trPr>
        <w:tc>
          <w:tcPr>
            <w:tcW w:w="880" w:type="dxa"/>
            <w:vAlign w:val="center"/>
          </w:tcPr>
          <w:p w14:paraId="40494F64" w14:textId="1E2CBA34" w:rsidR="00996526" w:rsidRPr="00D54518" w:rsidRDefault="00C01841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sz w:val="18"/>
                <w:szCs w:val="18"/>
              </w:rPr>
              <w:t>1.</w:t>
            </w:r>
          </w:p>
        </w:tc>
        <w:tc>
          <w:tcPr>
            <w:tcW w:w="5244" w:type="dxa"/>
            <w:vAlign w:val="center"/>
          </w:tcPr>
          <w:p w14:paraId="40494F65" w14:textId="1A0C6266" w:rsidR="00996526" w:rsidRPr="00D54518" w:rsidRDefault="009F61D1" w:rsidP="0013640B">
            <w:pPr>
              <w:pStyle w:val="Smltabulka"/>
              <w:spacing w:line="240" w:lineRule="auto"/>
              <w:jc w:val="left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highlight w:val="yellow"/>
              </w:rPr>
              <w:t xml:space="preserve">Zametací vůz </w:t>
            </w:r>
            <w:r w:rsidR="00311C38"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1560" w:type="dxa"/>
            <w:vAlign w:val="center"/>
          </w:tcPr>
          <w:p w14:paraId="40494F66" w14:textId="01A00FF7" w:rsidR="00996526" w:rsidRPr="00D54518" w:rsidRDefault="00311C38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821" w:type="dxa"/>
            <w:vAlign w:val="center"/>
          </w:tcPr>
          <w:p w14:paraId="40494F67" w14:textId="6660DEDA" w:rsidR="00996526" w:rsidRPr="00D54518" w:rsidRDefault="00996526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</w:tr>
      <w:tr w:rsidR="00EE1833" w:rsidRPr="00D54518" w14:paraId="3A22E5DF" w14:textId="77777777" w:rsidTr="0013640B">
        <w:trPr>
          <w:cantSplit/>
          <w:trHeight w:val="567"/>
        </w:trPr>
        <w:tc>
          <w:tcPr>
            <w:tcW w:w="880" w:type="dxa"/>
            <w:vAlign w:val="center"/>
          </w:tcPr>
          <w:p w14:paraId="7BB0CCA1" w14:textId="1A43781F" w:rsidR="00EE1833" w:rsidRPr="00D54518" w:rsidRDefault="00EE1833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2.</w:t>
            </w:r>
          </w:p>
        </w:tc>
        <w:tc>
          <w:tcPr>
            <w:tcW w:w="5244" w:type="dxa"/>
            <w:vAlign w:val="center"/>
          </w:tcPr>
          <w:p w14:paraId="48A73FFD" w14:textId="152FF0F4" w:rsidR="00EE1833" w:rsidRPr="00EE1833" w:rsidRDefault="00EE1833" w:rsidP="0013640B">
            <w:pPr>
              <w:pStyle w:val="Smltabulka"/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EE1833">
              <w:rPr>
                <w:rFonts w:ascii="Verdana" w:hAnsi="Verdana"/>
                <w:b/>
                <w:sz w:val="18"/>
                <w:szCs w:val="18"/>
              </w:rPr>
              <w:t>Nástavba – zimní radlice</w:t>
            </w:r>
            <w:r w:rsidR="009F61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F61D1"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1560" w:type="dxa"/>
            <w:vAlign w:val="center"/>
          </w:tcPr>
          <w:p w14:paraId="534E9E5B" w14:textId="154E956D" w:rsidR="00EE1833" w:rsidRPr="00311C38" w:rsidRDefault="00EE1833" w:rsidP="0013640B">
            <w:pPr>
              <w:pStyle w:val="Smltabulka"/>
              <w:spacing w:line="240" w:lineRule="auto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821" w:type="dxa"/>
            <w:vAlign w:val="center"/>
          </w:tcPr>
          <w:p w14:paraId="0A1DF3E9" w14:textId="33771696" w:rsidR="00EE1833" w:rsidRPr="00D54518" w:rsidRDefault="00EE1833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</w:tr>
      <w:tr w:rsidR="00EE1833" w:rsidRPr="00D54518" w14:paraId="67E18B04" w14:textId="77777777" w:rsidTr="0013640B">
        <w:trPr>
          <w:cantSplit/>
          <w:trHeight w:val="567"/>
        </w:trPr>
        <w:tc>
          <w:tcPr>
            <w:tcW w:w="880" w:type="dxa"/>
            <w:vAlign w:val="center"/>
          </w:tcPr>
          <w:p w14:paraId="3EA637BF" w14:textId="3AD28A1A" w:rsidR="00EE1833" w:rsidRDefault="00EE1833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3.</w:t>
            </w:r>
          </w:p>
        </w:tc>
        <w:tc>
          <w:tcPr>
            <w:tcW w:w="5244" w:type="dxa"/>
            <w:vAlign w:val="center"/>
          </w:tcPr>
          <w:p w14:paraId="09B5664B" w14:textId="66A5693E" w:rsidR="00EE1833" w:rsidRPr="00EE1833" w:rsidRDefault="00EE1833" w:rsidP="0013640B">
            <w:pPr>
              <w:pStyle w:val="Smltabulka"/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Nástavba –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odmetací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kartáč</w:t>
            </w:r>
            <w:r w:rsidR="009F61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F61D1"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1560" w:type="dxa"/>
            <w:vAlign w:val="center"/>
          </w:tcPr>
          <w:p w14:paraId="0F21FECD" w14:textId="06E5B32B" w:rsidR="00EE1833" w:rsidRPr="00311C38" w:rsidRDefault="00EE1833" w:rsidP="0013640B">
            <w:pPr>
              <w:pStyle w:val="Smltabulka"/>
              <w:spacing w:line="240" w:lineRule="auto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821" w:type="dxa"/>
            <w:vAlign w:val="center"/>
          </w:tcPr>
          <w:p w14:paraId="2638B0C0" w14:textId="35173204" w:rsidR="00EE1833" w:rsidRDefault="00EE1833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</w:tr>
      <w:tr w:rsidR="00EE1833" w:rsidRPr="00D54518" w14:paraId="6ACEBC6E" w14:textId="77777777" w:rsidTr="0013640B">
        <w:trPr>
          <w:cantSplit/>
          <w:trHeight w:val="567"/>
        </w:trPr>
        <w:tc>
          <w:tcPr>
            <w:tcW w:w="880" w:type="dxa"/>
            <w:vAlign w:val="center"/>
          </w:tcPr>
          <w:p w14:paraId="31BEC9C3" w14:textId="125AF288" w:rsidR="00EE1833" w:rsidRDefault="00EE1833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4.</w:t>
            </w:r>
          </w:p>
        </w:tc>
        <w:tc>
          <w:tcPr>
            <w:tcW w:w="5244" w:type="dxa"/>
            <w:vAlign w:val="center"/>
          </w:tcPr>
          <w:p w14:paraId="7F4F09E3" w14:textId="182E5AA4" w:rsidR="00EE1833" w:rsidRDefault="00EE1833" w:rsidP="0013640B">
            <w:pPr>
              <w:pStyle w:val="Smltabulka"/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Nástavba </w:t>
            </w:r>
            <w:r w:rsidR="009F61D1">
              <w:rPr>
                <w:rFonts w:ascii="Verdana" w:hAnsi="Verdana"/>
                <w:b/>
                <w:sz w:val="18"/>
                <w:szCs w:val="18"/>
              </w:rPr>
              <w:t>–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sypač</w:t>
            </w:r>
            <w:r w:rsidR="009F61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F61D1"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1560" w:type="dxa"/>
            <w:vAlign w:val="center"/>
          </w:tcPr>
          <w:p w14:paraId="163B57AE" w14:textId="3CEB7D30" w:rsidR="00EE1833" w:rsidRPr="00311C38" w:rsidRDefault="00EE1833" w:rsidP="0013640B">
            <w:pPr>
              <w:pStyle w:val="Smltabulka"/>
              <w:spacing w:line="240" w:lineRule="auto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  <w:tc>
          <w:tcPr>
            <w:tcW w:w="821" w:type="dxa"/>
            <w:vAlign w:val="center"/>
          </w:tcPr>
          <w:p w14:paraId="7D9F7EC1" w14:textId="312E710E" w:rsidR="00EE1833" w:rsidRDefault="00EE1833" w:rsidP="0013640B">
            <w:pPr>
              <w:pStyle w:val="Smltabulka"/>
              <w:spacing w:line="240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</w:tr>
    </w:tbl>
    <w:p w14:paraId="40494F78" w14:textId="77777777" w:rsidR="00600937" w:rsidRPr="00D54518" w:rsidRDefault="00600937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tbl>
      <w:tblPr>
        <w:tblStyle w:val="Mkatabulky"/>
        <w:tblW w:w="8504" w:type="dxa"/>
        <w:tblInd w:w="675" w:type="dxa"/>
        <w:tblLook w:val="04A0" w:firstRow="1" w:lastRow="0" w:firstColumn="1" w:lastColumn="0" w:noHBand="0" w:noVBand="1"/>
      </w:tblPr>
      <w:tblGrid>
        <w:gridCol w:w="3402"/>
        <w:gridCol w:w="5102"/>
      </w:tblGrid>
      <w:tr w:rsidR="0009254D" w:rsidRPr="00D54518" w14:paraId="40494F7B" w14:textId="77777777" w:rsidTr="00C07A88">
        <w:trPr>
          <w:trHeight w:val="567"/>
        </w:trPr>
        <w:tc>
          <w:tcPr>
            <w:tcW w:w="3402" w:type="dxa"/>
            <w:vAlign w:val="center"/>
          </w:tcPr>
          <w:p w14:paraId="40494F79" w14:textId="77777777" w:rsidR="0009254D" w:rsidRPr="00D54518" w:rsidRDefault="0009254D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 xml:space="preserve">CENA CELKEM </w:t>
            </w:r>
            <w:r w:rsidR="0078512F" w:rsidRPr="00D54518">
              <w:rPr>
                <w:rFonts w:ascii="Verdana" w:hAnsi="Verdana" w:cstheme="minorHAnsi"/>
                <w:b/>
                <w:sz w:val="18"/>
                <w:szCs w:val="18"/>
              </w:rPr>
              <w:t>(</w:t>
            </w:r>
            <w:r w:rsidRPr="00D54518">
              <w:rPr>
                <w:rFonts w:ascii="Verdana" w:hAnsi="Verdana" w:cstheme="minorHAnsi"/>
                <w:b/>
                <w:sz w:val="18"/>
                <w:szCs w:val="18"/>
              </w:rPr>
              <w:t>v Kč bez DPH</w:t>
            </w:r>
            <w:r w:rsidR="0078512F" w:rsidRPr="00D54518">
              <w:rPr>
                <w:rFonts w:ascii="Verdana" w:hAnsi="Verdana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5102" w:type="dxa"/>
            <w:vAlign w:val="center"/>
          </w:tcPr>
          <w:p w14:paraId="40494F7A" w14:textId="749122C9" w:rsidR="0009254D" w:rsidRPr="00D54518" w:rsidRDefault="00311C38" w:rsidP="0013640B">
            <w:pPr>
              <w:pStyle w:val="Smltabulka"/>
              <w:spacing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1C38">
              <w:rPr>
                <w:rFonts w:ascii="Verdana" w:hAnsi="Verdana"/>
                <w:b/>
                <w:sz w:val="18"/>
                <w:szCs w:val="18"/>
                <w:highlight w:val="yellow"/>
              </w:rPr>
              <w:t>„doplní prodávající“</w:t>
            </w:r>
          </w:p>
        </w:tc>
      </w:tr>
    </w:tbl>
    <w:p w14:paraId="40494F7C" w14:textId="77777777" w:rsidR="0009254D" w:rsidRPr="00D54518" w:rsidRDefault="0009254D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7D" w14:textId="06182654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Ke kupní ceně bude připočtena </w:t>
      </w:r>
      <w:r w:rsidR="00D70FD1" w:rsidRPr="00D54518">
        <w:rPr>
          <w:rFonts w:ascii="Verdana" w:hAnsi="Verdana" w:cstheme="minorHAnsi"/>
          <w:sz w:val="18"/>
          <w:szCs w:val="18"/>
        </w:rPr>
        <w:t>DPH</w:t>
      </w:r>
      <w:r w:rsidRPr="00D54518">
        <w:rPr>
          <w:rFonts w:ascii="Verdana" w:hAnsi="Verdana" w:cstheme="minorHAnsi"/>
          <w:sz w:val="18"/>
          <w:szCs w:val="18"/>
        </w:rPr>
        <w:t xml:space="preserve"> ve výši odpovídající zákonné úpravě v době uskutečnění zdanitelného plnění, za kter</w:t>
      </w:r>
      <w:r w:rsidR="00B770E5" w:rsidRPr="00D54518">
        <w:rPr>
          <w:rFonts w:ascii="Verdana" w:hAnsi="Verdana" w:cstheme="minorHAnsi"/>
          <w:sz w:val="18"/>
          <w:szCs w:val="18"/>
        </w:rPr>
        <w:t>ou</w:t>
      </w:r>
      <w:r w:rsidRPr="00D54518">
        <w:rPr>
          <w:rFonts w:ascii="Verdana" w:hAnsi="Verdana" w:cstheme="minorHAnsi"/>
          <w:sz w:val="18"/>
          <w:szCs w:val="18"/>
        </w:rPr>
        <w:t xml:space="preserve"> je považován den </w:t>
      </w:r>
      <w:r w:rsidR="007106C8" w:rsidRPr="00D54518">
        <w:rPr>
          <w:rFonts w:ascii="Verdana" w:hAnsi="Verdana" w:cstheme="minorHAnsi"/>
          <w:sz w:val="18"/>
          <w:szCs w:val="18"/>
        </w:rPr>
        <w:t xml:space="preserve">předání a </w:t>
      </w:r>
      <w:r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="007A217C" w:rsidRPr="00D54518">
        <w:rPr>
          <w:rFonts w:ascii="Verdana" w:hAnsi="Verdana" w:cstheme="minorHAnsi"/>
          <w:sz w:val="18"/>
          <w:szCs w:val="18"/>
        </w:rPr>
        <w:t xml:space="preserve">každé části </w:t>
      </w:r>
      <w:r w:rsidR="0039218A" w:rsidRPr="00D54518">
        <w:rPr>
          <w:rFonts w:ascii="Verdana" w:hAnsi="Verdana" w:cstheme="minorHAnsi"/>
          <w:sz w:val="18"/>
          <w:szCs w:val="18"/>
        </w:rPr>
        <w:t>předmětu koupě</w:t>
      </w:r>
      <w:r w:rsidR="003C2558" w:rsidRPr="00D54518">
        <w:rPr>
          <w:rFonts w:ascii="Verdana" w:hAnsi="Verdana" w:cstheme="minorHAnsi"/>
          <w:sz w:val="18"/>
          <w:szCs w:val="18"/>
        </w:rPr>
        <w:t>,</w:t>
      </w:r>
      <w:r w:rsidRPr="00D54518">
        <w:rPr>
          <w:rFonts w:ascii="Verdana" w:hAnsi="Verdana" w:cstheme="minorHAnsi"/>
          <w:sz w:val="18"/>
          <w:szCs w:val="18"/>
        </w:rPr>
        <w:t xml:space="preserve"> uvedený v protokolu </w:t>
      </w:r>
      <w:r w:rsidR="007A217C" w:rsidRPr="00D54518">
        <w:rPr>
          <w:rFonts w:ascii="Verdana" w:hAnsi="Verdana" w:cstheme="minorHAnsi"/>
          <w:sz w:val="18"/>
          <w:szCs w:val="18"/>
        </w:rPr>
        <w:t>o předání a převzetí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67832746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7E" w14:textId="15A50CEE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Kupní cena podle odst. 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2.1 </w:t>
      </w:r>
      <w:r w:rsidRPr="00D54518">
        <w:rPr>
          <w:rFonts w:ascii="Verdana" w:hAnsi="Verdana" w:cstheme="minorHAnsi"/>
          <w:sz w:val="18"/>
          <w:szCs w:val="18"/>
        </w:rPr>
        <w:t xml:space="preserve">této smlouvy je cenou nejvýše přípustnou a závaznou po dobu </w:t>
      </w:r>
      <w:r w:rsidR="001C15C6" w:rsidRPr="00D54518">
        <w:rPr>
          <w:rFonts w:ascii="Verdana" w:hAnsi="Verdana" w:cstheme="minorHAnsi"/>
          <w:sz w:val="18"/>
          <w:szCs w:val="18"/>
        </w:rPr>
        <w:t xml:space="preserve">plnění </w:t>
      </w:r>
      <w:r w:rsidRPr="00D54518">
        <w:rPr>
          <w:rFonts w:ascii="Verdana" w:hAnsi="Verdana" w:cstheme="minorHAnsi"/>
          <w:sz w:val="18"/>
          <w:szCs w:val="18"/>
        </w:rPr>
        <w:t>předmětu smlouvy.</w:t>
      </w:r>
    </w:p>
    <w:p w14:paraId="77EDB656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7F" w14:textId="3E9DDFB6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499C135F" w14:textId="233341DA" w:rsidR="0013640B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007201D2" w14:textId="77777777" w:rsidR="006E0BF0" w:rsidRPr="00D54518" w:rsidRDefault="006E0BF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0" w14:textId="2BCFD6FB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8" w:name="_Toc318924394"/>
      <w:bookmarkStart w:id="9" w:name="_Ref478287857"/>
      <w:bookmarkStart w:id="10" w:name="_Ref478288206"/>
      <w:bookmarkStart w:id="11" w:name="_Ref478288261"/>
      <w:r w:rsidRPr="00D54518">
        <w:rPr>
          <w:rFonts w:ascii="Verdana" w:hAnsi="Verdana" w:cstheme="minorHAnsi"/>
          <w:sz w:val="18"/>
          <w:szCs w:val="18"/>
        </w:rPr>
        <w:t>Platební podmínky</w:t>
      </w:r>
      <w:bookmarkEnd w:id="8"/>
      <w:bookmarkEnd w:id="9"/>
      <w:bookmarkEnd w:id="10"/>
      <w:bookmarkEnd w:id="11"/>
    </w:p>
    <w:p w14:paraId="5F772835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81" w14:textId="794E6EF7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Kupní cena bude uhrazena kupujícím na základě faktur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 vystavených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B770E5" w:rsidRPr="00D54518">
        <w:rPr>
          <w:rFonts w:ascii="Verdana" w:hAnsi="Verdana" w:cstheme="minorHAnsi"/>
          <w:sz w:val="18"/>
          <w:szCs w:val="18"/>
        </w:rPr>
        <w:t>prodávajícím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 zvlášť</w:t>
      </w:r>
      <w:r w:rsidR="00B770E5" w:rsidRPr="00D54518">
        <w:rPr>
          <w:rFonts w:ascii="Verdana" w:hAnsi="Verdana" w:cstheme="minorHAnsi"/>
          <w:sz w:val="18"/>
          <w:szCs w:val="18"/>
        </w:rPr>
        <w:t xml:space="preserve"> 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pro každou část předmětu koupě 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včetně jejího příslušenství </w:t>
      </w:r>
      <w:r w:rsidRPr="00D54518">
        <w:rPr>
          <w:rFonts w:ascii="Verdana" w:hAnsi="Verdana" w:cstheme="minorHAnsi"/>
          <w:sz w:val="18"/>
          <w:szCs w:val="18"/>
        </w:rPr>
        <w:t xml:space="preserve">po protokolárním převzetí </w:t>
      </w:r>
      <w:r w:rsidR="002B28D1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 xml:space="preserve">předmětu koupě kupujícím. 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Výše </w:t>
      </w:r>
      <w:r w:rsidR="00674880" w:rsidRPr="00D54518">
        <w:rPr>
          <w:rFonts w:ascii="Verdana" w:hAnsi="Verdana" w:cstheme="minorHAnsi"/>
          <w:sz w:val="18"/>
          <w:szCs w:val="18"/>
        </w:rPr>
        <w:t>fakturovan</w:t>
      </w:r>
      <w:r w:rsidR="00F1675B" w:rsidRPr="00D54518">
        <w:rPr>
          <w:rFonts w:ascii="Verdana" w:hAnsi="Verdana" w:cstheme="minorHAnsi"/>
          <w:sz w:val="18"/>
          <w:szCs w:val="18"/>
        </w:rPr>
        <w:t>ých</w:t>
      </w:r>
      <w:r w:rsidR="00674880" w:rsidRPr="00D54518">
        <w:rPr>
          <w:rFonts w:ascii="Verdana" w:hAnsi="Verdana" w:cstheme="minorHAnsi"/>
          <w:sz w:val="18"/>
          <w:szCs w:val="18"/>
        </w:rPr>
        <w:t xml:space="preserve"> </w:t>
      </w:r>
      <w:r w:rsidR="00413963" w:rsidRPr="00D54518">
        <w:rPr>
          <w:rFonts w:ascii="Verdana" w:hAnsi="Verdana" w:cstheme="minorHAnsi"/>
          <w:sz w:val="18"/>
          <w:szCs w:val="18"/>
        </w:rPr>
        <w:t>část</w:t>
      </w:r>
      <w:r w:rsidR="00F1675B" w:rsidRPr="00D54518">
        <w:rPr>
          <w:rFonts w:ascii="Verdana" w:hAnsi="Verdana" w:cstheme="minorHAnsi"/>
          <w:sz w:val="18"/>
          <w:szCs w:val="18"/>
        </w:rPr>
        <w:t>e</w:t>
      </w:r>
      <w:r w:rsidR="00413963" w:rsidRPr="00D54518">
        <w:rPr>
          <w:rFonts w:ascii="Verdana" w:hAnsi="Verdana" w:cstheme="minorHAnsi"/>
          <w:sz w:val="18"/>
          <w:szCs w:val="18"/>
        </w:rPr>
        <w:t>k za část předmětu koupě musí odp</w:t>
      </w:r>
      <w:r w:rsidR="0027496A" w:rsidRPr="00D54518">
        <w:rPr>
          <w:rFonts w:ascii="Verdana" w:hAnsi="Verdana" w:cstheme="minorHAnsi"/>
          <w:sz w:val="18"/>
          <w:szCs w:val="18"/>
        </w:rPr>
        <w:t>o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vídat </w:t>
      </w:r>
      <w:r w:rsidR="00674880" w:rsidRPr="00D54518">
        <w:rPr>
          <w:rFonts w:ascii="Verdana" w:hAnsi="Verdana" w:cstheme="minorHAnsi"/>
          <w:sz w:val="18"/>
          <w:szCs w:val="18"/>
        </w:rPr>
        <w:t>část</w:t>
      </w:r>
      <w:r w:rsidR="00F1675B" w:rsidRPr="00D54518">
        <w:rPr>
          <w:rFonts w:ascii="Verdana" w:hAnsi="Verdana" w:cstheme="minorHAnsi"/>
          <w:sz w:val="18"/>
          <w:szCs w:val="18"/>
        </w:rPr>
        <w:t>kám</w:t>
      </w:r>
      <w:r w:rsidR="00674880" w:rsidRPr="00D54518">
        <w:rPr>
          <w:rFonts w:ascii="Verdana" w:hAnsi="Verdana" w:cstheme="minorHAnsi"/>
          <w:sz w:val="18"/>
          <w:szCs w:val="18"/>
        </w:rPr>
        <w:t xml:space="preserve"> </w:t>
      </w:r>
      <w:r w:rsidR="00413963" w:rsidRPr="00D54518">
        <w:rPr>
          <w:rFonts w:ascii="Verdana" w:hAnsi="Verdana" w:cstheme="minorHAnsi"/>
          <w:sz w:val="18"/>
          <w:szCs w:val="18"/>
        </w:rPr>
        <w:t>uveden</w:t>
      </w:r>
      <w:r w:rsidR="00F1675B" w:rsidRPr="00D54518">
        <w:rPr>
          <w:rFonts w:ascii="Verdana" w:hAnsi="Verdana" w:cstheme="minorHAnsi"/>
          <w:sz w:val="18"/>
          <w:szCs w:val="18"/>
        </w:rPr>
        <w:t>ým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 v odst.</w:t>
      </w:r>
      <w:r w:rsidR="00674880" w:rsidRPr="00D54518">
        <w:rPr>
          <w:rFonts w:ascii="Verdana" w:hAnsi="Verdana" w:cstheme="minorHAnsi"/>
          <w:sz w:val="18"/>
          <w:szCs w:val="18"/>
        </w:rPr>
        <w:t> </w:t>
      </w:r>
      <w:r w:rsidR="00F1675B" w:rsidRPr="00D54518">
        <w:rPr>
          <w:rFonts w:ascii="Verdana" w:hAnsi="Verdana" w:cstheme="minorHAnsi"/>
          <w:sz w:val="18"/>
          <w:szCs w:val="18"/>
        </w:rPr>
        <w:t>2.1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 této smlouvy. </w:t>
      </w:r>
      <w:r w:rsidRPr="00D54518">
        <w:rPr>
          <w:rFonts w:ascii="Verdana" w:hAnsi="Verdana" w:cstheme="minorHAnsi"/>
          <w:sz w:val="18"/>
          <w:szCs w:val="18"/>
        </w:rPr>
        <w:t>Platebním dokladem je faktura.</w:t>
      </w:r>
      <w:r w:rsidR="0009733E" w:rsidRPr="00D54518">
        <w:rPr>
          <w:rFonts w:ascii="Verdana" w:hAnsi="Verdana" w:cstheme="minorHAnsi"/>
          <w:sz w:val="18"/>
          <w:szCs w:val="18"/>
        </w:rPr>
        <w:t xml:space="preserve"> </w:t>
      </w:r>
    </w:p>
    <w:p w14:paraId="5103E148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82" w14:textId="1CE66232" w:rsidR="000E68CF" w:rsidRPr="00D54518" w:rsidRDefault="00413963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Každá f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aktura musí mít všechny náležitosti daňového </w:t>
      </w:r>
      <w:r w:rsidR="00D70FD1" w:rsidRPr="00D54518">
        <w:rPr>
          <w:rFonts w:ascii="Verdana" w:hAnsi="Verdana" w:cstheme="minorHAnsi"/>
          <w:sz w:val="18"/>
          <w:szCs w:val="18"/>
        </w:rPr>
        <w:t>– účetního dokladu v souladu se </w:t>
      </w:r>
      <w:r w:rsidR="000E68CF" w:rsidRPr="00D54518">
        <w:rPr>
          <w:rFonts w:ascii="Verdana" w:hAnsi="Verdana" w:cstheme="minorHAnsi"/>
          <w:sz w:val="18"/>
          <w:szCs w:val="18"/>
        </w:rPr>
        <w:t>zákonem č. 235/2004 Sb., o dani z přidané hodnoty, ve znění pozdějších předpisů</w:t>
      </w:r>
      <w:r w:rsidR="00867D0F" w:rsidRPr="00D54518">
        <w:rPr>
          <w:rFonts w:ascii="Verdana" w:hAnsi="Verdana" w:cstheme="minorHAnsi"/>
          <w:sz w:val="18"/>
          <w:szCs w:val="18"/>
        </w:rPr>
        <w:t xml:space="preserve"> (dále jen „zákon o</w:t>
      </w:r>
      <w:r w:rsidR="00C32161" w:rsidRPr="00D54518">
        <w:rPr>
          <w:rFonts w:ascii="Verdana" w:hAnsi="Verdana" w:cstheme="minorHAnsi"/>
          <w:sz w:val="18"/>
          <w:szCs w:val="18"/>
        </w:rPr>
        <w:t> </w:t>
      </w:r>
      <w:r w:rsidR="00867D0F" w:rsidRPr="00D54518">
        <w:rPr>
          <w:rFonts w:ascii="Verdana" w:hAnsi="Verdana" w:cstheme="minorHAnsi"/>
          <w:sz w:val="18"/>
          <w:szCs w:val="18"/>
        </w:rPr>
        <w:t>DPH“)</w:t>
      </w:r>
      <w:r w:rsidR="000E68CF" w:rsidRPr="00D54518">
        <w:rPr>
          <w:rFonts w:ascii="Verdana" w:hAnsi="Verdana" w:cstheme="minorHAnsi"/>
          <w:sz w:val="18"/>
          <w:szCs w:val="18"/>
        </w:rPr>
        <w:t>, a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v souladu s § 435 občanského zákoníku. Kromě toho se ujednává, že faktura musí obsahovat číslo smlouvy kupujícího. Přílohou </w:t>
      </w:r>
      <w:r w:rsidR="00492EDF" w:rsidRPr="00D54518">
        <w:rPr>
          <w:rFonts w:ascii="Verdana" w:hAnsi="Verdana" w:cstheme="minorHAnsi"/>
          <w:sz w:val="18"/>
          <w:szCs w:val="18"/>
        </w:rPr>
        <w:t>každé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>faktury musí být kopie protokolu o předání a</w:t>
      </w:r>
      <w:r w:rsidR="00867D0F"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Pr="00D54518">
        <w:rPr>
          <w:rFonts w:ascii="Verdana" w:hAnsi="Verdana" w:cstheme="minorHAnsi"/>
          <w:sz w:val="18"/>
          <w:szCs w:val="18"/>
        </w:rPr>
        <w:t xml:space="preserve">příslušné části 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předmětu </w:t>
      </w:r>
      <w:r w:rsidR="00F926F6" w:rsidRPr="00D54518">
        <w:rPr>
          <w:rFonts w:ascii="Verdana" w:hAnsi="Verdana" w:cstheme="minorHAnsi"/>
          <w:sz w:val="18"/>
          <w:szCs w:val="18"/>
        </w:rPr>
        <w:t>koupě</w:t>
      </w:r>
      <w:r w:rsidR="00274BA7" w:rsidRPr="00D54518">
        <w:rPr>
          <w:rFonts w:ascii="Verdana" w:hAnsi="Verdana" w:cstheme="minorHAnsi"/>
          <w:sz w:val="18"/>
          <w:szCs w:val="18"/>
        </w:rPr>
        <w:t>.</w:t>
      </w:r>
    </w:p>
    <w:p w14:paraId="4D51E63D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3" w14:textId="7D665BD2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Faktura bez zákonných nebo sjednaných náležitostí nebude považována za řádný platební a daňový doklad a kupující má právo vrátit fakturu prodávajícímu. V takovém případě běží nová lhůta splatnosti ode dne doručení nové faktury.</w:t>
      </w:r>
    </w:p>
    <w:p w14:paraId="5ADD8DC9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4" w14:textId="57DFA3D5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Splatnost 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každé </w:t>
      </w:r>
      <w:r w:rsidRPr="00D54518">
        <w:rPr>
          <w:rFonts w:ascii="Verdana" w:hAnsi="Verdana" w:cstheme="minorHAnsi"/>
          <w:sz w:val="18"/>
          <w:szCs w:val="18"/>
        </w:rPr>
        <w:t>faktury je</w:t>
      </w:r>
      <w:r w:rsidR="001B077E" w:rsidRPr="00D54518">
        <w:rPr>
          <w:rFonts w:ascii="Verdana" w:hAnsi="Verdana" w:cstheme="minorHAnsi"/>
          <w:sz w:val="18"/>
          <w:szCs w:val="18"/>
        </w:rPr>
        <w:t xml:space="preserve"> do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6D1413" w:rsidRPr="00D54518">
        <w:rPr>
          <w:rFonts w:ascii="Verdana" w:hAnsi="Verdana" w:cstheme="minorHAnsi"/>
          <w:sz w:val="18"/>
          <w:szCs w:val="18"/>
        </w:rPr>
        <w:t>30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3C2558" w:rsidRPr="00D54518">
        <w:rPr>
          <w:rFonts w:ascii="Verdana" w:hAnsi="Verdana" w:cstheme="minorHAnsi"/>
          <w:sz w:val="18"/>
          <w:szCs w:val="18"/>
        </w:rPr>
        <w:t xml:space="preserve">kalendářních </w:t>
      </w:r>
      <w:r w:rsidRPr="00D54518">
        <w:rPr>
          <w:rFonts w:ascii="Verdana" w:hAnsi="Verdana" w:cstheme="minorHAnsi"/>
          <w:sz w:val="18"/>
          <w:szCs w:val="18"/>
        </w:rPr>
        <w:t>dní ode dne doručení kupujícímu.</w:t>
      </w:r>
    </w:p>
    <w:p w14:paraId="46860BFC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5" w14:textId="335A39DE" w:rsidR="000E68CF" w:rsidRPr="00D54518" w:rsidRDefault="00BF6359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Je-li prodávající plátcem ve smyslu zákona o DPH, bude faktura uhrazena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na účet prodávajícího, který je správcem daně zveřejněn v </w:t>
      </w:r>
      <w:r w:rsidRPr="00D54518">
        <w:rPr>
          <w:rFonts w:ascii="Verdana" w:hAnsi="Verdana" w:cstheme="minorHAnsi"/>
          <w:sz w:val="18"/>
          <w:szCs w:val="18"/>
        </w:rPr>
        <w:t>registru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plátců DPH. Pokud k datu uskutečnění zdanitelného </w:t>
      </w:r>
      <w:r w:rsidR="000E68CF" w:rsidRPr="00D54518">
        <w:rPr>
          <w:rFonts w:ascii="Verdana" w:hAnsi="Verdana" w:cstheme="minorHAnsi"/>
          <w:sz w:val="18"/>
          <w:szCs w:val="18"/>
        </w:rPr>
        <w:lastRenderedPageBreak/>
        <w:t xml:space="preserve">plnění uvedeného na daňovém dokladu bude prodávající v </w:t>
      </w:r>
      <w:r w:rsidRPr="00D54518">
        <w:rPr>
          <w:rFonts w:ascii="Verdana" w:hAnsi="Verdana" w:cstheme="minorHAnsi"/>
          <w:sz w:val="18"/>
          <w:szCs w:val="18"/>
        </w:rPr>
        <w:t>registru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plátců DPH uveden jako nespolehlivý plá</w:t>
      </w:r>
      <w:r w:rsidR="003167B6" w:rsidRPr="00D54518">
        <w:rPr>
          <w:rFonts w:ascii="Verdana" w:hAnsi="Verdana" w:cstheme="minorHAnsi"/>
          <w:sz w:val="18"/>
          <w:szCs w:val="18"/>
        </w:rPr>
        <w:t>tce, bude kupující postupovat v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>souladu se zákonem o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>DPH.</w:t>
      </w:r>
    </w:p>
    <w:p w14:paraId="460CCD6E" w14:textId="1DBEAA1F" w:rsidR="0013640B" w:rsidRDefault="0013640B" w:rsidP="0013640B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276AC4CE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 w:hanging="567"/>
        <w:rPr>
          <w:rFonts w:ascii="Verdana" w:hAnsi="Verdana" w:cstheme="minorHAnsi"/>
          <w:sz w:val="18"/>
          <w:szCs w:val="18"/>
        </w:rPr>
      </w:pPr>
    </w:p>
    <w:p w14:paraId="40494F86" w14:textId="0B83441F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2" w:name="_Toc318924395"/>
      <w:r w:rsidRPr="00D54518">
        <w:rPr>
          <w:rFonts w:ascii="Verdana" w:hAnsi="Verdana" w:cstheme="minorHAnsi"/>
          <w:sz w:val="18"/>
          <w:szCs w:val="18"/>
        </w:rPr>
        <w:t>Vlastnické právo a nebezpečí škody</w:t>
      </w:r>
    </w:p>
    <w:p w14:paraId="45D9107C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87" w14:textId="7431D072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Vlastnické právo k</w:t>
      </w:r>
      <w:r w:rsidR="00413963" w:rsidRPr="00D54518">
        <w:rPr>
          <w:rFonts w:ascii="Verdana" w:hAnsi="Verdana" w:cstheme="minorHAnsi"/>
          <w:sz w:val="18"/>
          <w:szCs w:val="18"/>
        </w:rPr>
        <w:t>e každé části</w:t>
      </w:r>
      <w:r w:rsidRPr="00D54518">
        <w:rPr>
          <w:rFonts w:ascii="Verdana" w:hAnsi="Verdana" w:cstheme="minorHAnsi"/>
          <w:sz w:val="18"/>
          <w:szCs w:val="18"/>
        </w:rPr>
        <w:t xml:space="preserve"> předmětu koupě </w:t>
      </w:r>
      <w:r w:rsidRPr="00D54518">
        <w:rPr>
          <w:rFonts w:ascii="Verdana" w:hAnsi="Verdana" w:cstheme="minorHAnsi"/>
          <w:sz w:val="18"/>
          <w:szCs w:val="18"/>
          <w:lang w:eastAsia="cs-CZ"/>
        </w:rPr>
        <w:t xml:space="preserve">nabývá kupující </w:t>
      </w:r>
      <w:r w:rsidRPr="00D54518">
        <w:rPr>
          <w:rFonts w:ascii="Verdana" w:hAnsi="Verdana" w:cstheme="minorHAnsi"/>
          <w:sz w:val="18"/>
          <w:szCs w:val="18"/>
        </w:rPr>
        <w:t>okamžikem je</w:t>
      </w:r>
      <w:r w:rsidR="00EF5640" w:rsidRPr="00D54518">
        <w:rPr>
          <w:rFonts w:ascii="Verdana" w:hAnsi="Verdana" w:cstheme="minorHAnsi"/>
          <w:sz w:val="18"/>
          <w:szCs w:val="18"/>
        </w:rPr>
        <w:t>jí</w:t>
      </w:r>
      <w:r w:rsidRPr="00D54518">
        <w:rPr>
          <w:rFonts w:ascii="Verdana" w:hAnsi="Verdana" w:cstheme="minorHAnsi"/>
          <w:sz w:val="18"/>
          <w:szCs w:val="18"/>
        </w:rPr>
        <w:t xml:space="preserve">ho převzetí, potvrzeným </w:t>
      </w:r>
      <w:r w:rsidR="00B7375D" w:rsidRPr="00D54518">
        <w:rPr>
          <w:rFonts w:ascii="Verdana" w:hAnsi="Verdana" w:cstheme="minorHAnsi"/>
          <w:sz w:val="18"/>
          <w:szCs w:val="18"/>
        </w:rPr>
        <w:t>protokolem o předání a převzetí</w:t>
      </w:r>
      <w:r w:rsidR="00274BA7" w:rsidRPr="00D54518">
        <w:rPr>
          <w:rFonts w:ascii="Verdana" w:hAnsi="Verdana" w:cstheme="minorHAnsi"/>
          <w:sz w:val="18"/>
          <w:szCs w:val="18"/>
        </w:rPr>
        <w:t>.</w:t>
      </w:r>
    </w:p>
    <w:p w14:paraId="36169D4D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88" w14:textId="1125212F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Nebezpečí škody na </w:t>
      </w:r>
      <w:r w:rsidR="00413963" w:rsidRPr="00D54518">
        <w:rPr>
          <w:rFonts w:ascii="Verdana" w:hAnsi="Verdana" w:cstheme="minorHAnsi"/>
          <w:sz w:val="18"/>
          <w:szCs w:val="18"/>
        </w:rPr>
        <w:t xml:space="preserve">každé části </w:t>
      </w:r>
      <w:r w:rsidRPr="00D54518">
        <w:rPr>
          <w:rFonts w:ascii="Verdana" w:hAnsi="Verdana" w:cstheme="minorHAnsi"/>
          <w:sz w:val="18"/>
          <w:szCs w:val="18"/>
        </w:rPr>
        <w:t xml:space="preserve">předmětu koupě přechází na kupujícího </w:t>
      </w:r>
      <w:r w:rsidR="004E07D1" w:rsidRPr="00D54518">
        <w:rPr>
          <w:rFonts w:ascii="Verdana" w:hAnsi="Verdana" w:cstheme="minorHAnsi"/>
          <w:sz w:val="18"/>
          <w:szCs w:val="18"/>
        </w:rPr>
        <w:t>okamžikem je</w:t>
      </w:r>
      <w:r w:rsidR="00EF5640" w:rsidRPr="00D54518">
        <w:rPr>
          <w:rFonts w:ascii="Verdana" w:hAnsi="Verdana" w:cstheme="minorHAnsi"/>
          <w:sz w:val="18"/>
          <w:szCs w:val="18"/>
        </w:rPr>
        <w:t>jí</w:t>
      </w:r>
      <w:r w:rsidR="004E07D1" w:rsidRPr="00D54518">
        <w:rPr>
          <w:rFonts w:ascii="Verdana" w:hAnsi="Verdana" w:cstheme="minorHAnsi"/>
          <w:sz w:val="18"/>
          <w:szCs w:val="18"/>
        </w:rPr>
        <w:t xml:space="preserve">ho převzetí, </w:t>
      </w:r>
      <w:r w:rsidR="00B7375D" w:rsidRPr="00D54518">
        <w:rPr>
          <w:rFonts w:ascii="Verdana" w:hAnsi="Verdana" w:cstheme="minorHAnsi"/>
          <w:sz w:val="18"/>
          <w:szCs w:val="18"/>
        </w:rPr>
        <w:t>potvrzeným protokolem o předání a převzetí</w:t>
      </w:r>
      <w:r w:rsidR="00274BA7" w:rsidRPr="00D54518">
        <w:rPr>
          <w:rFonts w:ascii="Verdana" w:hAnsi="Verdana" w:cstheme="minorHAnsi"/>
          <w:sz w:val="18"/>
          <w:szCs w:val="18"/>
        </w:rPr>
        <w:t>.</w:t>
      </w:r>
    </w:p>
    <w:p w14:paraId="5876B4BB" w14:textId="7A1D5B9B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35035E1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89" w14:textId="7F8239EC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3" w:name="_Toc318924396"/>
      <w:bookmarkEnd w:id="12"/>
      <w:r w:rsidRPr="00D54518">
        <w:rPr>
          <w:rFonts w:ascii="Verdana" w:hAnsi="Verdana" w:cstheme="minorHAnsi"/>
          <w:sz w:val="18"/>
          <w:szCs w:val="18"/>
        </w:rPr>
        <w:t>Doba a místo plnění</w:t>
      </w:r>
      <w:bookmarkEnd w:id="13"/>
    </w:p>
    <w:p w14:paraId="41F504DA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8A" w14:textId="03A6050B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se zavazuje dodat předmět koupě </w:t>
      </w:r>
      <w:r w:rsidR="00D427CB" w:rsidRPr="00D54518">
        <w:rPr>
          <w:rFonts w:ascii="Verdana" w:hAnsi="Verdana" w:cstheme="minorHAnsi"/>
          <w:sz w:val="18"/>
          <w:szCs w:val="18"/>
        </w:rPr>
        <w:t xml:space="preserve">a předat jej kupujícímu za podmínek sjednaných v této smlouvě </w:t>
      </w:r>
      <w:r w:rsidR="003167B6" w:rsidRPr="00311C38">
        <w:rPr>
          <w:rFonts w:ascii="Verdana" w:hAnsi="Verdana" w:cstheme="minorHAnsi"/>
          <w:sz w:val="18"/>
          <w:szCs w:val="18"/>
        </w:rPr>
        <w:t>do</w:t>
      </w:r>
      <w:r w:rsidR="00343DA6" w:rsidRPr="00311C38">
        <w:rPr>
          <w:rFonts w:ascii="Verdana" w:hAnsi="Verdana" w:cstheme="minorHAnsi"/>
          <w:sz w:val="18"/>
          <w:szCs w:val="18"/>
        </w:rPr>
        <w:t xml:space="preserve"> </w:t>
      </w:r>
      <w:r w:rsidR="006E0BF0" w:rsidRPr="00311C38">
        <w:rPr>
          <w:rFonts w:ascii="Verdana" w:hAnsi="Verdana" w:cstheme="minorHAnsi"/>
          <w:sz w:val="18"/>
          <w:szCs w:val="18"/>
        </w:rPr>
        <w:t>30</w:t>
      </w:r>
      <w:r w:rsidR="001B70D0" w:rsidRPr="00311C38">
        <w:rPr>
          <w:rFonts w:ascii="Verdana" w:hAnsi="Verdana" w:cstheme="minorHAnsi"/>
          <w:sz w:val="18"/>
          <w:szCs w:val="18"/>
        </w:rPr>
        <w:t xml:space="preserve"> </w:t>
      </w:r>
      <w:r w:rsidR="006E0BF0" w:rsidRPr="00311C38">
        <w:rPr>
          <w:rFonts w:ascii="Verdana" w:hAnsi="Verdana" w:cstheme="minorHAnsi"/>
          <w:sz w:val="18"/>
          <w:szCs w:val="18"/>
        </w:rPr>
        <w:t>dnů</w:t>
      </w:r>
      <w:r w:rsidRPr="00311C38">
        <w:rPr>
          <w:rFonts w:ascii="Verdana" w:hAnsi="Verdana" w:cstheme="minorHAnsi"/>
          <w:sz w:val="18"/>
          <w:szCs w:val="18"/>
        </w:rPr>
        <w:t xml:space="preserve"> od </w:t>
      </w:r>
      <w:r w:rsidR="00AE0436" w:rsidRPr="00311C38">
        <w:rPr>
          <w:rFonts w:ascii="Verdana" w:hAnsi="Verdana" w:cstheme="minorHAnsi"/>
          <w:sz w:val="18"/>
          <w:szCs w:val="18"/>
        </w:rPr>
        <w:t>zveřejnění</w:t>
      </w:r>
      <w:r w:rsidRPr="00311C38">
        <w:rPr>
          <w:rFonts w:ascii="Verdana" w:hAnsi="Verdana" w:cstheme="minorHAnsi"/>
          <w:sz w:val="18"/>
          <w:szCs w:val="18"/>
        </w:rPr>
        <w:t xml:space="preserve"> této smlouvy</w:t>
      </w:r>
      <w:r w:rsidR="00AE0436" w:rsidRPr="00311C38">
        <w:rPr>
          <w:rFonts w:ascii="Verdana" w:hAnsi="Verdana" w:cstheme="minorHAnsi"/>
          <w:sz w:val="18"/>
          <w:szCs w:val="18"/>
        </w:rPr>
        <w:t xml:space="preserve"> v registru smluv</w:t>
      </w:r>
      <w:r w:rsidR="00AE0436" w:rsidRPr="00D54518">
        <w:rPr>
          <w:rFonts w:ascii="Verdana" w:hAnsi="Verdana" w:cstheme="minorHAnsi"/>
          <w:sz w:val="18"/>
          <w:szCs w:val="18"/>
        </w:rPr>
        <w:t>.</w:t>
      </w:r>
    </w:p>
    <w:p w14:paraId="6398B7BC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30C53D0B" w14:textId="74CD9E35" w:rsidR="00AE0436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b/>
          <w:sz w:val="18"/>
          <w:szCs w:val="18"/>
        </w:rPr>
      </w:pPr>
      <w:bookmarkStart w:id="14" w:name="_Ref480357050"/>
      <w:bookmarkStart w:id="15" w:name="_Ref480964770"/>
      <w:r w:rsidRPr="00D54518">
        <w:rPr>
          <w:rFonts w:ascii="Verdana" w:hAnsi="Verdana" w:cstheme="minorHAnsi"/>
          <w:sz w:val="18"/>
          <w:szCs w:val="18"/>
        </w:rPr>
        <w:t>Mís</w:t>
      </w:r>
      <w:r w:rsidR="00D427CB" w:rsidRPr="00D54518">
        <w:rPr>
          <w:rFonts w:ascii="Verdana" w:hAnsi="Verdana" w:cstheme="minorHAnsi"/>
          <w:sz w:val="18"/>
          <w:szCs w:val="18"/>
        </w:rPr>
        <w:t>to</w:t>
      </w:r>
      <w:r w:rsidRPr="00D54518">
        <w:rPr>
          <w:rFonts w:ascii="Verdana" w:hAnsi="Verdana" w:cstheme="minorHAnsi"/>
          <w:sz w:val="18"/>
          <w:szCs w:val="18"/>
        </w:rPr>
        <w:t xml:space="preserve"> plnění předmětu smlouvy, jakož i míst</w:t>
      </w:r>
      <w:r w:rsidR="00D427CB" w:rsidRPr="00D54518">
        <w:rPr>
          <w:rFonts w:ascii="Verdana" w:hAnsi="Verdana" w:cstheme="minorHAnsi"/>
          <w:sz w:val="18"/>
          <w:szCs w:val="18"/>
        </w:rPr>
        <w:t>o</w:t>
      </w:r>
      <w:r w:rsidRPr="00D54518">
        <w:rPr>
          <w:rFonts w:ascii="Verdana" w:hAnsi="Verdana" w:cstheme="minorHAnsi"/>
          <w:sz w:val="18"/>
          <w:szCs w:val="18"/>
        </w:rPr>
        <w:t xml:space="preserve"> předání a převzetí</w:t>
      </w:r>
      <w:r w:rsidR="007106C8" w:rsidRPr="00D54518">
        <w:rPr>
          <w:rFonts w:ascii="Verdana" w:hAnsi="Verdana" w:cstheme="minorHAnsi"/>
          <w:sz w:val="18"/>
          <w:szCs w:val="18"/>
        </w:rPr>
        <w:t xml:space="preserve"> všech částí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1C15C6" w:rsidRPr="00D54518">
        <w:rPr>
          <w:rFonts w:ascii="Verdana" w:hAnsi="Verdana" w:cstheme="minorHAnsi"/>
          <w:sz w:val="18"/>
          <w:szCs w:val="18"/>
        </w:rPr>
        <w:t xml:space="preserve">předmětu koupě </w:t>
      </w:r>
      <w:r w:rsidR="009E5EA3" w:rsidRPr="00D54518">
        <w:rPr>
          <w:rFonts w:ascii="Verdana" w:hAnsi="Verdana" w:cstheme="minorHAnsi"/>
          <w:sz w:val="18"/>
          <w:szCs w:val="18"/>
        </w:rPr>
        <w:t>je </w:t>
      </w:r>
      <w:r w:rsidR="00D427CB" w:rsidRPr="00D54518">
        <w:rPr>
          <w:rFonts w:ascii="Verdana" w:hAnsi="Verdana" w:cstheme="minorHAnsi"/>
          <w:sz w:val="18"/>
          <w:szCs w:val="18"/>
        </w:rPr>
        <w:t>určeno následující adres</w:t>
      </w:r>
      <w:r w:rsidR="00350BDB" w:rsidRPr="00D54518">
        <w:rPr>
          <w:rFonts w:ascii="Verdana" w:hAnsi="Verdana" w:cstheme="minorHAnsi"/>
          <w:sz w:val="18"/>
          <w:szCs w:val="18"/>
        </w:rPr>
        <w:t>ou</w:t>
      </w:r>
      <w:r w:rsidR="00D427CB" w:rsidRPr="00D54518">
        <w:rPr>
          <w:rFonts w:ascii="Verdana" w:hAnsi="Verdana" w:cstheme="minorHAnsi"/>
          <w:sz w:val="18"/>
          <w:szCs w:val="18"/>
        </w:rPr>
        <w:t xml:space="preserve"> kupujícího:</w:t>
      </w:r>
      <w:bookmarkEnd w:id="14"/>
      <w:bookmarkEnd w:id="15"/>
      <w:r w:rsidR="00AE0436" w:rsidRPr="00D54518">
        <w:rPr>
          <w:rFonts w:ascii="Verdana" w:hAnsi="Verdana" w:cstheme="minorHAnsi"/>
          <w:sz w:val="18"/>
          <w:szCs w:val="18"/>
        </w:rPr>
        <w:t xml:space="preserve"> </w:t>
      </w:r>
      <w:bookmarkStart w:id="16" w:name="_Hlk86132579"/>
      <w:r w:rsidR="00AE0436" w:rsidRPr="00D54518">
        <w:rPr>
          <w:rFonts w:ascii="Verdana" w:hAnsi="Verdana" w:cstheme="minorHAnsi"/>
          <w:b/>
          <w:sz w:val="18"/>
          <w:szCs w:val="18"/>
        </w:rPr>
        <w:t>Technické služby města Lovosice na adrese: Terezínská 1123, 410 02 Lovosice 2.</w:t>
      </w:r>
      <w:bookmarkEnd w:id="16"/>
    </w:p>
    <w:p w14:paraId="0F3B3B36" w14:textId="795257EC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703ED2C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0494F95" w14:textId="54D7FE40" w:rsidR="000073FA" w:rsidRPr="00D54518" w:rsidRDefault="000073FA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17" w:name="_Ref480356149"/>
      <w:r w:rsidRPr="00D54518">
        <w:rPr>
          <w:rFonts w:ascii="Verdana" w:hAnsi="Verdana" w:cstheme="minorHAnsi"/>
          <w:sz w:val="18"/>
          <w:szCs w:val="18"/>
        </w:rPr>
        <w:t>Předání a převzetí předmětu koupě</w:t>
      </w:r>
      <w:bookmarkEnd w:id="17"/>
    </w:p>
    <w:p w14:paraId="7D41D31C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96" w14:textId="131C3A0F" w:rsidR="003A1EBE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18" w:name="_Ref490721279"/>
      <w:r w:rsidRPr="00D54518">
        <w:rPr>
          <w:rFonts w:ascii="Verdana" w:hAnsi="Verdana" w:cstheme="minorHAnsi"/>
          <w:sz w:val="18"/>
          <w:szCs w:val="18"/>
        </w:rPr>
        <w:t>Prodávající je povinen písemně</w:t>
      </w:r>
      <w:r w:rsidR="00D20B45" w:rsidRPr="00D54518">
        <w:rPr>
          <w:rFonts w:ascii="Verdana" w:hAnsi="Verdana" w:cstheme="minorHAnsi"/>
          <w:sz w:val="18"/>
          <w:szCs w:val="18"/>
        </w:rPr>
        <w:t>, poštou nebo e-mailem,</w:t>
      </w:r>
      <w:r w:rsidRPr="00D54518">
        <w:rPr>
          <w:rFonts w:ascii="Verdana" w:hAnsi="Verdana" w:cstheme="minorHAnsi"/>
          <w:sz w:val="18"/>
          <w:szCs w:val="18"/>
        </w:rPr>
        <w:t xml:space="preserve"> oznámit osobě oprávněné jednat </w:t>
      </w:r>
      <w:r w:rsidR="009E5EA3" w:rsidRPr="00D54518">
        <w:rPr>
          <w:rFonts w:ascii="Verdana" w:hAnsi="Verdana" w:cstheme="minorHAnsi"/>
          <w:sz w:val="18"/>
          <w:szCs w:val="18"/>
        </w:rPr>
        <w:t>za </w:t>
      </w:r>
      <w:r w:rsidR="003A1EBE" w:rsidRPr="00D54518">
        <w:rPr>
          <w:rFonts w:ascii="Verdana" w:hAnsi="Verdana" w:cstheme="minorHAnsi"/>
          <w:sz w:val="18"/>
          <w:szCs w:val="18"/>
        </w:rPr>
        <w:t>kupujícího ve věcech technických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B770E5" w:rsidRPr="00D54518">
        <w:rPr>
          <w:rFonts w:ascii="Verdana" w:hAnsi="Verdana" w:cstheme="minorHAnsi"/>
          <w:sz w:val="18"/>
          <w:szCs w:val="18"/>
        </w:rPr>
        <w:t xml:space="preserve">nejméně </w:t>
      </w:r>
      <w:r w:rsidR="00FF1F81" w:rsidRPr="00D54518">
        <w:rPr>
          <w:rFonts w:ascii="Verdana" w:hAnsi="Verdana" w:cstheme="minorHAnsi"/>
          <w:sz w:val="18"/>
          <w:szCs w:val="18"/>
        </w:rPr>
        <w:t xml:space="preserve">5 </w:t>
      </w:r>
      <w:r w:rsidR="00747292" w:rsidRPr="00D54518">
        <w:rPr>
          <w:rFonts w:ascii="Verdana" w:hAnsi="Verdana" w:cstheme="minorHAnsi"/>
          <w:sz w:val="18"/>
          <w:szCs w:val="18"/>
        </w:rPr>
        <w:t>pracovních</w:t>
      </w:r>
      <w:r w:rsidRPr="00D54518">
        <w:rPr>
          <w:rFonts w:ascii="Verdana" w:hAnsi="Verdana" w:cstheme="minorHAnsi"/>
          <w:sz w:val="18"/>
          <w:szCs w:val="18"/>
        </w:rPr>
        <w:t xml:space="preserve"> dnů předem</w:t>
      </w:r>
      <w:r w:rsidR="00FF1F81" w:rsidRPr="00D54518">
        <w:rPr>
          <w:rFonts w:ascii="Verdana" w:hAnsi="Verdana" w:cstheme="minorHAnsi"/>
          <w:sz w:val="18"/>
          <w:szCs w:val="18"/>
        </w:rPr>
        <w:t xml:space="preserve"> přesný termín předání předmětu koupě. Tímto termínem mohou být pouze pracovní dny</w:t>
      </w:r>
      <w:r w:rsidR="008B3DD1" w:rsidRPr="00D54518">
        <w:rPr>
          <w:rFonts w:ascii="Verdana" w:hAnsi="Verdana" w:cstheme="minorHAnsi"/>
          <w:sz w:val="18"/>
          <w:szCs w:val="18"/>
        </w:rPr>
        <w:t xml:space="preserve"> v čase mezi 8. a </w:t>
      </w:r>
      <w:r w:rsidR="00AE0436" w:rsidRPr="00D54518">
        <w:rPr>
          <w:rFonts w:ascii="Verdana" w:hAnsi="Verdana" w:cstheme="minorHAnsi"/>
          <w:sz w:val="18"/>
          <w:szCs w:val="18"/>
        </w:rPr>
        <w:t>15</w:t>
      </w:r>
      <w:r w:rsidR="00FF1F81" w:rsidRPr="00D54518">
        <w:rPr>
          <w:rFonts w:ascii="Verdana" w:hAnsi="Verdana" w:cstheme="minorHAnsi"/>
          <w:sz w:val="18"/>
          <w:szCs w:val="18"/>
        </w:rPr>
        <w:t xml:space="preserve">. </w:t>
      </w:r>
      <w:r w:rsidR="00F1675B" w:rsidRPr="00D54518">
        <w:rPr>
          <w:rFonts w:ascii="Verdana" w:hAnsi="Verdana" w:cstheme="minorHAnsi"/>
          <w:sz w:val="18"/>
          <w:szCs w:val="18"/>
        </w:rPr>
        <w:t>h</w:t>
      </w:r>
      <w:r w:rsidR="00FF1F81" w:rsidRPr="00D54518">
        <w:rPr>
          <w:rFonts w:ascii="Verdana" w:hAnsi="Verdana" w:cstheme="minorHAnsi"/>
          <w:sz w:val="18"/>
          <w:szCs w:val="18"/>
        </w:rPr>
        <w:t>odinou</w:t>
      </w:r>
      <w:r w:rsidR="00996526" w:rsidRPr="00D54518">
        <w:rPr>
          <w:rFonts w:ascii="Verdana" w:hAnsi="Verdana" w:cstheme="minorHAnsi"/>
          <w:sz w:val="18"/>
          <w:szCs w:val="18"/>
        </w:rPr>
        <w:t xml:space="preserve"> </w:t>
      </w:r>
      <w:r w:rsidR="00FF1F81" w:rsidRPr="00D54518">
        <w:rPr>
          <w:rFonts w:ascii="Verdana" w:hAnsi="Verdana" w:cstheme="minorHAnsi"/>
          <w:sz w:val="18"/>
          <w:szCs w:val="18"/>
        </w:rPr>
        <w:t>Kupující je povinen potvrdit termín do</w:t>
      </w:r>
      <w:r w:rsidR="00E47D21" w:rsidRPr="00D54518">
        <w:rPr>
          <w:rFonts w:ascii="Verdana" w:hAnsi="Verdana" w:cstheme="minorHAnsi"/>
          <w:sz w:val="18"/>
          <w:szCs w:val="18"/>
        </w:rPr>
        <w:t> </w:t>
      </w:r>
      <w:r w:rsidR="00FF1F81" w:rsidRPr="00D54518">
        <w:rPr>
          <w:rFonts w:ascii="Verdana" w:hAnsi="Verdana" w:cstheme="minorHAnsi"/>
          <w:sz w:val="18"/>
          <w:szCs w:val="18"/>
        </w:rPr>
        <w:t>2</w:t>
      </w:r>
      <w:r w:rsidR="00E47D21" w:rsidRPr="00D54518">
        <w:rPr>
          <w:rFonts w:ascii="Verdana" w:hAnsi="Verdana" w:cstheme="minorHAnsi"/>
          <w:sz w:val="18"/>
          <w:szCs w:val="18"/>
        </w:rPr>
        <w:t> </w:t>
      </w:r>
      <w:r w:rsidR="00FF1F81" w:rsidRPr="00D54518">
        <w:rPr>
          <w:rFonts w:ascii="Verdana" w:hAnsi="Verdana" w:cstheme="minorHAnsi"/>
          <w:sz w:val="18"/>
          <w:szCs w:val="18"/>
        </w:rPr>
        <w:t>pracovních dnů od doručení oznámení podle věty první.</w:t>
      </w:r>
      <w:bookmarkEnd w:id="18"/>
    </w:p>
    <w:p w14:paraId="5AA0FC0A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97" w14:textId="23AF1862" w:rsidR="003A1EBE" w:rsidRPr="00D54518" w:rsidRDefault="003A1EBE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Osob</w:t>
      </w:r>
      <w:r w:rsidR="006E64DD" w:rsidRPr="00D54518">
        <w:rPr>
          <w:rFonts w:ascii="Verdana" w:hAnsi="Verdana" w:cstheme="minorHAnsi"/>
          <w:sz w:val="18"/>
          <w:szCs w:val="18"/>
        </w:rPr>
        <w:t>a</w:t>
      </w:r>
      <w:r w:rsidRPr="00D54518">
        <w:rPr>
          <w:rFonts w:ascii="Verdana" w:hAnsi="Verdana" w:cstheme="minorHAnsi"/>
          <w:sz w:val="18"/>
          <w:szCs w:val="18"/>
        </w:rPr>
        <w:t xml:space="preserve"> oprávněn</w:t>
      </w:r>
      <w:r w:rsidR="006E64DD" w:rsidRPr="00D54518">
        <w:rPr>
          <w:rFonts w:ascii="Verdana" w:hAnsi="Verdana" w:cstheme="minorHAnsi"/>
          <w:sz w:val="18"/>
          <w:szCs w:val="18"/>
        </w:rPr>
        <w:t>á k jednání</w:t>
      </w:r>
      <w:r w:rsidRPr="00D54518">
        <w:rPr>
          <w:rFonts w:ascii="Verdana" w:hAnsi="Verdana" w:cstheme="minorHAnsi"/>
          <w:sz w:val="18"/>
          <w:szCs w:val="18"/>
        </w:rPr>
        <w:t xml:space="preserve"> za kupujícího ve věcech technických j</w:t>
      </w:r>
      <w:r w:rsidR="006E64DD" w:rsidRPr="00D54518">
        <w:rPr>
          <w:rFonts w:ascii="Verdana" w:hAnsi="Verdana" w:cstheme="minorHAnsi"/>
          <w:sz w:val="18"/>
          <w:szCs w:val="18"/>
        </w:rPr>
        <w:t>e</w:t>
      </w:r>
      <w:r w:rsidRPr="00D54518">
        <w:rPr>
          <w:rFonts w:ascii="Verdana" w:hAnsi="Verdana" w:cstheme="minorHAnsi"/>
          <w:sz w:val="18"/>
          <w:szCs w:val="18"/>
        </w:rPr>
        <w:t xml:space="preserve"> oprávněn</w:t>
      </w:r>
      <w:r w:rsidR="006E64DD" w:rsidRPr="00D54518">
        <w:rPr>
          <w:rFonts w:ascii="Verdana" w:hAnsi="Verdana" w:cstheme="minorHAnsi"/>
          <w:sz w:val="18"/>
          <w:szCs w:val="18"/>
        </w:rPr>
        <w:t>a</w:t>
      </w:r>
      <w:r w:rsidRPr="00D54518">
        <w:rPr>
          <w:rFonts w:ascii="Verdana" w:hAnsi="Verdana" w:cstheme="minorHAnsi"/>
          <w:sz w:val="18"/>
          <w:szCs w:val="18"/>
        </w:rPr>
        <w:t xml:space="preserve"> k převzetí předmětu koupě</w:t>
      </w:r>
      <w:r w:rsidR="00BF6359" w:rsidRPr="00D54518">
        <w:rPr>
          <w:rFonts w:ascii="Verdana" w:hAnsi="Verdana" w:cstheme="minorHAnsi"/>
          <w:sz w:val="18"/>
          <w:szCs w:val="18"/>
        </w:rPr>
        <w:t xml:space="preserve"> a k dohodě o termínu předání </w:t>
      </w:r>
      <w:r w:rsidR="00674880" w:rsidRPr="00D54518">
        <w:rPr>
          <w:rFonts w:ascii="Verdana" w:hAnsi="Verdana" w:cstheme="minorHAnsi"/>
          <w:sz w:val="18"/>
          <w:szCs w:val="18"/>
        </w:rPr>
        <w:t xml:space="preserve">předmětu </w:t>
      </w:r>
      <w:r w:rsidR="00BF6359" w:rsidRPr="00D54518">
        <w:rPr>
          <w:rFonts w:ascii="Verdana" w:hAnsi="Verdana" w:cstheme="minorHAnsi"/>
          <w:sz w:val="18"/>
          <w:szCs w:val="18"/>
        </w:rPr>
        <w:t>koupě ve smyslu odst</w:t>
      </w:r>
      <w:r w:rsidR="001B4287" w:rsidRPr="00D54518">
        <w:rPr>
          <w:rFonts w:ascii="Verdana" w:hAnsi="Verdana" w:cstheme="minorHAnsi"/>
          <w:sz w:val="18"/>
          <w:szCs w:val="18"/>
        </w:rPr>
        <w:t>.</w:t>
      </w:r>
      <w:r w:rsidR="00F1675B" w:rsidRPr="00D54518">
        <w:rPr>
          <w:rFonts w:ascii="Verdana" w:hAnsi="Verdana" w:cstheme="minorHAnsi"/>
          <w:sz w:val="18"/>
          <w:szCs w:val="18"/>
        </w:rPr>
        <w:t xml:space="preserve"> 6.1</w:t>
      </w:r>
      <w:r w:rsidR="00830B5B" w:rsidRPr="00D54518">
        <w:rPr>
          <w:rFonts w:ascii="Verdana" w:hAnsi="Verdana" w:cstheme="minorHAnsi"/>
          <w:sz w:val="18"/>
          <w:szCs w:val="18"/>
        </w:rPr>
        <w:t xml:space="preserve"> této smlouvy.</w:t>
      </w:r>
    </w:p>
    <w:p w14:paraId="0F473322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9D" w14:textId="77777777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Podmínkou pro úspěšné převzetí </w:t>
      </w:r>
      <w:r w:rsidR="00031880" w:rsidRPr="00D54518">
        <w:rPr>
          <w:rFonts w:ascii="Verdana" w:hAnsi="Verdana" w:cstheme="minorHAnsi"/>
          <w:sz w:val="18"/>
          <w:szCs w:val="18"/>
        </w:rPr>
        <w:t xml:space="preserve">každé části </w:t>
      </w:r>
      <w:r w:rsidRPr="00D54518">
        <w:rPr>
          <w:rFonts w:ascii="Verdana" w:hAnsi="Verdana" w:cstheme="minorHAnsi"/>
          <w:sz w:val="18"/>
          <w:szCs w:val="18"/>
        </w:rPr>
        <w:t>předmětu koupě kupujícím je, že:</w:t>
      </w:r>
    </w:p>
    <w:p w14:paraId="554D9922" w14:textId="700051DC" w:rsidR="00996526" w:rsidRPr="00D54518" w:rsidRDefault="00996526" w:rsidP="0013640B">
      <w:pPr>
        <w:pStyle w:val="Smlpsmeno"/>
        <w:spacing w:after="0" w:line="240" w:lineRule="auto"/>
        <w:ind w:hanging="283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při předání předmětu koupě předá kupujícímu všechny potřebné doklady pro jeho provoz, včetně výbavy, tj. zejména servisní knížku, technický průkaz s řádným vypsáním a</w:t>
      </w:r>
      <w:r w:rsidR="00AE4C94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potvrzením nezbytných údajů a další průvodní doklady k předmětu koupě. Veškeré doklady musí být v českém jazyce nebo opatřeny překladem do českého jazyka.</w:t>
      </w:r>
    </w:p>
    <w:p w14:paraId="57514F05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</w:p>
    <w:p w14:paraId="40494F9F" w14:textId="65515472" w:rsidR="000E68CF" w:rsidRPr="00D54518" w:rsidRDefault="000E68CF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při předání</w:t>
      </w:r>
      <w:r w:rsidR="00F01282" w:rsidRPr="00D54518">
        <w:rPr>
          <w:rFonts w:ascii="Verdana" w:hAnsi="Verdana" w:cstheme="minorHAnsi"/>
          <w:sz w:val="18"/>
          <w:szCs w:val="18"/>
        </w:rPr>
        <w:t xml:space="preserve"> části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D61F84" w:rsidRPr="00D54518">
        <w:rPr>
          <w:rFonts w:ascii="Verdana" w:hAnsi="Verdana" w:cstheme="minorHAnsi"/>
          <w:sz w:val="18"/>
          <w:szCs w:val="18"/>
        </w:rPr>
        <w:t>předmětu koupě</w:t>
      </w:r>
      <w:r w:rsidRPr="00D54518">
        <w:rPr>
          <w:rFonts w:ascii="Verdana" w:hAnsi="Verdana" w:cstheme="minorHAnsi"/>
          <w:sz w:val="18"/>
          <w:szCs w:val="18"/>
        </w:rPr>
        <w:t xml:space="preserve"> předá kupujícímu veškeré návody k</w:t>
      </w:r>
      <w:r w:rsidR="002843EA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obsluze a</w:t>
      </w:r>
      <w:r w:rsidR="0003188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další dokumentaci potřebnou pro bezpečný provoz, servis a údržbu</w:t>
      </w:r>
      <w:r w:rsidR="00031880" w:rsidRPr="00D54518">
        <w:rPr>
          <w:rFonts w:ascii="Verdana" w:hAnsi="Verdana" w:cstheme="minorHAnsi"/>
          <w:sz w:val="18"/>
          <w:szCs w:val="18"/>
        </w:rPr>
        <w:t xml:space="preserve"> části předmětu koupě</w:t>
      </w:r>
      <w:r w:rsidRPr="00D54518">
        <w:rPr>
          <w:rFonts w:ascii="Verdana" w:hAnsi="Verdana" w:cstheme="minorHAnsi"/>
          <w:sz w:val="18"/>
          <w:szCs w:val="18"/>
        </w:rPr>
        <w:t>, včetně návodů a</w:t>
      </w:r>
      <w:r w:rsidR="009E179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dokumentace </w:t>
      </w:r>
      <w:r w:rsidR="00031880" w:rsidRPr="00D54518">
        <w:rPr>
          <w:rFonts w:ascii="Verdana" w:hAnsi="Verdana" w:cstheme="minorHAnsi"/>
          <w:sz w:val="18"/>
          <w:szCs w:val="18"/>
        </w:rPr>
        <w:t>její</w:t>
      </w:r>
      <w:r w:rsidR="003243DC" w:rsidRPr="00D54518">
        <w:rPr>
          <w:rFonts w:ascii="Verdana" w:hAnsi="Verdana" w:cstheme="minorHAnsi"/>
          <w:sz w:val="18"/>
          <w:szCs w:val="18"/>
        </w:rPr>
        <w:t xml:space="preserve"> výbavy. Veškeré návody a </w:t>
      </w:r>
      <w:r w:rsidRPr="00D54518">
        <w:rPr>
          <w:rFonts w:ascii="Verdana" w:hAnsi="Verdana" w:cstheme="minorHAnsi"/>
          <w:sz w:val="18"/>
          <w:szCs w:val="18"/>
        </w:rPr>
        <w:t>dokumentace musí být v českém jazyce</w:t>
      </w:r>
      <w:r w:rsidR="003A1EBE" w:rsidRPr="00D54518">
        <w:rPr>
          <w:rFonts w:ascii="Verdana" w:hAnsi="Verdana" w:cstheme="minorHAnsi"/>
          <w:sz w:val="18"/>
          <w:szCs w:val="18"/>
        </w:rPr>
        <w:t xml:space="preserve"> nebo opatřeny</w:t>
      </w:r>
      <w:r w:rsidR="00031880" w:rsidRPr="00D54518">
        <w:rPr>
          <w:rFonts w:ascii="Verdana" w:hAnsi="Verdana" w:cstheme="minorHAnsi"/>
          <w:sz w:val="18"/>
          <w:szCs w:val="18"/>
        </w:rPr>
        <w:t xml:space="preserve"> překladem do českého jazyka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7C218D40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0" w14:textId="3A1F900B" w:rsidR="00031880" w:rsidRPr="00D54518" w:rsidRDefault="00031880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při předání části předmětu koupě předá kupujícímu prohlášení o shodě platné v rámci Evropské unie.</w:t>
      </w:r>
    </w:p>
    <w:p w14:paraId="67E5DA19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1" w14:textId="560E64EB" w:rsidR="000E68CF" w:rsidRPr="00D54518" w:rsidRDefault="000E68CF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při předání </w:t>
      </w:r>
      <w:r w:rsidR="00F01282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>předmětu koupě předá kupu</w:t>
      </w:r>
      <w:r w:rsidR="003243DC" w:rsidRPr="00D54518">
        <w:rPr>
          <w:rFonts w:ascii="Verdana" w:hAnsi="Verdana" w:cstheme="minorHAnsi"/>
          <w:sz w:val="18"/>
          <w:szCs w:val="18"/>
        </w:rPr>
        <w:t>jícímu veškeré další doklady ve </w:t>
      </w:r>
      <w:r w:rsidRPr="00D54518">
        <w:rPr>
          <w:rFonts w:ascii="Verdana" w:hAnsi="Verdana" w:cstheme="minorHAnsi"/>
          <w:sz w:val="18"/>
          <w:szCs w:val="18"/>
        </w:rPr>
        <w:t>smyslu § 2087 a § 2094 občanského zákoníku.</w:t>
      </w:r>
    </w:p>
    <w:p w14:paraId="014266B6" w14:textId="77777777" w:rsidR="006D1413" w:rsidRPr="00D54518" w:rsidRDefault="006D1413" w:rsidP="006D1413">
      <w:pPr>
        <w:pStyle w:val="Smlpsmeno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2" w14:textId="31DD5A7B" w:rsidR="000E68CF" w:rsidRPr="00311C38" w:rsidRDefault="000E68CF" w:rsidP="0013640B">
      <w:pPr>
        <w:pStyle w:val="Smlpsmeno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311C38">
        <w:rPr>
          <w:rFonts w:ascii="Verdana" w:hAnsi="Verdana" w:cstheme="minorHAnsi"/>
          <w:sz w:val="18"/>
          <w:szCs w:val="18"/>
        </w:rPr>
        <w:t>Prodávající</w:t>
      </w:r>
      <w:r w:rsidR="00F03DAE" w:rsidRPr="00311C38">
        <w:rPr>
          <w:rFonts w:ascii="Verdana" w:hAnsi="Verdana" w:cstheme="minorHAnsi"/>
          <w:sz w:val="18"/>
          <w:szCs w:val="18"/>
        </w:rPr>
        <w:t xml:space="preserve"> provede</w:t>
      </w:r>
      <w:r w:rsidR="003002EC" w:rsidRPr="00311C38">
        <w:rPr>
          <w:rFonts w:ascii="Verdana" w:hAnsi="Verdana" w:cstheme="minorHAnsi"/>
          <w:sz w:val="18"/>
          <w:szCs w:val="18"/>
        </w:rPr>
        <w:t xml:space="preserve"> zprovoznění části předmětu koupě a</w:t>
      </w:r>
      <w:r w:rsidR="009E5EA3" w:rsidRPr="00311C38">
        <w:rPr>
          <w:rFonts w:ascii="Verdana" w:hAnsi="Verdana" w:cstheme="minorHAnsi"/>
          <w:sz w:val="18"/>
          <w:szCs w:val="18"/>
        </w:rPr>
        <w:t xml:space="preserve"> provede zkoušku funkčnosti dle </w:t>
      </w:r>
      <w:r w:rsidRPr="00311C38">
        <w:rPr>
          <w:rFonts w:ascii="Verdana" w:hAnsi="Verdana" w:cstheme="minorHAnsi"/>
          <w:sz w:val="18"/>
          <w:szCs w:val="18"/>
        </w:rPr>
        <w:t>odst.</w:t>
      </w:r>
      <w:r w:rsidR="003243DC" w:rsidRPr="00311C38">
        <w:rPr>
          <w:rFonts w:ascii="Verdana" w:hAnsi="Verdana" w:cstheme="minorHAnsi"/>
          <w:sz w:val="18"/>
          <w:szCs w:val="18"/>
        </w:rPr>
        <w:t> </w:t>
      </w:r>
      <w:r w:rsidR="00F1675B" w:rsidRPr="00311C38">
        <w:rPr>
          <w:rFonts w:ascii="Verdana" w:hAnsi="Verdana" w:cstheme="minorHAnsi"/>
          <w:sz w:val="18"/>
          <w:szCs w:val="18"/>
        </w:rPr>
        <w:t xml:space="preserve">6.5 </w:t>
      </w:r>
      <w:r w:rsidRPr="00311C38">
        <w:rPr>
          <w:rFonts w:ascii="Verdana" w:hAnsi="Verdana" w:cstheme="minorHAnsi"/>
          <w:sz w:val="18"/>
          <w:szCs w:val="18"/>
        </w:rPr>
        <w:t>této smlouvy.</w:t>
      </w:r>
    </w:p>
    <w:p w14:paraId="13E4F415" w14:textId="77777777" w:rsidR="0013640B" w:rsidRPr="00D54518" w:rsidRDefault="0013640B" w:rsidP="0013640B">
      <w:pPr>
        <w:pStyle w:val="Smlpsmeno"/>
        <w:numPr>
          <w:ilvl w:val="0"/>
          <w:numId w:val="0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</w:p>
    <w:p w14:paraId="40494FA3" w14:textId="51748379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19" w:name="_Ref478288420"/>
      <w:r w:rsidRPr="00D54518">
        <w:rPr>
          <w:rFonts w:ascii="Verdana" w:hAnsi="Verdana" w:cstheme="minorHAnsi"/>
          <w:sz w:val="18"/>
          <w:szCs w:val="18"/>
        </w:rPr>
        <w:t xml:space="preserve">Součástí předání 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každé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části </w:t>
      </w:r>
      <w:r w:rsidR="00D61F84" w:rsidRPr="00D54518">
        <w:rPr>
          <w:rFonts w:ascii="Verdana" w:hAnsi="Verdana" w:cstheme="minorHAnsi"/>
          <w:sz w:val="18"/>
          <w:szCs w:val="18"/>
        </w:rPr>
        <w:t>předmětu koupě</w:t>
      </w:r>
      <w:r w:rsidRPr="00D54518">
        <w:rPr>
          <w:rFonts w:ascii="Verdana" w:hAnsi="Verdana" w:cstheme="minorHAnsi"/>
          <w:sz w:val="18"/>
          <w:szCs w:val="18"/>
        </w:rPr>
        <w:t xml:space="preserve"> je zkouška funkčno</w:t>
      </w:r>
      <w:r w:rsidR="00557724" w:rsidRPr="00D54518">
        <w:rPr>
          <w:rFonts w:ascii="Verdana" w:hAnsi="Verdana" w:cstheme="minorHAnsi"/>
          <w:sz w:val="18"/>
          <w:szCs w:val="18"/>
        </w:rPr>
        <w:t>sti v místě dodání</w:t>
      </w:r>
      <w:r w:rsidRPr="00D54518">
        <w:rPr>
          <w:rFonts w:ascii="Verdana" w:hAnsi="Verdana" w:cstheme="minorHAnsi"/>
          <w:sz w:val="18"/>
          <w:szCs w:val="18"/>
        </w:rPr>
        <w:t xml:space="preserve">.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Zkoušku funkčnosti provádí v rámci předání a zprovoznění části předmětu koupě prodávající za přítomnosti kupujícího. Zkouška funkčnosti zahrnuje prohlídku části předmětu koupě kupujícím a předvedení </w:t>
      </w:r>
      <w:r w:rsidR="00557724" w:rsidRPr="00D54518">
        <w:rPr>
          <w:rFonts w:ascii="Verdana" w:hAnsi="Verdana" w:cstheme="minorHAnsi"/>
          <w:sz w:val="18"/>
          <w:szCs w:val="18"/>
        </w:rPr>
        <w:lastRenderedPageBreak/>
        <w:t>všech funkcí části předmětu koupě, včetně její výbavy</w:t>
      </w:r>
      <w:r w:rsidR="007B44A2" w:rsidRPr="00D54518">
        <w:rPr>
          <w:rFonts w:ascii="Verdana" w:hAnsi="Verdana" w:cstheme="minorHAnsi"/>
          <w:sz w:val="18"/>
          <w:szCs w:val="18"/>
        </w:rPr>
        <w:t>, prodávajícím</w:t>
      </w:r>
      <w:r w:rsidR="00557724" w:rsidRPr="00D54518">
        <w:rPr>
          <w:rFonts w:ascii="Verdana" w:hAnsi="Verdana" w:cstheme="minorHAnsi"/>
          <w:sz w:val="18"/>
          <w:szCs w:val="18"/>
        </w:rPr>
        <w:t>. Všechny provozní náplně je povinen dodat na své náklady prodávající.</w:t>
      </w:r>
      <w:bookmarkEnd w:id="19"/>
    </w:p>
    <w:p w14:paraId="7DE49B7C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A4" w14:textId="6B1190D8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Kupující má právo při převzetí 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každé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>předmětu koupě v místě dodání překontrolovat úplnost a</w:t>
      </w:r>
      <w:r w:rsidR="009E179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nepoškozenost dodávky. V případě zjištění vady nebo nekompletnosti dodávky není kupující povinen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 </w:t>
      </w:r>
      <w:r w:rsidRPr="00D54518">
        <w:rPr>
          <w:rFonts w:ascii="Verdana" w:hAnsi="Verdana" w:cstheme="minorHAnsi"/>
          <w:sz w:val="18"/>
          <w:szCs w:val="18"/>
        </w:rPr>
        <w:t>předmět</w:t>
      </w:r>
      <w:r w:rsidR="0027496A" w:rsidRPr="00D54518">
        <w:rPr>
          <w:rFonts w:ascii="Verdana" w:hAnsi="Verdana" w:cstheme="minorHAnsi"/>
          <w:sz w:val="18"/>
          <w:szCs w:val="18"/>
        </w:rPr>
        <w:t>u</w:t>
      </w:r>
      <w:r w:rsidRPr="00D54518">
        <w:rPr>
          <w:rFonts w:ascii="Verdana" w:hAnsi="Verdana" w:cstheme="minorHAnsi"/>
          <w:sz w:val="18"/>
          <w:szCs w:val="18"/>
        </w:rPr>
        <w:t xml:space="preserve"> koupě převzít.</w:t>
      </w:r>
    </w:p>
    <w:p w14:paraId="1BEEA5D5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5" w14:textId="5512BEB1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="0027496A" w:rsidRPr="00D54518">
        <w:rPr>
          <w:rFonts w:ascii="Verdana" w:hAnsi="Verdana" w:cstheme="minorHAnsi"/>
          <w:sz w:val="18"/>
          <w:szCs w:val="18"/>
        </w:rPr>
        <w:t xml:space="preserve">každé </w:t>
      </w:r>
      <w:r w:rsidR="00557724" w:rsidRPr="00D54518">
        <w:rPr>
          <w:rFonts w:ascii="Verdana" w:hAnsi="Verdana" w:cstheme="minorHAnsi"/>
          <w:sz w:val="18"/>
          <w:szCs w:val="18"/>
        </w:rPr>
        <w:t xml:space="preserve">části </w:t>
      </w:r>
      <w:r w:rsidRPr="00D54518">
        <w:rPr>
          <w:rFonts w:ascii="Verdana" w:hAnsi="Verdana" w:cstheme="minorHAnsi"/>
          <w:sz w:val="18"/>
          <w:szCs w:val="18"/>
        </w:rPr>
        <w:t xml:space="preserve">předmětu 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koupě kupujícím bude potvrzeno </w:t>
      </w:r>
      <w:r w:rsidRPr="00D54518">
        <w:rPr>
          <w:rFonts w:ascii="Verdana" w:hAnsi="Verdana" w:cstheme="minorHAnsi"/>
          <w:sz w:val="18"/>
          <w:szCs w:val="18"/>
        </w:rPr>
        <w:t>písemn</w:t>
      </w:r>
      <w:r w:rsidR="00B7375D" w:rsidRPr="00D54518">
        <w:rPr>
          <w:rFonts w:ascii="Verdana" w:hAnsi="Verdana" w:cstheme="minorHAnsi"/>
          <w:sz w:val="18"/>
          <w:szCs w:val="18"/>
        </w:rPr>
        <w:t>ým</w:t>
      </w:r>
      <w:r w:rsidR="0036006A" w:rsidRPr="00D54518">
        <w:rPr>
          <w:rFonts w:ascii="Verdana" w:hAnsi="Verdana" w:cstheme="minorHAnsi"/>
          <w:sz w:val="18"/>
          <w:szCs w:val="18"/>
        </w:rPr>
        <w:t xml:space="preserve"> </w:t>
      </w:r>
      <w:r w:rsidR="007B44A2" w:rsidRPr="00D54518">
        <w:rPr>
          <w:rFonts w:ascii="Verdana" w:hAnsi="Verdana" w:cstheme="minorHAnsi"/>
          <w:sz w:val="18"/>
          <w:szCs w:val="18"/>
        </w:rPr>
        <w:t xml:space="preserve">datovaným </w:t>
      </w:r>
      <w:r w:rsidR="0036006A" w:rsidRPr="00D54518">
        <w:rPr>
          <w:rFonts w:ascii="Verdana" w:hAnsi="Verdana" w:cstheme="minorHAnsi"/>
          <w:sz w:val="18"/>
          <w:szCs w:val="18"/>
        </w:rPr>
        <w:t>protokolem</w:t>
      </w:r>
      <w:r w:rsidRPr="00D54518">
        <w:rPr>
          <w:rFonts w:ascii="Verdana" w:hAnsi="Verdana" w:cstheme="minorHAnsi"/>
          <w:sz w:val="18"/>
          <w:szCs w:val="18"/>
        </w:rPr>
        <w:t xml:space="preserve"> o předání a</w:t>
      </w:r>
      <w:r w:rsidR="009E1790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převzetí </w:t>
      </w:r>
      <w:r w:rsidR="00B7375D" w:rsidRPr="00D54518">
        <w:rPr>
          <w:rFonts w:ascii="Verdana" w:hAnsi="Verdana" w:cstheme="minorHAnsi"/>
          <w:sz w:val="18"/>
          <w:szCs w:val="18"/>
        </w:rPr>
        <w:t>podepsaným oběma smluvními stranami.</w:t>
      </w:r>
    </w:p>
    <w:p w14:paraId="4B2A76EC" w14:textId="384C3C3C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FAFA62F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6" w14:textId="0DFFFAA7" w:rsidR="000E27BC" w:rsidRPr="00D54518" w:rsidRDefault="00453C00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bookmarkStart w:id="20" w:name="_Ref488923008"/>
      <w:r w:rsidRPr="00D54518">
        <w:rPr>
          <w:rFonts w:ascii="Verdana" w:hAnsi="Verdana" w:cstheme="minorHAnsi"/>
          <w:sz w:val="18"/>
          <w:szCs w:val="18"/>
        </w:rPr>
        <w:t>Odpovědnost za vady</w:t>
      </w:r>
      <w:r w:rsidR="008E1FC4" w:rsidRPr="00D54518">
        <w:rPr>
          <w:rFonts w:ascii="Verdana" w:hAnsi="Verdana" w:cstheme="minorHAnsi"/>
          <w:sz w:val="18"/>
          <w:szCs w:val="18"/>
        </w:rPr>
        <w:t xml:space="preserve"> a záruka za jakost</w:t>
      </w:r>
      <w:bookmarkEnd w:id="20"/>
    </w:p>
    <w:p w14:paraId="303F87B9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A7" w14:textId="1046A0BF" w:rsidR="00025178" w:rsidRPr="00D54518" w:rsidRDefault="000A1DC6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Část předmětu koupě má vady, nemá-li ujednané vlastnosti nebo není-li způsobilá pro použití k obvyklému účelu. Za vadu se považuje i plnění jiné věci a vady v dokladech nutných pro užívání části předmětu koupě.</w:t>
      </w:r>
    </w:p>
    <w:p w14:paraId="00917F6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A8" w14:textId="68D0645B" w:rsidR="005C127D" w:rsidRPr="00D54518" w:rsidRDefault="0047435B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poskytu</w:t>
      </w:r>
      <w:r w:rsidR="005C127D" w:rsidRPr="00D54518">
        <w:rPr>
          <w:rFonts w:ascii="Verdana" w:hAnsi="Verdana" w:cstheme="minorHAnsi"/>
          <w:sz w:val="18"/>
          <w:szCs w:val="18"/>
        </w:rPr>
        <w:t xml:space="preserve">je kupujícímu záruku za jakost. Záruka se nevztahuje na vady </w:t>
      </w:r>
      <w:r w:rsidR="0036006A" w:rsidRPr="00D54518">
        <w:rPr>
          <w:rFonts w:ascii="Verdana" w:hAnsi="Verdana" w:cstheme="minorHAnsi"/>
          <w:sz w:val="18"/>
          <w:szCs w:val="18"/>
        </w:rPr>
        <w:t xml:space="preserve">způsobené </w:t>
      </w:r>
      <w:r w:rsidR="006B5823" w:rsidRPr="00D54518">
        <w:rPr>
          <w:rFonts w:ascii="Verdana" w:hAnsi="Verdana" w:cstheme="minorHAnsi"/>
          <w:sz w:val="18"/>
          <w:szCs w:val="18"/>
        </w:rPr>
        <w:t>vnějšími událostmi nebo</w:t>
      </w:r>
      <w:r w:rsidR="005C127D" w:rsidRPr="00D54518">
        <w:rPr>
          <w:rFonts w:ascii="Verdana" w:hAnsi="Verdana" w:cstheme="minorHAnsi"/>
          <w:sz w:val="18"/>
          <w:szCs w:val="18"/>
        </w:rPr>
        <w:t xml:space="preserve"> v důsledku nedodržení provozních podmínek uvedených v záručním listě nebo v předané dokumentaci pro provoz, servis a údržbu části předmětu koupě.</w:t>
      </w:r>
      <w:r w:rsidR="006B5823" w:rsidRPr="00D54518">
        <w:rPr>
          <w:rFonts w:ascii="Verdana" w:hAnsi="Verdana" w:cstheme="minorHAnsi"/>
          <w:sz w:val="18"/>
          <w:szCs w:val="18"/>
        </w:rPr>
        <w:t xml:space="preserve"> To neplatí, pokud vadu způsobil prodávající</w:t>
      </w:r>
      <w:r w:rsidR="00AE0436" w:rsidRPr="00D54518">
        <w:rPr>
          <w:rFonts w:ascii="Verdana" w:hAnsi="Verdana" w:cstheme="minorHAnsi"/>
          <w:sz w:val="18"/>
          <w:szCs w:val="18"/>
        </w:rPr>
        <w:t>.</w:t>
      </w:r>
    </w:p>
    <w:p w14:paraId="1DA6F923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9" w14:textId="03B5032E" w:rsidR="00B5551B" w:rsidRPr="00311C38" w:rsidRDefault="00466472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1" w:name="_Ref478288527"/>
      <w:r w:rsidRPr="00311C38">
        <w:rPr>
          <w:rFonts w:ascii="Verdana" w:hAnsi="Verdana" w:cstheme="minorHAnsi"/>
          <w:sz w:val="18"/>
          <w:szCs w:val="18"/>
        </w:rPr>
        <w:t xml:space="preserve">Délka záruční doby každé části předmětu koupě, včetně její výbavy, činí 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min. </w:t>
      </w:r>
      <w:r w:rsidR="009F61D1">
        <w:rPr>
          <w:rFonts w:ascii="Verdana" w:hAnsi="Verdana" w:cstheme="minorHAnsi"/>
          <w:sz w:val="18"/>
          <w:szCs w:val="18"/>
        </w:rPr>
        <w:t>12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 </w:t>
      </w:r>
      <w:r w:rsidR="001E7FF3" w:rsidRPr="00311C38">
        <w:rPr>
          <w:rFonts w:ascii="Verdana" w:hAnsi="Verdana" w:cstheme="minorHAnsi"/>
          <w:sz w:val="18"/>
          <w:szCs w:val="18"/>
        </w:rPr>
        <w:t>m</w:t>
      </w:r>
      <w:r w:rsidRPr="00311C38">
        <w:rPr>
          <w:rFonts w:ascii="Verdana" w:hAnsi="Verdana" w:cstheme="minorHAnsi"/>
          <w:sz w:val="18"/>
          <w:szCs w:val="18"/>
        </w:rPr>
        <w:t>ěsíců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 na vozidlo</w:t>
      </w:r>
      <w:r w:rsidR="00C15231">
        <w:rPr>
          <w:rFonts w:ascii="Verdana" w:hAnsi="Verdana" w:cstheme="minorHAnsi"/>
          <w:sz w:val="18"/>
          <w:szCs w:val="18"/>
        </w:rPr>
        <w:t xml:space="preserve"> </w:t>
      </w:r>
      <w:r w:rsidR="00A56DB0">
        <w:rPr>
          <w:rFonts w:ascii="Verdana" w:hAnsi="Verdana" w:cstheme="minorHAnsi"/>
          <w:sz w:val="18"/>
          <w:szCs w:val="18"/>
        </w:rPr>
        <w:t xml:space="preserve">a </w:t>
      </w:r>
      <w:r w:rsidR="00BF10B6">
        <w:rPr>
          <w:rFonts w:ascii="Verdana" w:hAnsi="Verdana" w:cstheme="minorHAnsi"/>
          <w:sz w:val="18"/>
          <w:szCs w:val="18"/>
        </w:rPr>
        <w:t>12</w:t>
      </w:r>
      <w:r w:rsidR="006652C6" w:rsidRPr="00311C38">
        <w:rPr>
          <w:rFonts w:ascii="Verdana" w:hAnsi="Verdana" w:cstheme="minorHAnsi"/>
          <w:sz w:val="18"/>
          <w:szCs w:val="18"/>
        </w:rPr>
        <w:t xml:space="preserve"> měsíců na </w:t>
      </w:r>
      <w:r w:rsidR="00A56DB0">
        <w:rPr>
          <w:rFonts w:ascii="Verdana" w:hAnsi="Verdana" w:cstheme="minorHAnsi"/>
          <w:sz w:val="18"/>
          <w:szCs w:val="18"/>
        </w:rPr>
        <w:t>jednotlivé nástavby</w:t>
      </w:r>
      <w:r w:rsidRPr="00311C38">
        <w:rPr>
          <w:rFonts w:ascii="Verdana" w:hAnsi="Verdana" w:cstheme="minorHAnsi"/>
          <w:sz w:val="18"/>
          <w:szCs w:val="18"/>
        </w:rPr>
        <w:t>, pokud není pro část předmětu koupě nebo její součást v technické specifikaci v příloze č.</w:t>
      </w:r>
      <w:r w:rsidR="008E3ADC" w:rsidRPr="00311C38">
        <w:rPr>
          <w:rFonts w:ascii="Verdana" w:hAnsi="Verdana" w:cstheme="minorHAnsi"/>
          <w:sz w:val="18"/>
          <w:szCs w:val="18"/>
        </w:rPr>
        <w:t xml:space="preserve"> </w:t>
      </w:r>
      <w:r w:rsidRPr="00311C38">
        <w:rPr>
          <w:rFonts w:ascii="Verdana" w:hAnsi="Verdana" w:cstheme="minorHAnsi"/>
          <w:sz w:val="18"/>
          <w:szCs w:val="18"/>
        </w:rPr>
        <w:t>1 této smlouvy</w:t>
      </w:r>
      <w:r w:rsidR="006E1E85" w:rsidRPr="00311C38">
        <w:rPr>
          <w:rFonts w:ascii="Verdana" w:hAnsi="Verdana" w:cstheme="minorHAnsi"/>
          <w:sz w:val="18"/>
          <w:szCs w:val="18"/>
        </w:rPr>
        <w:t>,</w:t>
      </w:r>
      <w:r w:rsidRPr="00311C38">
        <w:rPr>
          <w:rFonts w:ascii="Verdana" w:hAnsi="Verdana" w:cstheme="minorHAnsi"/>
          <w:sz w:val="18"/>
          <w:szCs w:val="18"/>
        </w:rPr>
        <w:t xml:space="preserve"> záručním listě </w:t>
      </w:r>
      <w:r w:rsidR="006E1E85" w:rsidRPr="00311C38">
        <w:rPr>
          <w:rFonts w:ascii="Verdana" w:hAnsi="Verdana" w:cstheme="minorHAnsi"/>
          <w:sz w:val="18"/>
          <w:szCs w:val="18"/>
        </w:rPr>
        <w:t xml:space="preserve">nebo jiném </w:t>
      </w:r>
      <w:r w:rsidR="005C127D" w:rsidRPr="00311C38">
        <w:rPr>
          <w:rFonts w:ascii="Verdana" w:hAnsi="Verdana" w:cstheme="minorHAnsi"/>
          <w:sz w:val="18"/>
          <w:szCs w:val="18"/>
        </w:rPr>
        <w:t xml:space="preserve">předaném </w:t>
      </w:r>
      <w:r w:rsidR="006E1E85" w:rsidRPr="00311C38">
        <w:rPr>
          <w:rFonts w:ascii="Verdana" w:hAnsi="Verdana" w:cstheme="minorHAnsi"/>
          <w:sz w:val="18"/>
          <w:szCs w:val="18"/>
        </w:rPr>
        <w:t>prohlášení o záruce</w:t>
      </w:r>
      <w:r w:rsidR="00AE70A6" w:rsidRPr="00311C38">
        <w:rPr>
          <w:rFonts w:ascii="Verdana" w:hAnsi="Verdana" w:cstheme="minorHAnsi"/>
          <w:sz w:val="18"/>
          <w:szCs w:val="18"/>
        </w:rPr>
        <w:t>,</w:t>
      </w:r>
      <w:r w:rsidR="006E1E85" w:rsidRPr="00311C38">
        <w:rPr>
          <w:rFonts w:ascii="Verdana" w:hAnsi="Verdana" w:cstheme="minorHAnsi"/>
          <w:sz w:val="18"/>
          <w:szCs w:val="18"/>
        </w:rPr>
        <w:t xml:space="preserve"> </w:t>
      </w:r>
      <w:r w:rsidRPr="00311C38">
        <w:rPr>
          <w:rFonts w:ascii="Verdana" w:hAnsi="Verdana" w:cstheme="minorHAnsi"/>
          <w:sz w:val="18"/>
          <w:szCs w:val="18"/>
        </w:rPr>
        <w:t>stanovena doba</w:t>
      </w:r>
      <w:r w:rsidR="009B4CE3" w:rsidRPr="00311C38">
        <w:rPr>
          <w:rFonts w:ascii="Verdana" w:hAnsi="Verdana" w:cstheme="minorHAnsi"/>
          <w:sz w:val="18"/>
          <w:szCs w:val="18"/>
        </w:rPr>
        <w:t xml:space="preserve"> delší.</w:t>
      </w:r>
      <w:bookmarkEnd w:id="21"/>
    </w:p>
    <w:p w14:paraId="065E864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A" w14:textId="093111E5" w:rsidR="00466472" w:rsidRPr="00D54518" w:rsidRDefault="00466472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Záruční doba počíná běžet dnem převzetí předmětu koupě</w:t>
      </w:r>
      <w:r w:rsidR="00F926F6" w:rsidRPr="00D54518">
        <w:rPr>
          <w:rFonts w:ascii="Verdana" w:hAnsi="Verdana" w:cstheme="minorHAnsi"/>
          <w:sz w:val="18"/>
          <w:szCs w:val="18"/>
        </w:rPr>
        <w:t xml:space="preserve"> uvedeným v </w:t>
      </w:r>
      <w:r w:rsidRPr="00D54518">
        <w:rPr>
          <w:rFonts w:ascii="Verdana" w:hAnsi="Verdana" w:cstheme="minorHAnsi"/>
          <w:sz w:val="18"/>
          <w:szCs w:val="18"/>
        </w:rPr>
        <w:t>protokolu o předání a převzetí.</w:t>
      </w:r>
      <w:r w:rsidR="00B5551B" w:rsidRPr="00D54518">
        <w:rPr>
          <w:rFonts w:ascii="Verdana" w:hAnsi="Verdana" w:cstheme="minorHAnsi"/>
          <w:sz w:val="18"/>
          <w:szCs w:val="18"/>
        </w:rPr>
        <w:t xml:space="preserve"> Rekla</w:t>
      </w:r>
      <w:r w:rsidR="0031001B" w:rsidRPr="00D54518">
        <w:rPr>
          <w:rFonts w:ascii="Verdana" w:hAnsi="Verdana" w:cstheme="minorHAnsi"/>
          <w:sz w:val="18"/>
          <w:szCs w:val="18"/>
        </w:rPr>
        <w:t>maci lze uplatnit nejpozději do </w:t>
      </w:r>
      <w:r w:rsidR="00B5551B" w:rsidRPr="00D54518">
        <w:rPr>
          <w:rFonts w:ascii="Verdana" w:hAnsi="Verdana" w:cstheme="minorHAnsi"/>
          <w:sz w:val="18"/>
          <w:szCs w:val="18"/>
        </w:rPr>
        <w:t>posledního dne záruční doby, přičemž i</w:t>
      </w:r>
      <w:r w:rsidR="001D3AB4" w:rsidRPr="00D54518">
        <w:rPr>
          <w:rFonts w:ascii="Verdana" w:hAnsi="Verdana" w:cstheme="minorHAnsi"/>
          <w:sz w:val="18"/>
          <w:szCs w:val="18"/>
        </w:rPr>
        <w:t> </w:t>
      </w:r>
      <w:r w:rsidR="00B5551B" w:rsidRPr="00D54518">
        <w:rPr>
          <w:rFonts w:ascii="Verdana" w:hAnsi="Verdana" w:cstheme="minorHAnsi"/>
          <w:sz w:val="18"/>
          <w:szCs w:val="18"/>
        </w:rPr>
        <w:t xml:space="preserve">reklamace odeslaná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nebo telefonicky nahlášená </w:t>
      </w:r>
      <w:r w:rsidR="00B5551B" w:rsidRPr="00D54518">
        <w:rPr>
          <w:rFonts w:ascii="Verdana" w:hAnsi="Verdana" w:cstheme="minorHAnsi"/>
          <w:sz w:val="18"/>
          <w:szCs w:val="18"/>
        </w:rPr>
        <w:t xml:space="preserve">kupujícím v poslední den záruční doby se považuje za včas uplatněnou. </w:t>
      </w:r>
      <w:r w:rsidR="00397293" w:rsidRPr="00D54518">
        <w:rPr>
          <w:rFonts w:ascii="Verdana" w:hAnsi="Verdana" w:cstheme="minorHAnsi"/>
          <w:sz w:val="18"/>
          <w:szCs w:val="18"/>
        </w:rPr>
        <w:t xml:space="preserve">Záruční doba neběží od okamžiku </w:t>
      </w:r>
      <w:r w:rsidR="009B4CE3" w:rsidRPr="00D54518">
        <w:rPr>
          <w:rFonts w:ascii="Verdana" w:hAnsi="Verdana" w:cstheme="minorHAnsi"/>
          <w:sz w:val="18"/>
          <w:szCs w:val="18"/>
        </w:rPr>
        <w:t xml:space="preserve">uplatnění oprávněné </w:t>
      </w:r>
      <w:r w:rsidR="00397293" w:rsidRPr="00D54518">
        <w:rPr>
          <w:rFonts w:ascii="Verdana" w:hAnsi="Verdana" w:cstheme="minorHAnsi"/>
          <w:sz w:val="18"/>
          <w:szCs w:val="18"/>
        </w:rPr>
        <w:t>reklamace po dobu,</w:t>
      </w:r>
      <w:r w:rsidR="00D11D4C" w:rsidRPr="00D54518">
        <w:rPr>
          <w:rFonts w:ascii="Verdana" w:hAnsi="Verdana" w:cstheme="minorHAnsi"/>
          <w:sz w:val="18"/>
          <w:szCs w:val="18"/>
        </w:rPr>
        <w:t xml:space="preserve"> po kterou kupující</w:t>
      </w:r>
      <w:r w:rsidR="001E7FF3" w:rsidRPr="00D54518">
        <w:rPr>
          <w:rFonts w:ascii="Verdana" w:hAnsi="Verdana" w:cstheme="minorHAnsi"/>
          <w:sz w:val="18"/>
          <w:szCs w:val="18"/>
        </w:rPr>
        <w:t xml:space="preserve"> </w:t>
      </w:r>
      <w:r w:rsidR="00397293" w:rsidRPr="00D54518">
        <w:rPr>
          <w:rFonts w:ascii="Verdana" w:hAnsi="Verdana" w:cstheme="minorHAnsi"/>
          <w:sz w:val="18"/>
          <w:szCs w:val="18"/>
        </w:rPr>
        <w:t xml:space="preserve">nemůže vadnou část předmětu koupě </w:t>
      </w:r>
      <w:r w:rsidR="00D11D4C" w:rsidRPr="00D54518">
        <w:rPr>
          <w:rFonts w:ascii="Verdana" w:hAnsi="Verdana" w:cstheme="minorHAnsi"/>
          <w:sz w:val="18"/>
          <w:szCs w:val="18"/>
        </w:rPr>
        <w:t>užívat</w:t>
      </w:r>
      <w:r w:rsidR="00397293" w:rsidRPr="00D54518">
        <w:rPr>
          <w:rFonts w:ascii="Verdana" w:hAnsi="Verdana" w:cstheme="minorHAnsi"/>
          <w:sz w:val="18"/>
          <w:szCs w:val="18"/>
        </w:rPr>
        <w:t>.</w:t>
      </w:r>
    </w:p>
    <w:p w14:paraId="3A883244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B" w14:textId="2F371A43" w:rsidR="006B463B" w:rsidRPr="00D54518" w:rsidRDefault="006B463B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Kupující je povinen reklamovat vady bez zbytečného odkladu po jejich zjištění</w:t>
      </w:r>
      <w:r w:rsidR="002F1030" w:rsidRPr="00D54518">
        <w:rPr>
          <w:rFonts w:ascii="Verdana" w:hAnsi="Verdana" w:cstheme="minorHAnsi"/>
          <w:sz w:val="18"/>
          <w:szCs w:val="18"/>
        </w:rPr>
        <w:t>, a to písemně</w:t>
      </w:r>
      <w:r w:rsidR="00374764" w:rsidRPr="00D54518">
        <w:rPr>
          <w:rFonts w:ascii="Verdana" w:hAnsi="Verdana" w:cstheme="minorHAnsi"/>
          <w:sz w:val="18"/>
          <w:szCs w:val="18"/>
        </w:rPr>
        <w:t>, poštou nebo e-mailem,</w:t>
      </w:r>
      <w:r w:rsidR="002F1030" w:rsidRPr="00D54518">
        <w:rPr>
          <w:rFonts w:ascii="Verdana" w:hAnsi="Verdana" w:cstheme="minorHAnsi"/>
          <w:sz w:val="18"/>
          <w:szCs w:val="18"/>
        </w:rPr>
        <w:t xml:space="preserve"> u </w:t>
      </w:r>
      <w:r w:rsidR="00374764" w:rsidRPr="00D54518">
        <w:rPr>
          <w:rFonts w:ascii="Verdana" w:hAnsi="Verdana" w:cstheme="minorHAnsi"/>
          <w:sz w:val="18"/>
          <w:szCs w:val="18"/>
        </w:rPr>
        <w:t>některého z autorizovaných</w:t>
      </w:r>
      <w:r w:rsidR="002F1030" w:rsidRPr="00D54518">
        <w:rPr>
          <w:rFonts w:ascii="Verdana" w:hAnsi="Verdana" w:cstheme="minorHAnsi"/>
          <w:sz w:val="18"/>
          <w:szCs w:val="18"/>
        </w:rPr>
        <w:t xml:space="preserve"> servisních</w:t>
      </w:r>
      <w:r w:rsidR="003C4E5F" w:rsidRPr="00D54518">
        <w:rPr>
          <w:rFonts w:ascii="Verdana" w:hAnsi="Verdana" w:cstheme="minorHAnsi"/>
          <w:sz w:val="18"/>
          <w:szCs w:val="18"/>
        </w:rPr>
        <w:t xml:space="preserve"> středisek.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Kupující je zároveň oprávněn nahlásit </w:t>
      </w:r>
      <w:r w:rsidR="0031001B" w:rsidRPr="00D54518">
        <w:rPr>
          <w:rFonts w:ascii="Verdana" w:hAnsi="Verdana" w:cstheme="minorHAnsi"/>
          <w:sz w:val="18"/>
          <w:szCs w:val="18"/>
        </w:rPr>
        <w:t>reklamaci telefonicky, pokud ji 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následně písemně potvrdí. </w:t>
      </w:r>
      <w:r w:rsidRPr="00D54518">
        <w:rPr>
          <w:rFonts w:ascii="Verdana" w:hAnsi="Verdana" w:cstheme="minorHAnsi"/>
          <w:sz w:val="18"/>
          <w:szCs w:val="18"/>
        </w:rPr>
        <w:t xml:space="preserve">V reklamaci </w:t>
      </w:r>
      <w:r w:rsidR="00B5551B" w:rsidRPr="00D54518">
        <w:rPr>
          <w:rFonts w:ascii="Verdana" w:hAnsi="Verdana" w:cstheme="minorHAnsi"/>
          <w:sz w:val="18"/>
          <w:szCs w:val="18"/>
        </w:rPr>
        <w:t>kupující uvede popis</w:t>
      </w:r>
      <w:r w:rsidRPr="00D54518">
        <w:rPr>
          <w:rFonts w:ascii="Verdana" w:hAnsi="Verdana" w:cstheme="minorHAnsi"/>
          <w:sz w:val="18"/>
          <w:szCs w:val="18"/>
        </w:rPr>
        <w:t xml:space="preserve"> vady </w:t>
      </w:r>
      <w:r w:rsidR="00F926F6" w:rsidRPr="00D54518">
        <w:rPr>
          <w:rFonts w:ascii="Verdana" w:hAnsi="Verdana" w:cstheme="minorHAnsi"/>
          <w:sz w:val="18"/>
          <w:szCs w:val="18"/>
        </w:rPr>
        <w:t>nebo projevu vady a </w:t>
      </w:r>
      <w:r w:rsidR="00B5551B" w:rsidRPr="00D54518">
        <w:rPr>
          <w:rFonts w:ascii="Verdana" w:hAnsi="Verdana" w:cstheme="minorHAnsi"/>
          <w:sz w:val="18"/>
          <w:szCs w:val="18"/>
        </w:rPr>
        <w:t>požadovaný způsob zjednání nápravy.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</w:p>
    <w:p w14:paraId="6FF74D8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C" w14:textId="02579BA5" w:rsidR="005D32C2" w:rsidRPr="00D54518" w:rsidRDefault="0031001B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2" w:name="_Ref478288574"/>
      <w:bookmarkStart w:id="23" w:name="_Ref480356014"/>
      <w:r w:rsidRPr="00D54518">
        <w:rPr>
          <w:rFonts w:ascii="Verdana" w:hAnsi="Verdana" w:cstheme="minorHAnsi"/>
          <w:sz w:val="18"/>
          <w:szCs w:val="18"/>
        </w:rPr>
        <w:t>K</w:t>
      </w:r>
      <w:r w:rsidR="00BD454B" w:rsidRPr="00D54518">
        <w:rPr>
          <w:rFonts w:ascii="Verdana" w:hAnsi="Verdana" w:cstheme="minorHAnsi"/>
          <w:sz w:val="18"/>
          <w:szCs w:val="18"/>
        </w:rPr>
        <w:t xml:space="preserve">upující </w:t>
      </w:r>
      <w:r w:rsidRPr="00D54518">
        <w:rPr>
          <w:rFonts w:ascii="Verdana" w:hAnsi="Verdana" w:cstheme="minorHAnsi"/>
          <w:sz w:val="18"/>
          <w:szCs w:val="18"/>
        </w:rPr>
        <w:t xml:space="preserve">má </w:t>
      </w:r>
      <w:r w:rsidR="00A94EF1" w:rsidRPr="00D54518">
        <w:rPr>
          <w:rFonts w:ascii="Verdana" w:hAnsi="Verdana" w:cstheme="minorHAnsi"/>
          <w:sz w:val="18"/>
          <w:szCs w:val="18"/>
        </w:rPr>
        <w:t>právo</w:t>
      </w:r>
      <w:bookmarkEnd w:id="22"/>
      <w:r w:rsidR="00A94EF1" w:rsidRPr="00D54518">
        <w:rPr>
          <w:rFonts w:ascii="Verdana" w:hAnsi="Verdana" w:cstheme="minorHAnsi"/>
          <w:sz w:val="18"/>
          <w:szCs w:val="18"/>
        </w:rPr>
        <w:t xml:space="preserve">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žádat na prodávajícím bezplatné </w:t>
      </w:r>
      <w:r w:rsidR="000E27BC" w:rsidRPr="00D54518">
        <w:rPr>
          <w:rFonts w:ascii="Verdana" w:hAnsi="Verdana" w:cstheme="minorHAnsi"/>
          <w:sz w:val="18"/>
          <w:szCs w:val="18"/>
        </w:rPr>
        <w:t>odstranění vady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 části předmětu koupě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v </w:t>
      </w:r>
      <w:r w:rsidR="00A94EF1" w:rsidRPr="00D54518">
        <w:rPr>
          <w:rFonts w:ascii="Verdana" w:hAnsi="Verdana" w:cstheme="minorHAnsi"/>
          <w:sz w:val="18"/>
          <w:szCs w:val="18"/>
        </w:rPr>
        <w:t>rozsahu uvedeném v 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reklamaci, včetně 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případné </w:t>
      </w:r>
      <w:r w:rsidR="00A94EF1" w:rsidRPr="00D54518">
        <w:rPr>
          <w:rFonts w:ascii="Verdana" w:hAnsi="Verdana" w:cstheme="minorHAnsi"/>
          <w:sz w:val="18"/>
          <w:szCs w:val="18"/>
        </w:rPr>
        <w:t xml:space="preserve">přepravy </w:t>
      </w:r>
      <w:r w:rsidR="00492EDF" w:rsidRPr="00D54518">
        <w:rPr>
          <w:rFonts w:ascii="Verdana" w:hAnsi="Verdana" w:cstheme="minorHAnsi"/>
          <w:sz w:val="18"/>
          <w:szCs w:val="18"/>
        </w:rPr>
        <w:t>části předmětu koupě z místa poruchy do místa opravy</w:t>
      </w:r>
      <w:r w:rsidR="00A94EF1" w:rsidRPr="00D54518">
        <w:rPr>
          <w:rFonts w:ascii="Verdana" w:hAnsi="Verdana" w:cstheme="minorHAnsi"/>
          <w:sz w:val="18"/>
          <w:szCs w:val="18"/>
        </w:rPr>
        <w:t xml:space="preserve"> a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z místa opravy do místa předání a převzetí podle odst. </w:t>
      </w:r>
      <w:r w:rsidR="00AA7AE3" w:rsidRPr="00D54518">
        <w:rPr>
          <w:rFonts w:ascii="Verdana" w:hAnsi="Verdana" w:cstheme="minorHAnsi"/>
          <w:sz w:val="18"/>
          <w:szCs w:val="18"/>
        </w:rPr>
        <w:t>5.2</w:t>
      </w:r>
      <w:r w:rsidR="005D32C2" w:rsidRPr="00D54518">
        <w:rPr>
          <w:rFonts w:ascii="Verdana" w:hAnsi="Verdana" w:cstheme="minorHAnsi"/>
          <w:sz w:val="18"/>
          <w:szCs w:val="18"/>
        </w:rPr>
        <w:t>.</w:t>
      </w:r>
    </w:p>
    <w:p w14:paraId="75FAB320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D" w14:textId="55874885" w:rsidR="00BD454B" w:rsidRPr="00D54518" w:rsidRDefault="005D32C2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Reklamovaná v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ada musí být odstraněna do </w:t>
      </w:r>
      <w:r w:rsidR="00B5551B" w:rsidRPr="00D54518">
        <w:rPr>
          <w:rFonts w:ascii="Verdana" w:hAnsi="Verdana" w:cstheme="minorHAnsi"/>
          <w:sz w:val="18"/>
          <w:szCs w:val="18"/>
        </w:rPr>
        <w:t>10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 pracovních dnů od </w:t>
      </w:r>
      <w:r w:rsidR="007449A0" w:rsidRPr="00D54518">
        <w:rPr>
          <w:rFonts w:ascii="Verdana" w:hAnsi="Verdana" w:cstheme="minorHAnsi"/>
          <w:sz w:val="18"/>
          <w:szCs w:val="18"/>
        </w:rPr>
        <w:t>doručení písemné reklamace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 nebo písemného potvrzení telefonického nahlášení vady</w:t>
      </w:r>
      <w:r w:rsidR="00FF2CD9" w:rsidRPr="00D54518">
        <w:rPr>
          <w:rFonts w:ascii="Verdana" w:hAnsi="Verdana" w:cstheme="minorHAnsi"/>
          <w:sz w:val="18"/>
          <w:szCs w:val="18"/>
        </w:rPr>
        <w:t xml:space="preserve"> prodávajícímu</w:t>
      </w:r>
      <w:r w:rsidR="007449A0" w:rsidRPr="00D54518">
        <w:rPr>
          <w:rFonts w:ascii="Verdana" w:hAnsi="Verdana" w:cstheme="minorHAnsi"/>
          <w:sz w:val="18"/>
          <w:szCs w:val="18"/>
        </w:rPr>
        <w:t xml:space="preserve">, </w:t>
      </w:r>
      <w:r w:rsidR="00F22640" w:rsidRPr="00D54518">
        <w:rPr>
          <w:rFonts w:ascii="Verdana" w:hAnsi="Verdana" w:cstheme="minorHAnsi"/>
          <w:sz w:val="18"/>
          <w:szCs w:val="18"/>
        </w:rPr>
        <w:t>pokud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 se smluvní strany 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písemně </w:t>
      </w:r>
      <w:r w:rsidR="00F22640" w:rsidRPr="00D54518">
        <w:rPr>
          <w:rFonts w:ascii="Verdana" w:hAnsi="Verdana" w:cstheme="minorHAnsi"/>
          <w:sz w:val="18"/>
          <w:szCs w:val="18"/>
        </w:rPr>
        <w:t xml:space="preserve">nedohodnou </w:t>
      </w:r>
      <w:r w:rsidR="00492EDF" w:rsidRPr="00D54518">
        <w:rPr>
          <w:rFonts w:ascii="Verdana" w:hAnsi="Verdana" w:cstheme="minorHAnsi"/>
          <w:sz w:val="18"/>
          <w:szCs w:val="18"/>
        </w:rPr>
        <w:t xml:space="preserve">jinak. </w:t>
      </w:r>
      <w:r w:rsidR="00B7375D" w:rsidRPr="00D54518">
        <w:rPr>
          <w:rFonts w:ascii="Verdana" w:hAnsi="Verdana" w:cstheme="minorHAnsi"/>
          <w:sz w:val="18"/>
          <w:szCs w:val="18"/>
        </w:rPr>
        <w:t>Prodávající</w:t>
      </w:r>
      <w:r w:rsidR="00BD454B" w:rsidRPr="00D54518">
        <w:rPr>
          <w:rFonts w:ascii="Verdana" w:hAnsi="Verdana" w:cstheme="minorHAnsi"/>
          <w:sz w:val="18"/>
          <w:szCs w:val="18"/>
        </w:rPr>
        <w:t xml:space="preserve"> sepíše protokol</w:t>
      </w:r>
      <w:r w:rsidR="00B7375D" w:rsidRPr="00D54518">
        <w:rPr>
          <w:rFonts w:ascii="Verdana" w:hAnsi="Verdana" w:cstheme="minorHAnsi"/>
          <w:sz w:val="18"/>
          <w:szCs w:val="18"/>
        </w:rPr>
        <w:t xml:space="preserve"> o odstranění reklamované vady</w:t>
      </w:r>
      <w:r w:rsidR="00BD454B" w:rsidRPr="00D54518">
        <w:rPr>
          <w:rFonts w:ascii="Verdana" w:hAnsi="Verdana" w:cstheme="minorHAnsi"/>
          <w:sz w:val="18"/>
          <w:szCs w:val="18"/>
        </w:rPr>
        <w:t>, ve kterém kupující potvrdí odstranění vady</w:t>
      </w:r>
      <w:r w:rsidR="00F22640" w:rsidRPr="00D54518">
        <w:rPr>
          <w:rFonts w:ascii="Verdana" w:hAnsi="Verdana" w:cstheme="minorHAnsi"/>
          <w:sz w:val="18"/>
          <w:szCs w:val="18"/>
        </w:rPr>
        <w:t>,</w:t>
      </w:r>
      <w:r w:rsidR="00BD454B" w:rsidRPr="00D54518">
        <w:rPr>
          <w:rFonts w:ascii="Verdana" w:hAnsi="Verdana" w:cstheme="minorHAnsi"/>
          <w:sz w:val="18"/>
          <w:szCs w:val="18"/>
        </w:rPr>
        <w:t xml:space="preserve"> nebo uvede důvody, pro které odmítá opravu převzít. Protokol o odstranění vady bude obsahovat údaj o době, o kterou se prodlužuje záruční doba.</w:t>
      </w:r>
      <w:bookmarkEnd w:id="23"/>
    </w:p>
    <w:p w14:paraId="41F600B7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AE" w14:textId="7F9763E6" w:rsidR="000E4590" w:rsidRPr="00D54518" w:rsidRDefault="000E4590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4" w:name="_Ref480376338"/>
      <w:bookmarkStart w:id="25" w:name="_Ref480375963"/>
      <w:bookmarkStart w:id="26" w:name="_Ref480964593"/>
      <w:r w:rsidRPr="00D54518">
        <w:rPr>
          <w:rFonts w:ascii="Verdana" w:hAnsi="Verdana" w:cstheme="minorHAnsi"/>
          <w:sz w:val="18"/>
          <w:szCs w:val="18"/>
        </w:rPr>
        <w:t>P</w:t>
      </w:r>
      <w:r w:rsidR="000E27BC" w:rsidRPr="00D54518">
        <w:rPr>
          <w:rFonts w:ascii="Verdana" w:hAnsi="Verdana" w:cstheme="minorHAnsi"/>
          <w:sz w:val="18"/>
          <w:szCs w:val="18"/>
        </w:rPr>
        <w:t>okud není možné reklamovanou vadu</w:t>
      </w:r>
      <w:r w:rsidR="00A94EF1" w:rsidRPr="00D54518">
        <w:rPr>
          <w:rFonts w:ascii="Verdana" w:hAnsi="Verdana" w:cstheme="minorHAnsi"/>
          <w:sz w:val="18"/>
          <w:szCs w:val="18"/>
        </w:rPr>
        <w:t xml:space="preserve"> z technických nebo ekonomických důvodů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 odstranit</w:t>
      </w:r>
      <w:r w:rsidR="006F40F5" w:rsidRPr="00D54518">
        <w:rPr>
          <w:rFonts w:ascii="Verdana" w:hAnsi="Verdana" w:cstheme="minorHAnsi"/>
          <w:sz w:val="18"/>
          <w:szCs w:val="18"/>
        </w:rPr>
        <w:t>,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>nebo pokud kupující oprávněn</w:t>
      </w:r>
      <w:r w:rsidR="00995EC7" w:rsidRPr="00D54518">
        <w:rPr>
          <w:rFonts w:ascii="Verdana" w:hAnsi="Verdana" w:cstheme="minorHAnsi"/>
          <w:sz w:val="18"/>
          <w:szCs w:val="18"/>
        </w:rPr>
        <w:t>ě</w:t>
      </w:r>
      <w:r w:rsidRPr="00D54518">
        <w:rPr>
          <w:rFonts w:ascii="Verdana" w:hAnsi="Verdana" w:cstheme="minorHAnsi"/>
          <w:sz w:val="18"/>
          <w:szCs w:val="18"/>
        </w:rPr>
        <w:t xml:space="preserve"> reklamuje stejnou vadu 3krát nebo vícekrát,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má </w:t>
      </w:r>
      <w:r w:rsidR="00F22640" w:rsidRPr="00D54518">
        <w:rPr>
          <w:rFonts w:ascii="Verdana" w:hAnsi="Verdana" w:cstheme="minorHAnsi"/>
          <w:sz w:val="18"/>
          <w:szCs w:val="18"/>
        </w:rPr>
        <w:t xml:space="preserve">kupující </w:t>
      </w:r>
      <w:r w:rsidRPr="00D54518">
        <w:rPr>
          <w:rFonts w:ascii="Verdana" w:hAnsi="Verdana" w:cstheme="minorHAnsi"/>
          <w:sz w:val="18"/>
          <w:szCs w:val="18"/>
        </w:rPr>
        <w:t>právo</w:t>
      </w:r>
      <w:bookmarkEnd w:id="24"/>
      <w:r w:rsidR="005C03B2" w:rsidRPr="00D54518">
        <w:rPr>
          <w:rFonts w:ascii="Verdana" w:hAnsi="Verdana" w:cstheme="minorHAnsi"/>
          <w:sz w:val="18"/>
          <w:szCs w:val="18"/>
        </w:rPr>
        <w:t xml:space="preserve">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žádat 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na prodávajícím dodání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nové bezvadné </w:t>
      </w:r>
      <w:r w:rsidR="00953A43" w:rsidRPr="00D54518">
        <w:rPr>
          <w:rFonts w:ascii="Verdana" w:hAnsi="Verdana" w:cstheme="minorHAnsi"/>
          <w:sz w:val="18"/>
          <w:szCs w:val="18"/>
        </w:rPr>
        <w:t>část</w:t>
      </w:r>
      <w:r w:rsidR="00F22640" w:rsidRPr="00D54518">
        <w:rPr>
          <w:rFonts w:ascii="Verdana" w:hAnsi="Verdana" w:cstheme="minorHAnsi"/>
          <w:sz w:val="18"/>
          <w:szCs w:val="18"/>
        </w:rPr>
        <w:t>i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předmětu koupě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 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nejpozději do 30 kalendářních dnů od </w:t>
      </w:r>
      <w:r w:rsidR="00D154EF" w:rsidRPr="00D54518">
        <w:rPr>
          <w:rFonts w:ascii="Verdana" w:hAnsi="Verdana" w:cstheme="minorHAnsi"/>
          <w:sz w:val="18"/>
          <w:szCs w:val="18"/>
        </w:rPr>
        <w:t>doručení písemné</w:t>
      </w:r>
      <w:r w:rsidR="000E27BC" w:rsidRPr="00D54518">
        <w:rPr>
          <w:rFonts w:ascii="Verdana" w:hAnsi="Verdana" w:cstheme="minorHAnsi"/>
          <w:sz w:val="18"/>
          <w:szCs w:val="18"/>
        </w:rPr>
        <w:t xml:space="preserve"> reklamace.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Vadná část předmětu koupě bude prodávajícímu předána </w:t>
      </w:r>
      <w:r w:rsidR="002A367F" w:rsidRPr="00D54518">
        <w:rPr>
          <w:rFonts w:ascii="Verdana" w:hAnsi="Verdana" w:cstheme="minorHAnsi"/>
          <w:sz w:val="18"/>
          <w:szCs w:val="18"/>
        </w:rPr>
        <w:t>při</w:t>
      </w:r>
      <w:r w:rsidR="00953A43" w:rsidRPr="00D54518">
        <w:rPr>
          <w:rFonts w:ascii="Verdana" w:hAnsi="Verdana" w:cstheme="minorHAnsi"/>
          <w:sz w:val="18"/>
          <w:szCs w:val="18"/>
        </w:rPr>
        <w:t xml:space="preserve"> převzetí nové bezvadné části předmětu koupě</w:t>
      </w:r>
      <w:r w:rsidR="002A367F" w:rsidRPr="00D54518">
        <w:rPr>
          <w:rFonts w:ascii="Verdana" w:hAnsi="Verdana" w:cstheme="minorHAnsi"/>
          <w:sz w:val="18"/>
          <w:szCs w:val="18"/>
        </w:rPr>
        <w:t xml:space="preserve"> kupujícím</w:t>
      </w:r>
      <w:r w:rsidR="00953A43" w:rsidRPr="00D54518">
        <w:rPr>
          <w:rFonts w:ascii="Verdana" w:hAnsi="Verdana" w:cstheme="minorHAnsi"/>
          <w:sz w:val="18"/>
          <w:szCs w:val="18"/>
        </w:rPr>
        <w:t>.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 </w:t>
      </w:r>
      <w:r w:rsidR="00F926F6" w:rsidRPr="00D54518">
        <w:rPr>
          <w:rFonts w:ascii="Verdana" w:hAnsi="Verdana" w:cstheme="minorHAnsi"/>
          <w:sz w:val="18"/>
          <w:szCs w:val="18"/>
        </w:rPr>
        <w:t>Na </w:t>
      </w:r>
      <w:r w:rsidRPr="00D54518">
        <w:rPr>
          <w:rFonts w:ascii="Verdana" w:hAnsi="Verdana" w:cstheme="minorHAnsi"/>
          <w:sz w:val="18"/>
          <w:szCs w:val="18"/>
        </w:rPr>
        <w:t>předání a </w:t>
      </w:r>
      <w:r w:rsidR="00D154EF" w:rsidRPr="00D54518">
        <w:rPr>
          <w:rFonts w:ascii="Verdana" w:hAnsi="Verdana" w:cstheme="minorHAnsi"/>
          <w:sz w:val="18"/>
          <w:szCs w:val="18"/>
        </w:rPr>
        <w:t xml:space="preserve">převzetí nové bezvadné části předmětu koupě se použijí ujednání čl. </w:t>
      </w:r>
      <w:r w:rsidR="008E3ADC" w:rsidRPr="00D54518">
        <w:rPr>
          <w:rFonts w:ascii="Verdana" w:hAnsi="Verdana" w:cstheme="minorHAnsi"/>
          <w:sz w:val="18"/>
          <w:szCs w:val="18"/>
        </w:rPr>
        <w:t xml:space="preserve">VI. </w:t>
      </w:r>
      <w:r w:rsidR="00075C9C" w:rsidRPr="00D54518">
        <w:rPr>
          <w:rFonts w:ascii="Verdana" w:hAnsi="Verdana" w:cstheme="minorHAnsi"/>
          <w:sz w:val="18"/>
          <w:szCs w:val="18"/>
        </w:rPr>
        <w:t>obdobně</w:t>
      </w:r>
      <w:r w:rsidR="00D154EF" w:rsidRPr="00D54518">
        <w:rPr>
          <w:rFonts w:ascii="Verdana" w:hAnsi="Verdana" w:cstheme="minorHAnsi"/>
          <w:sz w:val="18"/>
          <w:szCs w:val="18"/>
        </w:rPr>
        <w:t>.</w:t>
      </w:r>
      <w:bookmarkStart w:id="27" w:name="_Ref478288582"/>
      <w:bookmarkEnd w:id="25"/>
      <w:bookmarkEnd w:id="26"/>
    </w:p>
    <w:p w14:paraId="6DE06C5B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1A4CE9B4" w14:textId="5F86F4E1" w:rsidR="0013640B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  <w:bookmarkStart w:id="28" w:name="_Toc318924397"/>
      <w:bookmarkEnd w:id="27"/>
    </w:p>
    <w:p w14:paraId="576D4E01" w14:textId="17565648" w:rsidR="00EE1833" w:rsidRDefault="00EE1833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638BA6E" w14:textId="77777777" w:rsidR="00EE1833" w:rsidRPr="00D54518" w:rsidRDefault="00EE1833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5" w14:textId="233F4F89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lastRenderedPageBreak/>
        <w:t>Smluvní pokuty a sankce</w:t>
      </w:r>
    </w:p>
    <w:p w14:paraId="4EDB0373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5762E65" w14:textId="641B19B6" w:rsidR="0013640B" w:rsidRPr="00D54518" w:rsidRDefault="005B379E" w:rsidP="005B379E">
      <w:pPr>
        <w:pStyle w:val="Smlodstavec"/>
        <w:numPr>
          <w:ilvl w:val="0"/>
          <w:numId w:val="0"/>
        </w:numPr>
        <w:spacing w:after="0" w:line="240" w:lineRule="auto"/>
        <w:ind w:left="567" w:hanging="567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9.1</w:t>
      </w:r>
      <w:r w:rsidRPr="00D54518">
        <w:rPr>
          <w:rFonts w:ascii="Verdana" w:hAnsi="Verdana" w:cstheme="minorHAnsi"/>
          <w:sz w:val="18"/>
          <w:szCs w:val="18"/>
        </w:rPr>
        <w:tab/>
      </w:r>
      <w:r w:rsidR="000E68CF" w:rsidRPr="00D54518">
        <w:rPr>
          <w:rFonts w:ascii="Verdana" w:hAnsi="Verdana" w:cstheme="minorHAnsi"/>
          <w:sz w:val="18"/>
          <w:szCs w:val="18"/>
        </w:rPr>
        <w:t>V případě, že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</w:t>
      </w:r>
      <w:r w:rsidR="003472A1" w:rsidRPr="00D54518">
        <w:rPr>
          <w:rFonts w:ascii="Verdana" w:hAnsi="Verdana" w:cstheme="minorHAnsi"/>
          <w:sz w:val="18"/>
          <w:szCs w:val="18"/>
        </w:rPr>
        <w:t>je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prodávající v prodlení s</w:t>
      </w:r>
      <w:r w:rsidR="00A0489F" w:rsidRPr="00D54518">
        <w:rPr>
          <w:rFonts w:ascii="Verdana" w:hAnsi="Verdana" w:cstheme="minorHAnsi"/>
          <w:sz w:val="18"/>
          <w:szCs w:val="18"/>
        </w:rPr>
        <w:t xml:space="preserve"> řádným </w:t>
      </w:r>
      <w:r w:rsidR="000E68CF" w:rsidRPr="00D54518">
        <w:rPr>
          <w:rFonts w:ascii="Verdana" w:hAnsi="Verdana" w:cstheme="minorHAnsi"/>
          <w:sz w:val="18"/>
          <w:szCs w:val="18"/>
        </w:rPr>
        <w:t>dodání</w:t>
      </w:r>
      <w:r w:rsidR="00A112D0" w:rsidRPr="00D54518">
        <w:rPr>
          <w:rFonts w:ascii="Verdana" w:hAnsi="Verdana" w:cstheme="minorHAnsi"/>
          <w:sz w:val="18"/>
          <w:szCs w:val="18"/>
        </w:rPr>
        <w:t>m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předmětu koupě</w:t>
      </w:r>
      <w:r w:rsidR="00A0489F" w:rsidRPr="00D54518">
        <w:rPr>
          <w:rFonts w:ascii="Verdana" w:hAnsi="Verdana" w:cstheme="minorHAnsi"/>
          <w:sz w:val="18"/>
          <w:szCs w:val="18"/>
        </w:rPr>
        <w:t xml:space="preserve"> za podmínek sjednaných v této smlouvě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, </w:t>
      </w:r>
      <w:r w:rsidR="00537578" w:rsidRPr="00D54518">
        <w:rPr>
          <w:rFonts w:ascii="Verdana" w:hAnsi="Verdana" w:cstheme="minorHAnsi"/>
          <w:sz w:val="18"/>
          <w:szCs w:val="18"/>
        </w:rPr>
        <w:t>je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kupující</w:t>
      </w:r>
      <w:r w:rsidR="00537578" w:rsidRPr="00D54518">
        <w:rPr>
          <w:rFonts w:ascii="Verdana" w:hAnsi="Verdana" w:cstheme="minorHAnsi"/>
          <w:sz w:val="18"/>
          <w:szCs w:val="18"/>
        </w:rPr>
        <w:t xml:space="preserve"> oprávněn</w:t>
      </w:r>
      <w:r w:rsidR="00A112D0" w:rsidRPr="00D54518">
        <w:rPr>
          <w:rFonts w:ascii="Verdana" w:hAnsi="Verdana" w:cstheme="minorHAnsi"/>
          <w:sz w:val="18"/>
          <w:szCs w:val="18"/>
        </w:rPr>
        <w:t xml:space="preserve"> požadovat </w:t>
      </w:r>
      <w:r w:rsidRPr="00D54518">
        <w:rPr>
          <w:rFonts w:ascii="Verdana" w:hAnsi="Verdana" w:cstheme="minorHAnsi"/>
          <w:sz w:val="18"/>
          <w:szCs w:val="18"/>
        </w:rPr>
        <w:t>smluvní pokutu 2 000 Kč za každý i započatý den prodlení. Smluvní pokuta je splatná na písemnou výzvu Kupujícího učiněnou vůči Prodávajícímu.</w:t>
      </w:r>
    </w:p>
    <w:p w14:paraId="30A630D6" w14:textId="77777777" w:rsidR="005B379E" w:rsidRPr="00D54518" w:rsidRDefault="005B379E" w:rsidP="00FF682A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B7" w14:textId="60CC2CEE" w:rsidR="000E68CF" w:rsidRPr="00D54518" w:rsidRDefault="003002EC" w:rsidP="005B379E">
      <w:pPr>
        <w:pStyle w:val="Smlodstavec"/>
        <w:numPr>
          <w:ilvl w:val="1"/>
          <w:numId w:val="45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V případě, že je prodávající v prodlení s </w:t>
      </w:r>
      <w:r w:rsidR="000E68CF" w:rsidRPr="00D54518">
        <w:rPr>
          <w:rFonts w:ascii="Verdana" w:hAnsi="Verdana" w:cstheme="minorHAnsi"/>
          <w:sz w:val="18"/>
          <w:szCs w:val="18"/>
        </w:rPr>
        <w:t>odstranění</w:t>
      </w:r>
      <w:r w:rsidRPr="00D54518">
        <w:rPr>
          <w:rFonts w:ascii="Verdana" w:hAnsi="Verdana" w:cstheme="minorHAnsi"/>
          <w:sz w:val="18"/>
          <w:szCs w:val="18"/>
        </w:rPr>
        <w:t>m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reklamovan</w:t>
      </w:r>
      <w:r w:rsidRPr="00D54518">
        <w:rPr>
          <w:rFonts w:ascii="Verdana" w:hAnsi="Verdana" w:cstheme="minorHAnsi"/>
          <w:sz w:val="18"/>
          <w:szCs w:val="18"/>
        </w:rPr>
        <w:t>é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vad</w:t>
      </w:r>
      <w:r w:rsidRPr="00D54518">
        <w:rPr>
          <w:rFonts w:ascii="Verdana" w:hAnsi="Verdana" w:cstheme="minorHAnsi"/>
          <w:sz w:val="18"/>
          <w:szCs w:val="18"/>
        </w:rPr>
        <w:t>y</w:t>
      </w:r>
      <w:r w:rsidR="00FC5107" w:rsidRPr="00D54518">
        <w:rPr>
          <w:rFonts w:ascii="Verdana" w:hAnsi="Verdana" w:cstheme="minorHAnsi"/>
          <w:sz w:val="18"/>
          <w:szCs w:val="18"/>
        </w:rPr>
        <w:t xml:space="preserve"> nebo provedením pravidelné servisní prohlídky</w:t>
      </w:r>
      <w:r w:rsidRPr="00D54518">
        <w:rPr>
          <w:rFonts w:ascii="Verdana" w:hAnsi="Verdana" w:cstheme="minorHAnsi"/>
          <w:sz w:val="18"/>
          <w:szCs w:val="18"/>
        </w:rPr>
        <w:t xml:space="preserve">, je kupující oprávněn požadovat zaplacení </w:t>
      </w:r>
      <w:r w:rsidR="000E68CF" w:rsidRPr="00D54518">
        <w:rPr>
          <w:rFonts w:ascii="Verdana" w:hAnsi="Verdana" w:cstheme="minorHAnsi"/>
          <w:sz w:val="18"/>
          <w:szCs w:val="18"/>
        </w:rPr>
        <w:t>smluvní pokut</w:t>
      </w:r>
      <w:r w:rsidRPr="00D54518">
        <w:rPr>
          <w:rFonts w:ascii="Verdana" w:hAnsi="Verdana" w:cstheme="minorHAnsi"/>
          <w:sz w:val="18"/>
          <w:szCs w:val="18"/>
        </w:rPr>
        <w:t xml:space="preserve">y 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ve výši </w:t>
      </w:r>
      <w:r w:rsidRPr="00D54518">
        <w:rPr>
          <w:rFonts w:ascii="Verdana" w:hAnsi="Verdana" w:cstheme="minorHAnsi"/>
          <w:sz w:val="18"/>
          <w:szCs w:val="18"/>
        </w:rPr>
        <w:t>0,</w:t>
      </w:r>
      <w:r w:rsidR="00075C9C" w:rsidRPr="00D54518">
        <w:rPr>
          <w:rFonts w:ascii="Verdana" w:hAnsi="Verdana" w:cstheme="minorHAnsi"/>
          <w:sz w:val="18"/>
          <w:szCs w:val="18"/>
        </w:rPr>
        <w:t>1</w:t>
      </w:r>
      <w:r w:rsidRPr="00D54518">
        <w:rPr>
          <w:rFonts w:ascii="Verdana" w:hAnsi="Verdana" w:cstheme="minorHAnsi"/>
          <w:sz w:val="18"/>
          <w:szCs w:val="18"/>
        </w:rPr>
        <w:t xml:space="preserve"> %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z kupní ceny </w:t>
      </w:r>
      <w:r w:rsidR="00227B7D" w:rsidRPr="00D54518">
        <w:rPr>
          <w:rFonts w:ascii="Verdana" w:hAnsi="Verdana" w:cstheme="minorHAnsi"/>
          <w:sz w:val="18"/>
          <w:szCs w:val="18"/>
        </w:rPr>
        <w:t xml:space="preserve">dotčené </w:t>
      </w:r>
      <w:r w:rsidRPr="00D54518">
        <w:rPr>
          <w:rFonts w:ascii="Verdana" w:hAnsi="Verdana" w:cstheme="minorHAnsi"/>
          <w:sz w:val="18"/>
          <w:szCs w:val="18"/>
        </w:rPr>
        <w:t>části předmětu koupě za každý započatý den prodlení.</w:t>
      </w:r>
    </w:p>
    <w:p w14:paraId="3A1A3E8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8" w14:textId="4B72E81C" w:rsidR="000E68CF" w:rsidRPr="00D54518" w:rsidRDefault="008A5BC4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 případě n</w:t>
      </w:r>
      <w:r w:rsidR="000E68CF" w:rsidRPr="00D54518">
        <w:rPr>
          <w:rFonts w:ascii="Verdana" w:hAnsi="Verdana" w:cstheme="minorHAnsi"/>
          <w:sz w:val="18"/>
          <w:szCs w:val="18"/>
        </w:rPr>
        <w:t>emožnosti uplatnit u prodávajícího reklamaci v záruční době</w:t>
      </w:r>
      <w:r w:rsidRPr="00D54518">
        <w:rPr>
          <w:rFonts w:ascii="Verdana" w:hAnsi="Verdana" w:cstheme="minorHAnsi"/>
          <w:sz w:val="18"/>
          <w:szCs w:val="18"/>
        </w:rPr>
        <w:t xml:space="preserve"> z důvodů stojících na straně prodávajícího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je </w:t>
      </w:r>
      <w:r w:rsidRPr="00D54518">
        <w:rPr>
          <w:rFonts w:ascii="Verdana" w:hAnsi="Verdana" w:cstheme="minorHAnsi"/>
          <w:sz w:val="18"/>
          <w:szCs w:val="18"/>
        </w:rPr>
        <w:t>kupující oprávněn požadovat zaplacení smluvní pokuty ve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 výši 1</w:t>
      </w:r>
      <w:r w:rsidR="009B0C4C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 xml:space="preserve">000 </w:t>
      </w:r>
      <w:r w:rsidR="000E68CF" w:rsidRPr="00D54518">
        <w:rPr>
          <w:rFonts w:ascii="Verdana" w:hAnsi="Verdana" w:cstheme="minorHAnsi"/>
          <w:sz w:val="18"/>
          <w:szCs w:val="18"/>
        </w:rPr>
        <w:t>Kč za každý i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>započatý den nemožnosti uplatnit reklamaci. V případě nemožnosti uplatnit u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prodávajícího reklamaci </w:t>
      </w:r>
      <w:r w:rsidR="00D941BA" w:rsidRPr="00D54518">
        <w:rPr>
          <w:rFonts w:ascii="Verdana" w:hAnsi="Verdana" w:cstheme="minorHAnsi"/>
          <w:sz w:val="18"/>
          <w:szCs w:val="18"/>
        </w:rPr>
        <w:t>déle</w:t>
      </w:r>
      <w:r w:rsidR="00C4257C"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 xml:space="preserve">než 14 kalendářních dnů je kupující oprávněn 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odstranit </w:t>
      </w:r>
      <w:r w:rsidR="000E68CF" w:rsidRPr="00D54518">
        <w:rPr>
          <w:rFonts w:ascii="Verdana" w:hAnsi="Verdana" w:cstheme="minorHAnsi"/>
          <w:sz w:val="18"/>
          <w:szCs w:val="18"/>
        </w:rPr>
        <w:t>vadu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 </w:t>
      </w:r>
      <w:r w:rsidR="000E68CF" w:rsidRPr="00D54518">
        <w:rPr>
          <w:rFonts w:ascii="Verdana" w:hAnsi="Verdana" w:cstheme="minorHAnsi"/>
          <w:sz w:val="18"/>
          <w:szCs w:val="18"/>
        </w:rPr>
        <w:t>prostřednictvím odborně způsobilé osoby na náklady prodávajícího. Nastoupením této osoby k</w:t>
      </w:r>
      <w:r w:rsidRPr="00D54518">
        <w:rPr>
          <w:rFonts w:ascii="Verdana" w:hAnsi="Verdana" w:cstheme="minorHAnsi"/>
          <w:sz w:val="18"/>
          <w:szCs w:val="18"/>
        </w:rPr>
        <w:t> </w:t>
      </w:r>
      <w:r w:rsidR="000E68CF" w:rsidRPr="00D54518">
        <w:rPr>
          <w:rFonts w:ascii="Verdana" w:hAnsi="Verdana" w:cstheme="minorHAnsi"/>
          <w:sz w:val="18"/>
          <w:szCs w:val="18"/>
        </w:rPr>
        <w:t>opravě již nenarůstá smluvní pokuta sjednaná v tomto článku.</w:t>
      </w:r>
    </w:p>
    <w:p w14:paraId="123F52D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9" w14:textId="436A1BFB" w:rsidR="00E03A2F" w:rsidRPr="00D54518" w:rsidRDefault="00E03A2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 případě nemožnosti uplatnit u prodávajícího žádost o provedení pravidelné servisní prohlídky v</w:t>
      </w:r>
      <w:r w:rsidR="00F1675B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záruční době z důvodů stojících na straně prodávajícího je kupující oprávněn požadovat zaplacení smluvní pokuty ve výši 1</w:t>
      </w:r>
      <w:r w:rsidR="009B0C4C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 xml:space="preserve">000 Kč za každý i započatý den nemožnosti uplatnit takovou žádost. Kupující je </w:t>
      </w:r>
      <w:r w:rsidR="00BC2DCD" w:rsidRPr="00D54518">
        <w:rPr>
          <w:rFonts w:ascii="Verdana" w:hAnsi="Verdana" w:cstheme="minorHAnsi"/>
          <w:sz w:val="18"/>
          <w:szCs w:val="18"/>
        </w:rPr>
        <w:t xml:space="preserve">v takovém případě zároveň </w:t>
      </w:r>
      <w:r w:rsidRPr="00D54518">
        <w:rPr>
          <w:rFonts w:ascii="Verdana" w:hAnsi="Verdana" w:cstheme="minorHAnsi"/>
          <w:sz w:val="18"/>
          <w:szCs w:val="18"/>
        </w:rPr>
        <w:t>oprávněn provést pravidelnou servisní prohlídku prostřednictvím odborně způsobilé osoby. Nastoupením této osoby k provedení pravidelné servisní prohlídky již nenarůstá smluvní pokuta sjednaná v tomto článku.</w:t>
      </w:r>
    </w:p>
    <w:p w14:paraId="58C0346A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A" w14:textId="1A54C148" w:rsidR="003A164A" w:rsidRPr="00D54518" w:rsidRDefault="003A164A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Veškeré smluvní pokuty je prodávající povinen zaplatit do 21 kalendářních dnů od doručení písemné výzvy kupujícího k zaplacení smluvní pokuty.</w:t>
      </w:r>
    </w:p>
    <w:p w14:paraId="4087AA11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B" w14:textId="62FDC58B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Zaplacením smluvní pokuty není dotčeno právo na náhradu škody, která vznikla straně požadující smluvní pokutu v souvislosti s porušením této smlouvy.</w:t>
      </w:r>
    </w:p>
    <w:p w14:paraId="3C905A89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BC" w14:textId="2EDAEBB6" w:rsidR="003A164A" w:rsidRPr="00D54518" w:rsidRDefault="003A164A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V případě, že je kupující v prodlení s úhradou jakékoli platby podle čl. </w:t>
      </w:r>
      <w:r w:rsidRPr="00D54518">
        <w:rPr>
          <w:rFonts w:ascii="Verdana" w:hAnsi="Verdana" w:cstheme="minorHAnsi"/>
          <w:sz w:val="18"/>
          <w:szCs w:val="18"/>
        </w:rPr>
        <w:fldChar w:fldCharType="begin"/>
      </w:r>
      <w:r w:rsidRPr="00D54518">
        <w:rPr>
          <w:rFonts w:ascii="Verdana" w:hAnsi="Verdana" w:cstheme="minorHAnsi"/>
          <w:sz w:val="18"/>
          <w:szCs w:val="18"/>
        </w:rPr>
        <w:instrText xml:space="preserve"> REF _Ref478288261 \n \h </w:instrText>
      </w:r>
      <w:r w:rsidR="002F76C1" w:rsidRPr="00D54518">
        <w:rPr>
          <w:rFonts w:ascii="Verdana" w:hAnsi="Verdana" w:cstheme="minorHAnsi"/>
          <w:sz w:val="18"/>
          <w:szCs w:val="18"/>
        </w:rPr>
        <w:instrText xml:space="preserve"> \* MERGEFORMAT </w:instrText>
      </w:r>
      <w:r w:rsidRPr="00D54518">
        <w:rPr>
          <w:rFonts w:ascii="Verdana" w:hAnsi="Verdana" w:cstheme="minorHAnsi"/>
          <w:sz w:val="18"/>
          <w:szCs w:val="18"/>
        </w:rPr>
      </w:r>
      <w:r w:rsidRPr="00D54518">
        <w:rPr>
          <w:rFonts w:ascii="Verdana" w:hAnsi="Verdana" w:cstheme="minorHAnsi"/>
          <w:sz w:val="18"/>
          <w:szCs w:val="18"/>
        </w:rPr>
        <w:fldChar w:fldCharType="separate"/>
      </w:r>
      <w:r w:rsidR="00617D0E" w:rsidRPr="00D54518">
        <w:rPr>
          <w:rFonts w:ascii="Verdana" w:hAnsi="Verdana" w:cstheme="minorHAnsi"/>
          <w:sz w:val="18"/>
          <w:szCs w:val="18"/>
        </w:rPr>
        <w:t>III</w:t>
      </w:r>
      <w:r w:rsidRPr="00D54518">
        <w:rPr>
          <w:rFonts w:ascii="Verdana" w:hAnsi="Verdana" w:cstheme="minorHAnsi"/>
          <w:sz w:val="18"/>
          <w:szCs w:val="18"/>
        </w:rPr>
        <w:fldChar w:fldCharType="end"/>
      </w:r>
      <w:r w:rsidR="008E3ADC" w:rsidRPr="00D54518">
        <w:rPr>
          <w:rFonts w:ascii="Verdana" w:hAnsi="Verdana" w:cstheme="minorHAnsi"/>
          <w:sz w:val="18"/>
          <w:szCs w:val="18"/>
        </w:rPr>
        <w:t>.</w:t>
      </w:r>
      <w:r w:rsidR="009E5EA3" w:rsidRPr="00D54518">
        <w:rPr>
          <w:rFonts w:ascii="Verdana" w:hAnsi="Verdana" w:cstheme="minorHAnsi"/>
          <w:sz w:val="18"/>
          <w:szCs w:val="18"/>
        </w:rPr>
        <w:t xml:space="preserve"> této smlouvy, je </w:t>
      </w:r>
      <w:r w:rsidRPr="00D54518">
        <w:rPr>
          <w:rFonts w:ascii="Verdana" w:hAnsi="Verdana" w:cstheme="minorHAnsi"/>
          <w:sz w:val="18"/>
          <w:szCs w:val="18"/>
        </w:rPr>
        <w:t>prodávající oprávněn požadovat zaplacení úroku z prodlení ve výši 0,05 % z dlužné částky za každý započatý den prodlení. Za den úhrady platby je považován den, ve kterém došlo k připsání celé částky ve prospěch účtu prodávajícího.</w:t>
      </w:r>
    </w:p>
    <w:p w14:paraId="1F9161E3" w14:textId="5FEE6CC0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  <w:highlight w:val="yellow"/>
        </w:rPr>
      </w:pPr>
    </w:p>
    <w:p w14:paraId="58CEF630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  <w:highlight w:val="yellow"/>
        </w:rPr>
      </w:pPr>
    </w:p>
    <w:p w14:paraId="40494FBD" w14:textId="68DE9EA8" w:rsidR="000E68CF" w:rsidRPr="00D54518" w:rsidRDefault="000E68CF" w:rsidP="0013640B">
      <w:pPr>
        <w:pStyle w:val="Smllnek"/>
        <w:spacing w:before="0" w:after="0" w:line="240" w:lineRule="auto"/>
        <w:ind w:left="-142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Odstoupení od smlouvy, ukončení smlouvy</w:t>
      </w:r>
    </w:p>
    <w:p w14:paraId="3F798FB6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BE" w14:textId="358B1C8C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34D3021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BF" w14:textId="1E05423F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Každá ze smluvních stran je oprávněná od smlouvy odstoupit bylo-li zahájeno insolvenční řízení druhé smluvní strany podle zákona č. 182/2006 Sb., </w:t>
      </w:r>
      <w:r w:rsidR="008E1528" w:rsidRPr="00D54518">
        <w:rPr>
          <w:rFonts w:ascii="Verdana" w:hAnsi="Verdana" w:cstheme="minorHAnsi"/>
          <w:sz w:val="18"/>
          <w:szCs w:val="18"/>
        </w:rPr>
        <w:t>o úpadku a způsobech jeho řešení (</w:t>
      </w:r>
      <w:r w:rsidRPr="00D54518">
        <w:rPr>
          <w:rFonts w:ascii="Verdana" w:hAnsi="Verdana" w:cstheme="minorHAnsi"/>
          <w:sz w:val="18"/>
          <w:szCs w:val="18"/>
        </w:rPr>
        <w:t>insolvenční zákon</w:t>
      </w:r>
      <w:r w:rsidR="008E1528" w:rsidRPr="00D54518">
        <w:rPr>
          <w:rFonts w:ascii="Verdana" w:hAnsi="Verdana" w:cstheme="minorHAnsi"/>
          <w:sz w:val="18"/>
          <w:szCs w:val="18"/>
        </w:rPr>
        <w:t>)</w:t>
      </w:r>
      <w:r w:rsidRPr="00D54518">
        <w:rPr>
          <w:rFonts w:ascii="Verdana" w:hAnsi="Verdana" w:cstheme="minorHAnsi"/>
          <w:sz w:val="18"/>
          <w:szCs w:val="18"/>
        </w:rPr>
        <w:t>, ve znění pozdějších předpisů.</w:t>
      </w:r>
    </w:p>
    <w:p w14:paraId="4ACB1C57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0" w14:textId="5BAFE1D8" w:rsidR="007452E0" w:rsidRPr="00D54518" w:rsidRDefault="00A112D0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</w:t>
      </w:r>
      <w:r w:rsidR="007452E0" w:rsidRPr="00D54518">
        <w:rPr>
          <w:rFonts w:ascii="Verdana" w:hAnsi="Verdana" w:cstheme="minorHAnsi"/>
          <w:sz w:val="18"/>
          <w:szCs w:val="18"/>
        </w:rPr>
        <w:t xml:space="preserve">upující </w:t>
      </w:r>
      <w:r w:rsidRPr="00D54518">
        <w:rPr>
          <w:rFonts w:ascii="Verdana" w:hAnsi="Verdana" w:cstheme="minorHAnsi"/>
          <w:sz w:val="18"/>
          <w:szCs w:val="18"/>
        </w:rPr>
        <w:t xml:space="preserve">má </w:t>
      </w:r>
      <w:r w:rsidR="007452E0" w:rsidRPr="00D54518">
        <w:rPr>
          <w:rFonts w:ascii="Verdana" w:hAnsi="Verdana" w:cstheme="minorHAnsi"/>
          <w:sz w:val="18"/>
          <w:szCs w:val="18"/>
        </w:rPr>
        <w:t>právo odstoupit od smlouvy</w:t>
      </w:r>
      <w:r w:rsidRPr="00D54518">
        <w:rPr>
          <w:rFonts w:ascii="Verdana" w:hAnsi="Verdana" w:cstheme="minorHAnsi"/>
          <w:sz w:val="18"/>
          <w:szCs w:val="18"/>
        </w:rPr>
        <w:t>, pokud bude prodávající v prodlení s dodáním předmětu koupě</w:t>
      </w:r>
      <w:r w:rsidR="007452E0" w:rsidRPr="00D54518">
        <w:rPr>
          <w:rFonts w:ascii="Verdana" w:hAnsi="Verdana" w:cstheme="minorHAnsi"/>
          <w:sz w:val="18"/>
          <w:szCs w:val="18"/>
        </w:rPr>
        <w:t>.</w:t>
      </w:r>
    </w:p>
    <w:p w14:paraId="05780618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1" w14:textId="3FAD2269" w:rsidR="00CD2597" w:rsidRPr="00D54518" w:rsidRDefault="00CD2597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Kupující má právo odsto</w:t>
      </w:r>
      <w:r w:rsidR="005C03B2" w:rsidRPr="00D54518">
        <w:rPr>
          <w:rFonts w:ascii="Verdana" w:hAnsi="Verdana" w:cstheme="minorHAnsi"/>
          <w:sz w:val="18"/>
          <w:szCs w:val="18"/>
        </w:rPr>
        <w:t xml:space="preserve">upit od smlouvy nebo její části, pokud jsou splněny podmínky podle </w:t>
      </w:r>
      <w:r w:rsidR="00342A11" w:rsidRPr="00D54518">
        <w:rPr>
          <w:rFonts w:ascii="Verdana" w:hAnsi="Verdana" w:cstheme="minorHAnsi"/>
          <w:sz w:val="18"/>
          <w:szCs w:val="18"/>
        </w:rPr>
        <w:t>odst.</w:t>
      </w:r>
      <w:r w:rsidR="00E03A2F" w:rsidRPr="00D54518">
        <w:rPr>
          <w:rFonts w:ascii="Verdana" w:hAnsi="Verdana" w:cstheme="minorHAnsi"/>
          <w:sz w:val="18"/>
          <w:szCs w:val="18"/>
        </w:rPr>
        <w:t xml:space="preserve"> </w:t>
      </w:r>
      <w:r w:rsidR="008E1528" w:rsidRPr="00D54518">
        <w:rPr>
          <w:rFonts w:ascii="Verdana" w:hAnsi="Verdana" w:cstheme="minorHAnsi"/>
          <w:sz w:val="18"/>
          <w:szCs w:val="18"/>
        </w:rPr>
        <w:t xml:space="preserve">7.8 </w:t>
      </w:r>
      <w:r w:rsidR="005C03B2" w:rsidRPr="00D54518">
        <w:rPr>
          <w:rFonts w:ascii="Verdana" w:hAnsi="Verdana" w:cstheme="minorHAnsi"/>
          <w:sz w:val="18"/>
          <w:szCs w:val="18"/>
        </w:rPr>
        <w:t xml:space="preserve">a kupující nevyužije </w:t>
      </w:r>
      <w:r w:rsidR="002A367F" w:rsidRPr="00D54518">
        <w:rPr>
          <w:rFonts w:ascii="Verdana" w:hAnsi="Verdana" w:cstheme="minorHAnsi"/>
          <w:sz w:val="18"/>
          <w:szCs w:val="18"/>
        </w:rPr>
        <w:t xml:space="preserve">své </w:t>
      </w:r>
      <w:r w:rsidR="005C03B2" w:rsidRPr="00D54518">
        <w:rPr>
          <w:rFonts w:ascii="Verdana" w:hAnsi="Verdana" w:cstheme="minorHAnsi"/>
          <w:sz w:val="18"/>
          <w:szCs w:val="18"/>
        </w:rPr>
        <w:t>právo žádat na prodávajícím dodání nové bezvadné části předmětu koupě.</w:t>
      </w:r>
    </w:p>
    <w:p w14:paraId="700DEB8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2" w14:textId="49AAF126" w:rsidR="00F07244" w:rsidRDefault="00F07244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</w:t>
      </w:r>
      <w:r w:rsidR="00B9533E" w:rsidRPr="00D54518">
        <w:rPr>
          <w:rFonts w:ascii="Verdana" w:hAnsi="Verdana" w:cstheme="minorHAnsi"/>
          <w:sz w:val="18"/>
          <w:szCs w:val="18"/>
        </w:rPr>
        <w:t xml:space="preserve"> Odstupné </w:t>
      </w:r>
      <w:r w:rsidR="000D3116" w:rsidRPr="00D54518">
        <w:rPr>
          <w:rFonts w:ascii="Verdana" w:hAnsi="Verdana" w:cstheme="minorHAnsi"/>
          <w:sz w:val="18"/>
          <w:szCs w:val="18"/>
        </w:rPr>
        <w:t>je prodávající povinen zaplatit</w:t>
      </w:r>
      <w:r w:rsidR="00B9533E" w:rsidRPr="00D54518">
        <w:rPr>
          <w:rFonts w:ascii="Verdana" w:hAnsi="Verdana" w:cstheme="minorHAnsi"/>
          <w:sz w:val="18"/>
          <w:szCs w:val="18"/>
        </w:rPr>
        <w:t xml:space="preserve"> do 21 kalendářních dnů od doručení písemn</w:t>
      </w:r>
      <w:r w:rsidR="000D3116" w:rsidRPr="00D54518">
        <w:rPr>
          <w:rFonts w:ascii="Verdana" w:hAnsi="Verdana" w:cstheme="minorHAnsi"/>
          <w:sz w:val="18"/>
          <w:szCs w:val="18"/>
        </w:rPr>
        <w:t>é výzvy kupujícího</w:t>
      </w:r>
      <w:r w:rsidR="00B9533E" w:rsidRPr="00D54518">
        <w:rPr>
          <w:rFonts w:ascii="Verdana" w:hAnsi="Verdana" w:cstheme="minorHAnsi"/>
          <w:sz w:val="18"/>
          <w:szCs w:val="18"/>
        </w:rPr>
        <w:t xml:space="preserve"> k zaplacení.</w:t>
      </w:r>
    </w:p>
    <w:p w14:paraId="0D5A5017" w14:textId="77777777" w:rsidR="00EE1833" w:rsidRDefault="00EE1833" w:rsidP="00EE1833">
      <w:pPr>
        <w:pStyle w:val="Odstavecseseznamem"/>
        <w:rPr>
          <w:rFonts w:ascii="Verdana" w:hAnsi="Verdana" w:cstheme="minorHAnsi"/>
          <w:sz w:val="18"/>
          <w:szCs w:val="18"/>
        </w:rPr>
      </w:pPr>
    </w:p>
    <w:p w14:paraId="3DF223F5" w14:textId="77777777" w:rsidR="00EE1833" w:rsidRPr="00D54518" w:rsidRDefault="00EE1833" w:rsidP="00EE1833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4102F6E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  <w:highlight w:val="yellow"/>
        </w:rPr>
      </w:pPr>
    </w:p>
    <w:p w14:paraId="40494FC3" w14:textId="43831606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Smlouva může být ukončena písemnou dohodou smluvních stran.</w:t>
      </w:r>
    </w:p>
    <w:p w14:paraId="16F0C61D" w14:textId="5CBF2CEA" w:rsidR="0013640B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2D2AED71" w14:textId="77777777" w:rsidR="00EE1833" w:rsidRPr="00D54518" w:rsidRDefault="00EE1833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2F9FE0A" w14:textId="77777777" w:rsidR="001B70D0" w:rsidRPr="00D54518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4" w14:textId="79931BFD" w:rsidR="000E68CF" w:rsidRPr="00D54518" w:rsidRDefault="000E68CF" w:rsidP="0013640B">
      <w:pPr>
        <w:pStyle w:val="Smllnek"/>
        <w:spacing w:before="0" w:after="0" w:line="240" w:lineRule="auto"/>
        <w:ind w:left="-142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Rozhodné právo, řešení sporů</w:t>
      </w:r>
    </w:p>
    <w:p w14:paraId="1BA5AF99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C5" w14:textId="3E4E4FA2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Smlouva a veškeré právní vztahy a nároky z ní vyplývající se řídí </w:t>
      </w:r>
      <w:r w:rsidR="00C16B3F" w:rsidRPr="00D54518">
        <w:rPr>
          <w:rFonts w:ascii="Verdana" w:hAnsi="Verdana" w:cstheme="minorHAnsi"/>
          <w:sz w:val="18"/>
          <w:szCs w:val="18"/>
        </w:rPr>
        <w:t>právním řádem</w:t>
      </w:r>
      <w:r w:rsidRPr="00D54518">
        <w:rPr>
          <w:rFonts w:ascii="Verdana" w:hAnsi="Verdana" w:cstheme="minorHAnsi"/>
          <w:sz w:val="18"/>
          <w:szCs w:val="18"/>
        </w:rPr>
        <w:t xml:space="preserve"> České republiky. Vztahy mezi smluvními stranami, jakož i práva a povinnosti touto smlouvou výslovně neupravené se řídí příslušnými ustanoveními občanského zákoníku.</w:t>
      </w:r>
    </w:p>
    <w:p w14:paraId="5D51C587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C6" w14:textId="2513B76B" w:rsidR="000E68CF" w:rsidRPr="00D54518" w:rsidRDefault="000E68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Smluvní strany se zavazují veškeré spory přednostně řešit smírnou cestou. Spory, které se nepodařilo vyřešit smírně, bude rozhodovat příslušný soud v České republice.</w:t>
      </w:r>
    </w:p>
    <w:p w14:paraId="00704284" w14:textId="7B93CB74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FF10ADD" w14:textId="41389A08" w:rsidR="001B70D0" w:rsidRDefault="001B70D0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3379F66E" w14:textId="77777777" w:rsidR="00FE329D" w:rsidRPr="00D54518" w:rsidRDefault="00FE329D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7" w14:textId="3E2F5877" w:rsidR="000E68CF" w:rsidRPr="00D54518" w:rsidRDefault="000E68CF" w:rsidP="0013640B">
      <w:pPr>
        <w:pStyle w:val="Smllnek"/>
        <w:spacing w:before="0" w:after="0" w:line="240" w:lineRule="auto"/>
        <w:ind w:left="0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Závěrečná ujednání</w:t>
      </w:r>
    </w:p>
    <w:p w14:paraId="39619217" w14:textId="77777777" w:rsidR="0013640B" w:rsidRPr="00D54518" w:rsidRDefault="0013640B" w:rsidP="0013640B">
      <w:pPr>
        <w:pStyle w:val="Smlodstavec"/>
        <w:numPr>
          <w:ilvl w:val="0"/>
          <w:numId w:val="0"/>
        </w:numPr>
        <w:ind w:left="567"/>
        <w:rPr>
          <w:rFonts w:ascii="Verdana" w:hAnsi="Verdana"/>
          <w:sz w:val="18"/>
          <w:szCs w:val="18"/>
        </w:rPr>
      </w:pPr>
    </w:p>
    <w:p w14:paraId="40494FC8" w14:textId="6F2E536B" w:rsidR="002D59CF" w:rsidRPr="00D54518" w:rsidRDefault="002D59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není oprávněn </w:t>
      </w:r>
      <w:r w:rsidR="00492EDF" w:rsidRPr="00D54518">
        <w:rPr>
          <w:rFonts w:ascii="Verdana" w:hAnsi="Verdana" w:cstheme="minorHAnsi"/>
          <w:sz w:val="18"/>
          <w:szCs w:val="18"/>
        </w:rPr>
        <w:t>bez pře</w:t>
      </w:r>
      <w:r w:rsidR="00957018" w:rsidRPr="00D54518">
        <w:rPr>
          <w:rFonts w:ascii="Verdana" w:hAnsi="Verdana" w:cstheme="minorHAnsi"/>
          <w:sz w:val="18"/>
          <w:szCs w:val="18"/>
        </w:rPr>
        <w:t xml:space="preserve">dchozího písemného souhlasu kupujícího </w:t>
      </w:r>
      <w:r w:rsidRPr="00D54518">
        <w:rPr>
          <w:rFonts w:ascii="Verdana" w:hAnsi="Verdana" w:cstheme="minorHAnsi"/>
          <w:sz w:val="18"/>
          <w:szCs w:val="18"/>
        </w:rPr>
        <w:t>postoupit svá práva a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D54518">
        <w:rPr>
          <w:rFonts w:ascii="Verdana" w:hAnsi="Verdana" w:cstheme="minorHAnsi"/>
          <w:sz w:val="18"/>
          <w:szCs w:val="18"/>
        </w:rPr>
        <w:t>poddodavatelů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5F43329F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ind w:left="567"/>
        <w:rPr>
          <w:rFonts w:ascii="Verdana" w:hAnsi="Verdana" w:cstheme="minorHAnsi"/>
          <w:sz w:val="18"/>
          <w:szCs w:val="18"/>
        </w:rPr>
      </w:pPr>
    </w:p>
    <w:p w14:paraId="40494FC9" w14:textId="2FF9D641" w:rsidR="00D53A63" w:rsidRPr="00D54518" w:rsidRDefault="002D59CF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Prodávající opravňuje kupujícího </w:t>
      </w:r>
      <w:r w:rsidR="00D53A63" w:rsidRPr="00D54518">
        <w:rPr>
          <w:rFonts w:ascii="Verdana" w:hAnsi="Verdana" w:cstheme="minorHAnsi"/>
          <w:sz w:val="18"/>
          <w:szCs w:val="18"/>
        </w:rPr>
        <w:t>u</w:t>
      </w:r>
      <w:r w:rsidRPr="00D54518">
        <w:rPr>
          <w:rFonts w:ascii="Verdana" w:hAnsi="Verdana" w:cstheme="minorHAnsi"/>
          <w:sz w:val="18"/>
          <w:szCs w:val="18"/>
        </w:rPr>
        <w:t xml:space="preserve">veřejnit 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smlouvu nebo její část </w:t>
      </w:r>
      <w:r w:rsidRPr="00D54518">
        <w:rPr>
          <w:rFonts w:ascii="Verdana" w:hAnsi="Verdana" w:cstheme="minorHAnsi"/>
          <w:sz w:val="18"/>
          <w:szCs w:val="18"/>
        </w:rPr>
        <w:t xml:space="preserve">podle </w:t>
      </w:r>
      <w:r w:rsidR="00D53A63" w:rsidRPr="00D54518">
        <w:rPr>
          <w:rFonts w:ascii="Verdana" w:hAnsi="Verdana" w:cstheme="minorHAnsi"/>
          <w:sz w:val="18"/>
          <w:szCs w:val="18"/>
        </w:rPr>
        <w:t>zákona o zadávání veřejných zakázek</w:t>
      </w:r>
      <w:r w:rsidR="00C16B3F" w:rsidRPr="00D54518">
        <w:rPr>
          <w:rFonts w:ascii="Verdana" w:hAnsi="Verdana" w:cstheme="minorHAnsi"/>
          <w:sz w:val="18"/>
          <w:szCs w:val="18"/>
        </w:rPr>
        <w:t xml:space="preserve"> </w:t>
      </w:r>
      <w:r w:rsidR="00D53A63" w:rsidRPr="00D54518">
        <w:rPr>
          <w:rFonts w:ascii="Verdana" w:hAnsi="Verdana" w:cstheme="minorHAnsi"/>
          <w:sz w:val="18"/>
          <w:szCs w:val="18"/>
        </w:rPr>
        <w:t>a rovněž podle zákona č. 106/1</w:t>
      </w:r>
      <w:r w:rsidR="009E5EA3" w:rsidRPr="00D54518">
        <w:rPr>
          <w:rFonts w:ascii="Verdana" w:hAnsi="Verdana" w:cstheme="minorHAnsi"/>
          <w:sz w:val="18"/>
          <w:szCs w:val="18"/>
        </w:rPr>
        <w:t>999 Sb., o svobodném přístupu k 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informacím, ve znění pozdějších předpisů. Prodávající se zavazuje poskytovat </w:t>
      </w:r>
      <w:r w:rsidR="00BF6359" w:rsidRPr="00D54518">
        <w:rPr>
          <w:rFonts w:ascii="Verdana" w:hAnsi="Verdana" w:cstheme="minorHAnsi"/>
          <w:sz w:val="18"/>
          <w:szCs w:val="18"/>
        </w:rPr>
        <w:t>kupujícímu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do</w:t>
      </w:r>
      <w:r w:rsidR="00BF6359" w:rsidRPr="00D54518">
        <w:rPr>
          <w:rFonts w:ascii="Verdana" w:hAnsi="Verdana" w:cstheme="minorHAnsi"/>
          <w:sz w:val="18"/>
          <w:szCs w:val="18"/>
        </w:rPr>
        <w:t> 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15 </w:t>
      </w:r>
      <w:r w:rsidR="008A5BC4" w:rsidRPr="00D54518">
        <w:rPr>
          <w:rFonts w:ascii="Verdana" w:hAnsi="Verdana" w:cstheme="minorHAnsi"/>
          <w:sz w:val="18"/>
          <w:szCs w:val="18"/>
        </w:rPr>
        <w:t xml:space="preserve">kalendářních </w:t>
      </w:r>
      <w:r w:rsidR="00D53A63" w:rsidRPr="00D54518">
        <w:rPr>
          <w:rFonts w:ascii="Verdana" w:hAnsi="Verdana" w:cstheme="minorHAnsi"/>
          <w:sz w:val="18"/>
          <w:szCs w:val="18"/>
        </w:rPr>
        <w:t>dní od obdržení výzvy učiněné kupujícím veškeré údaje, které je povinen kupující uveřejnit podle zákona o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="00D53A63" w:rsidRPr="00D54518">
        <w:rPr>
          <w:rFonts w:ascii="Verdana" w:hAnsi="Verdana" w:cstheme="minorHAnsi"/>
          <w:sz w:val="18"/>
          <w:szCs w:val="18"/>
        </w:rPr>
        <w:t>zadávání veřejných zakázek, a které má v dispozici prodávající.</w:t>
      </w:r>
    </w:p>
    <w:p w14:paraId="1E9D42F3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A" w14:textId="270F1DF6" w:rsidR="00957018" w:rsidRPr="00D54518" w:rsidRDefault="00957018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Smluvní strany se dohodly, že naplnění povinnosti zveřejnění smlouvy v souladu se zněním zákona č. 340/2015 Sb., o zvláštních podmínkách účinnosti některých smluv, uveřejňování těchto smluv a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o</w:t>
      </w:r>
      <w:r w:rsidR="008E1528" w:rsidRPr="00D54518">
        <w:rPr>
          <w:rFonts w:ascii="Verdana" w:hAnsi="Verdana" w:cstheme="minorHAnsi"/>
          <w:sz w:val="18"/>
          <w:szCs w:val="18"/>
        </w:rPr>
        <w:t> </w:t>
      </w:r>
      <w:r w:rsidRPr="00D54518">
        <w:rPr>
          <w:rFonts w:ascii="Verdana" w:hAnsi="Verdana" w:cstheme="minorHAnsi"/>
          <w:sz w:val="18"/>
          <w:szCs w:val="18"/>
        </w:rPr>
        <w:t>registru smluv (zákon o registru smluv), ve znění pozdějších předpisů</w:t>
      </w:r>
      <w:r w:rsidR="00BF6359" w:rsidRPr="00D54518">
        <w:rPr>
          <w:rFonts w:ascii="Verdana" w:hAnsi="Verdana" w:cstheme="minorHAnsi"/>
          <w:sz w:val="18"/>
          <w:szCs w:val="18"/>
        </w:rPr>
        <w:t xml:space="preserve"> (dále jen „zákon o registru smluv“)</w:t>
      </w:r>
      <w:r w:rsidRPr="00D54518">
        <w:rPr>
          <w:rFonts w:ascii="Verdana" w:hAnsi="Verdana" w:cstheme="minorHAnsi"/>
          <w:sz w:val="18"/>
          <w:szCs w:val="18"/>
        </w:rPr>
        <w:t>, zajistí kupující.</w:t>
      </w:r>
    </w:p>
    <w:p w14:paraId="09FD24C9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2F6267E" w14:textId="2A261D55" w:rsidR="003C0C3C" w:rsidRDefault="003C0C3C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Smluvní strany se dohodly, že smluvní strany na sebe přebírají nebezpečí změny okolností ve smyslu ustanovení §1765 odstavce 2 a § 2620 odstavce 2 občanského zákoníku, tedy že ani jedné ze smluvních stran nevznikne při změně okolností právo domáhat se obnovení jednání o smlouvě, ani zvýšení ceny předmětu smlouvy, ani zrušení smlouvy. </w:t>
      </w:r>
    </w:p>
    <w:p w14:paraId="5A0D68A1" w14:textId="77777777" w:rsidR="00EE1833" w:rsidRPr="00D54518" w:rsidRDefault="00EE1833" w:rsidP="00EE1833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B" w14:textId="0CDBAFDB" w:rsidR="009E1790" w:rsidRPr="00D54518" w:rsidRDefault="00BC75FD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prodávajícího dle </w:t>
      </w:r>
      <w:r w:rsidR="00734FFC" w:rsidRPr="00D54518">
        <w:rPr>
          <w:rFonts w:ascii="Verdana" w:hAnsi="Verdana" w:cstheme="minorHAnsi"/>
          <w:sz w:val="18"/>
          <w:szCs w:val="18"/>
        </w:rPr>
        <w:t>smlouvy podle § 1740 odst. 3 OZ</w:t>
      </w:r>
      <w:r w:rsidRPr="00D54518">
        <w:rPr>
          <w:rFonts w:ascii="Verdana" w:hAnsi="Verdana" w:cstheme="minorHAnsi"/>
          <w:sz w:val="18"/>
          <w:szCs w:val="18"/>
        </w:rPr>
        <w:t xml:space="preserve"> s dodatkem nebo odchylkou není přijetím návrhu na uzavření dodatku této smlouvy, a to ani, když podstatně nemění podmínky návrhu.</w:t>
      </w:r>
    </w:p>
    <w:p w14:paraId="12DD3A6D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C" w14:textId="2ECF6A0E" w:rsidR="002D59CF" w:rsidRPr="00D54518" w:rsidRDefault="00BF6359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Tato smlouva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nabývá platnosti dnem </w:t>
      </w:r>
      <w:r w:rsidRPr="00D54518">
        <w:rPr>
          <w:rFonts w:ascii="Verdana" w:hAnsi="Verdana" w:cstheme="minorHAnsi"/>
          <w:sz w:val="18"/>
          <w:szCs w:val="18"/>
        </w:rPr>
        <w:t xml:space="preserve">jejího 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podpisu </w:t>
      </w:r>
      <w:r w:rsidRPr="00D54518">
        <w:rPr>
          <w:rFonts w:ascii="Verdana" w:hAnsi="Verdana" w:cstheme="minorHAnsi"/>
          <w:sz w:val="18"/>
          <w:szCs w:val="18"/>
        </w:rPr>
        <w:t xml:space="preserve">oběma </w:t>
      </w:r>
      <w:r w:rsidR="00D53A63" w:rsidRPr="00D54518">
        <w:rPr>
          <w:rFonts w:ascii="Verdana" w:hAnsi="Verdana" w:cstheme="minorHAnsi"/>
          <w:sz w:val="18"/>
          <w:szCs w:val="18"/>
        </w:rPr>
        <w:t>smluvními stranami</w:t>
      </w:r>
      <w:r w:rsidRPr="00D54518">
        <w:rPr>
          <w:rFonts w:ascii="Verdana" w:hAnsi="Verdana" w:cstheme="minorHAnsi"/>
          <w:sz w:val="18"/>
          <w:szCs w:val="18"/>
        </w:rPr>
        <w:t xml:space="preserve"> a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účinnosti</w:t>
      </w:r>
      <w:r w:rsidRPr="00D54518">
        <w:rPr>
          <w:rFonts w:ascii="Verdana" w:hAnsi="Verdana" w:cstheme="minorHAnsi"/>
          <w:sz w:val="18"/>
          <w:szCs w:val="18"/>
        </w:rPr>
        <w:t xml:space="preserve"> dnem jejího uveřejnění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v</w:t>
      </w:r>
      <w:r w:rsidRPr="00D54518">
        <w:rPr>
          <w:rFonts w:ascii="Verdana" w:hAnsi="Verdana" w:cstheme="minorHAnsi"/>
          <w:sz w:val="18"/>
          <w:szCs w:val="18"/>
        </w:rPr>
        <w:t xml:space="preserve"> 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souladu </w:t>
      </w:r>
      <w:r w:rsidRPr="00D54518">
        <w:rPr>
          <w:rFonts w:ascii="Verdana" w:hAnsi="Verdana" w:cstheme="minorHAnsi"/>
          <w:sz w:val="18"/>
          <w:szCs w:val="18"/>
        </w:rPr>
        <w:t>se zákonem</w:t>
      </w:r>
      <w:r w:rsidR="00D53A63" w:rsidRPr="00D54518">
        <w:rPr>
          <w:rFonts w:ascii="Verdana" w:hAnsi="Verdana" w:cstheme="minorHAnsi"/>
          <w:sz w:val="18"/>
          <w:szCs w:val="18"/>
        </w:rPr>
        <w:t xml:space="preserve"> o registru smluv</w:t>
      </w:r>
      <w:r w:rsidRPr="00D54518">
        <w:rPr>
          <w:rFonts w:ascii="Verdana" w:hAnsi="Verdana" w:cstheme="minorHAnsi"/>
          <w:sz w:val="18"/>
          <w:szCs w:val="18"/>
        </w:rPr>
        <w:t>.</w:t>
      </w:r>
    </w:p>
    <w:p w14:paraId="662478AB" w14:textId="77777777" w:rsidR="0013640B" w:rsidRPr="00D54518" w:rsidRDefault="0013640B" w:rsidP="0013640B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7A82304" w14:textId="052AE379" w:rsidR="00666E41" w:rsidRPr="00D54518" w:rsidRDefault="00995EC7" w:rsidP="0013640B">
      <w:pPr>
        <w:pStyle w:val="Smlodstavec"/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59653B0C" w14:textId="5DB3FF06" w:rsidR="003866E9" w:rsidRDefault="003866E9" w:rsidP="003866E9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D4B7A52" w14:textId="33A08045" w:rsidR="00EE1833" w:rsidRDefault="00EE1833" w:rsidP="003866E9">
      <w:pPr>
        <w:pStyle w:val="Smlodstavec"/>
        <w:numPr>
          <w:ilvl w:val="0"/>
          <w:numId w:val="0"/>
        </w:num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356360D" w14:textId="77777777" w:rsidR="00EE1833" w:rsidRDefault="00EE183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21AEF8BF" w14:textId="77777777" w:rsidR="00EE1833" w:rsidRDefault="00EE183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619EC53" w14:textId="77777777" w:rsidR="00EE1833" w:rsidRDefault="00EE183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43F24EB" w14:textId="77777777" w:rsidR="00EE1833" w:rsidRDefault="00EE183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2851D52" w14:textId="77777777" w:rsidR="00EE1833" w:rsidRDefault="00EE183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7733451" w14:textId="77777777" w:rsidR="00EE1833" w:rsidRDefault="00EE183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0494FCE" w14:textId="24E1046B" w:rsidR="000E68CF" w:rsidRPr="00D54518" w:rsidRDefault="000E68C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Nedílnou součástí smlouvy jsou následující přílohy: </w:t>
      </w:r>
    </w:p>
    <w:p w14:paraId="40494FCF" w14:textId="3B2AB729" w:rsidR="000E68CF" w:rsidRPr="00D54518" w:rsidRDefault="000E68C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Příloha č.</w:t>
      </w:r>
      <w:r w:rsidR="002F76C1" w:rsidRPr="00D54518">
        <w:rPr>
          <w:rFonts w:ascii="Verdana" w:hAnsi="Verdana" w:cstheme="minorHAnsi"/>
          <w:sz w:val="18"/>
          <w:szCs w:val="18"/>
        </w:rPr>
        <w:t xml:space="preserve"> </w:t>
      </w:r>
      <w:r w:rsidRPr="00D54518">
        <w:rPr>
          <w:rFonts w:ascii="Verdana" w:hAnsi="Verdana" w:cstheme="minorHAnsi"/>
          <w:sz w:val="18"/>
          <w:szCs w:val="18"/>
        </w:rPr>
        <w:t xml:space="preserve">1 </w:t>
      </w:r>
      <w:r w:rsidR="00666E41" w:rsidRPr="00D54518">
        <w:rPr>
          <w:rFonts w:ascii="Verdana" w:hAnsi="Verdana" w:cstheme="minorHAnsi"/>
          <w:sz w:val="18"/>
          <w:szCs w:val="18"/>
        </w:rPr>
        <w:t>-</w:t>
      </w:r>
      <w:r w:rsidRPr="00D54518">
        <w:rPr>
          <w:rFonts w:ascii="Verdana" w:hAnsi="Verdana" w:cstheme="minorHAnsi"/>
          <w:sz w:val="18"/>
          <w:szCs w:val="18"/>
        </w:rPr>
        <w:t xml:space="preserve"> Technická specifikace</w:t>
      </w:r>
    </w:p>
    <w:p w14:paraId="6A7BE52D" w14:textId="021540B7" w:rsidR="00666E41" w:rsidRPr="00D54518" w:rsidRDefault="00666E41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Příloha č. </w:t>
      </w:r>
      <w:r w:rsidR="001B70D0" w:rsidRPr="00D54518">
        <w:rPr>
          <w:rFonts w:ascii="Verdana" w:hAnsi="Verdana" w:cstheme="minorHAnsi"/>
          <w:sz w:val="18"/>
          <w:szCs w:val="18"/>
        </w:rPr>
        <w:t>2</w:t>
      </w:r>
      <w:r w:rsidRPr="00D54518">
        <w:rPr>
          <w:rFonts w:ascii="Verdana" w:hAnsi="Verdana" w:cstheme="minorHAnsi"/>
          <w:sz w:val="18"/>
          <w:szCs w:val="18"/>
        </w:rPr>
        <w:t xml:space="preserve"> - výpis z obchodního rejstříku</w:t>
      </w:r>
    </w:p>
    <w:p w14:paraId="04605A57" w14:textId="7F767560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E81D66D" w14:textId="560C2089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2A491B3C" w14:textId="51A6A31D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00CC72F8" w14:textId="2D4C6618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Kupující: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  <w:t>Prodávající:</w:t>
      </w:r>
    </w:p>
    <w:p w14:paraId="40494FD4" w14:textId="7140D76A" w:rsidR="000F66D3" w:rsidRPr="00D54518" w:rsidRDefault="000F66D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47016BC0" w14:textId="2F53816B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 xml:space="preserve">V Lovosicích dne 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  <w:t>V </w:t>
      </w:r>
      <w:r w:rsidR="00A56DB0">
        <w:rPr>
          <w:rFonts w:ascii="Verdana" w:hAnsi="Verdana" w:cstheme="minorHAnsi"/>
          <w:sz w:val="18"/>
          <w:szCs w:val="18"/>
        </w:rPr>
        <w:t xml:space="preserve">                       </w:t>
      </w:r>
      <w:r w:rsidRPr="00D54518">
        <w:rPr>
          <w:rFonts w:ascii="Verdana" w:hAnsi="Verdana" w:cstheme="minorHAnsi"/>
          <w:sz w:val="18"/>
          <w:szCs w:val="18"/>
        </w:rPr>
        <w:t xml:space="preserve"> dne</w:t>
      </w:r>
    </w:p>
    <w:p w14:paraId="11A71FC1" w14:textId="3D8412DB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CCB5C9F" w14:textId="1E1D18E3" w:rsidR="0099174F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D50763C" w14:textId="77777777" w:rsidR="00EE1833" w:rsidRPr="00D54518" w:rsidRDefault="00EE1833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0E681BD7" w14:textId="77777777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30A3547" w14:textId="53C5D6CB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7CDFD4A" w14:textId="37982C80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44C2EBD" w14:textId="369B59D8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…………………………………………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  <w:t>………………………………………………………………………….…</w:t>
      </w:r>
    </w:p>
    <w:p w14:paraId="68911380" w14:textId="1AA8C618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Ing. Stanislav Hruza,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="00311C38" w:rsidRPr="00311C38">
        <w:rPr>
          <w:rFonts w:ascii="Verdana" w:hAnsi="Verdana" w:cstheme="minorHAnsi"/>
          <w:sz w:val="18"/>
          <w:szCs w:val="18"/>
          <w:highlight w:val="yellow"/>
        </w:rPr>
        <w:t>„doplní prodávající“</w:t>
      </w:r>
    </w:p>
    <w:p w14:paraId="2FB60953" w14:textId="68A3567B" w:rsidR="0099174F" w:rsidRPr="00D54518" w:rsidRDefault="0099174F" w:rsidP="0013640B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D54518">
        <w:rPr>
          <w:rFonts w:ascii="Verdana" w:hAnsi="Verdana" w:cstheme="minorHAnsi"/>
          <w:sz w:val="18"/>
          <w:szCs w:val="18"/>
        </w:rPr>
        <w:t>Ředitel</w:t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r w:rsidRPr="00D54518">
        <w:rPr>
          <w:rFonts w:ascii="Verdana" w:hAnsi="Verdana" w:cstheme="minorHAnsi"/>
          <w:sz w:val="18"/>
          <w:szCs w:val="18"/>
        </w:rPr>
        <w:tab/>
      </w:r>
      <w:bookmarkEnd w:id="28"/>
    </w:p>
    <w:sectPr w:rsidR="0099174F" w:rsidRPr="00D54518" w:rsidSect="00DD48E7">
      <w:headerReference w:type="default" r:id="rId12"/>
      <w:footerReference w:type="default" r:id="rId13"/>
      <w:pgSz w:w="11906" w:h="16838"/>
      <w:pgMar w:top="1134" w:right="1417" w:bottom="1417" w:left="993" w:header="709" w:footer="25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3490F" w16cex:dateUtc="2026-01-05T11:24:00Z"/>
  <w16cex:commentExtensible w16cex:durableId="6FF94353" w16cex:dateUtc="2026-01-05T11:30:00Z"/>
  <w16cex:commentExtensible w16cex:durableId="3A2088EA" w16cex:dateUtc="2026-01-05T11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5DBC0" w14:textId="77777777" w:rsidR="006073E7" w:rsidRDefault="006073E7" w:rsidP="00BC75FD">
      <w:pPr>
        <w:spacing w:after="0" w:line="240" w:lineRule="auto"/>
      </w:pPr>
      <w:r>
        <w:separator/>
      </w:r>
    </w:p>
  </w:endnote>
  <w:endnote w:type="continuationSeparator" w:id="0">
    <w:p w14:paraId="3F3F86E7" w14:textId="77777777" w:rsidR="006073E7" w:rsidRDefault="006073E7" w:rsidP="00BC75FD">
      <w:pPr>
        <w:spacing w:after="0" w:line="240" w:lineRule="auto"/>
      </w:pPr>
      <w:r>
        <w:continuationSeparator/>
      </w:r>
    </w:p>
  </w:endnote>
  <w:endnote w:type="continuationNotice" w:id="1">
    <w:p w14:paraId="10369146" w14:textId="77777777" w:rsidR="006073E7" w:rsidRDefault="00607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97188"/>
      <w:docPartObj>
        <w:docPartGallery w:val="Page Numbers (Bottom of Page)"/>
        <w:docPartUnique/>
      </w:docPartObj>
    </w:sdtPr>
    <w:sdtEndPr/>
    <w:sdtContent>
      <w:sdt>
        <w:sdtPr>
          <w:id w:val="-1720121689"/>
          <w:docPartObj>
            <w:docPartGallery w:val="Page Numbers (Top of Page)"/>
            <w:docPartUnique/>
          </w:docPartObj>
        </w:sdtPr>
        <w:sdtEndPr/>
        <w:sdtContent>
          <w:p w14:paraId="40495171" w14:textId="52CF9309" w:rsidR="00DD48E7" w:rsidRPr="0075514D" w:rsidRDefault="00DD48E7" w:rsidP="0075514D">
            <w:pPr>
              <w:pStyle w:val="Zpat"/>
            </w:pPr>
            <w:r w:rsidRPr="00EA7C0D">
              <w:rPr>
                <w:rFonts w:ascii="Verdana" w:hAnsi="Verdana" w:cstheme="minorHAnsi"/>
                <w:sz w:val="18"/>
                <w:szCs w:val="18"/>
              </w:rPr>
              <w:t xml:space="preserve">Strana 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begin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instrText>PAGE</w:instrTex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EA7C0D">
              <w:rPr>
                <w:rFonts w:ascii="Verdana" w:hAnsi="Verdana" w:cstheme="minorHAnsi"/>
                <w:noProof/>
                <w:sz w:val="18"/>
                <w:szCs w:val="18"/>
              </w:rPr>
              <w:t>1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t xml:space="preserve"> (celkem 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begin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instrText>NUMPAGES</w:instrTex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EA7C0D">
              <w:rPr>
                <w:rFonts w:ascii="Verdana" w:hAnsi="Verdana" w:cstheme="minorHAnsi"/>
                <w:noProof/>
                <w:sz w:val="18"/>
                <w:szCs w:val="18"/>
              </w:rPr>
              <w:t>19</w:t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EA7C0D">
              <w:rPr>
                <w:rFonts w:ascii="Verdana" w:hAnsi="Verdana" w:cstheme="minorHAnsi"/>
                <w:sz w:val="18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1BE69" w14:textId="77777777" w:rsidR="006073E7" w:rsidRDefault="006073E7" w:rsidP="00BC75FD">
      <w:pPr>
        <w:spacing w:after="0" w:line="240" w:lineRule="auto"/>
      </w:pPr>
      <w:r>
        <w:separator/>
      </w:r>
    </w:p>
  </w:footnote>
  <w:footnote w:type="continuationSeparator" w:id="0">
    <w:p w14:paraId="000EEC80" w14:textId="77777777" w:rsidR="006073E7" w:rsidRDefault="006073E7" w:rsidP="00BC75FD">
      <w:pPr>
        <w:spacing w:after="0" w:line="240" w:lineRule="auto"/>
      </w:pPr>
      <w:r>
        <w:continuationSeparator/>
      </w:r>
    </w:p>
  </w:footnote>
  <w:footnote w:type="continuationNotice" w:id="1">
    <w:p w14:paraId="54571A8C" w14:textId="77777777" w:rsidR="006073E7" w:rsidRDefault="006073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8710B" w14:textId="6E4CFB50" w:rsidR="00FE329D" w:rsidRDefault="00FE329D" w:rsidP="00FE329D">
    <w:pPr>
      <w:jc w:val="right"/>
      <w:rPr>
        <w:rFonts w:cs="Arial"/>
        <w:color w:val="404040"/>
        <w:sz w:val="16"/>
        <w:lang w:val="de-DE"/>
      </w:rPr>
    </w:pPr>
    <w:r>
      <w:rPr>
        <w:noProof/>
        <w:lang w:eastAsia="ar-SA"/>
      </w:rPr>
      <w:drawing>
        <wp:anchor distT="0" distB="0" distL="114300" distR="114300" simplePos="0" relativeHeight="251658240" behindDoc="0" locked="0" layoutInCell="1" allowOverlap="1" wp14:anchorId="4075DE2E" wp14:editId="48E6175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00225" cy="753745"/>
          <wp:effectExtent l="0" t="0" r="9525" b="8255"/>
          <wp:wrapThrough wrapText="bothSides">
            <wp:wrapPolygon edited="0">
              <wp:start x="0" y="0"/>
              <wp:lineTo x="0" y="21291"/>
              <wp:lineTo x="21486" y="21291"/>
              <wp:lineTo x="21486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5A33D" w14:textId="77777777" w:rsidR="00FE329D" w:rsidRDefault="00FE329D" w:rsidP="00FE329D">
    <w:pPr>
      <w:spacing w:after="0" w:line="240" w:lineRule="auto"/>
      <w:jc w:val="right"/>
      <w:rPr>
        <w:rFonts w:ascii="Calibri" w:hAnsi="Calibri" w:cs="Calibri"/>
        <w:color w:val="404040"/>
        <w:sz w:val="22"/>
        <w:szCs w:val="22"/>
        <w:lang w:val="de-DE"/>
      </w:rPr>
    </w:pP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Terezínská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 xml:space="preserve"> 1123, 410 02, Lovosice, IČ: 05971853</w:t>
    </w:r>
  </w:p>
  <w:p w14:paraId="29C438BF" w14:textId="77777777" w:rsidR="00FE329D" w:rsidRDefault="00FE329D" w:rsidP="00FE329D">
    <w:pPr>
      <w:spacing w:after="0" w:line="240" w:lineRule="auto"/>
      <w:jc w:val="right"/>
      <w:rPr>
        <w:rFonts w:ascii="Calibri" w:hAnsi="Calibri" w:cs="Calibri"/>
        <w:color w:val="404040"/>
        <w:sz w:val="22"/>
        <w:szCs w:val="22"/>
        <w:lang w:val="de-DE"/>
      </w:rPr>
    </w:pPr>
    <w:r>
      <w:rPr>
        <w:rFonts w:ascii="Calibri" w:hAnsi="Calibri" w:cs="Calibri"/>
        <w:color w:val="404040"/>
        <w:sz w:val="22"/>
        <w:szCs w:val="22"/>
        <w:lang w:val="de-DE"/>
      </w:rPr>
      <w:t xml:space="preserve">č.  </w:t>
    </w: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účtu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>: 115-4368670297/0100 (</w:t>
    </w: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Komerční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 xml:space="preserve"> </w:t>
    </w:r>
    <w:proofErr w:type="spellStart"/>
    <w:r>
      <w:rPr>
        <w:rFonts w:ascii="Calibri" w:hAnsi="Calibri" w:cs="Calibri"/>
        <w:color w:val="404040"/>
        <w:sz w:val="22"/>
        <w:szCs w:val="22"/>
        <w:lang w:val="de-DE"/>
      </w:rPr>
      <w:t>banka</w:t>
    </w:r>
    <w:proofErr w:type="spellEnd"/>
    <w:r>
      <w:rPr>
        <w:rFonts w:ascii="Calibri" w:hAnsi="Calibri" w:cs="Calibri"/>
        <w:color w:val="404040"/>
        <w:sz w:val="22"/>
        <w:szCs w:val="22"/>
        <w:lang w:val="de-DE"/>
      </w:rPr>
      <w:t>)</w:t>
    </w:r>
  </w:p>
  <w:p w14:paraId="67C1CC34" w14:textId="77777777" w:rsidR="00FE329D" w:rsidRDefault="00FE329D" w:rsidP="00FE329D">
    <w:pPr>
      <w:spacing w:after="0" w:line="240" w:lineRule="auto"/>
      <w:jc w:val="right"/>
      <w:rPr>
        <w:rFonts w:ascii="Calibri" w:hAnsi="Calibri" w:cs="Calibri"/>
        <w:sz w:val="22"/>
        <w:szCs w:val="22"/>
        <w:lang w:val="de-DE"/>
      </w:rPr>
    </w:pPr>
    <w:r>
      <w:rPr>
        <w:rFonts w:ascii="Calibri" w:hAnsi="Calibri" w:cs="Calibri"/>
        <w:color w:val="404040"/>
        <w:sz w:val="22"/>
        <w:szCs w:val="22"/>
        <w:lang w:val="de-DE"/>
      </w:rPr>
      <w:t xml:space="preserve">tel.: 602 722 002, email: </w:t>
    </w:r>
    <w:hyperlink r:id="rId2" w:history="1">
      <w:r>
        <w:rPr>
          <w:rStyle w:val="Hypertextovodkaz"/>
          <w:rFonts w:ascii="Calibri" w:hAnsi="Calibri" w:cs="Calibri"/>
          <w:color w:val="404040"/>
          <w:sz w:val="22"/>
          <w:szCs w:val="22"/>
          <w:lang w:val="de-DE"/>
        </w:rPr>
        <w:t>info@tslovosice.cz</w:t>
      </w:r>
    </w:hyperlink>
  </w:p>
  <w:p w14:paraId="12649EFA" w14:textId="77777777" w:rsidR="00FE329D" w:rsidRDefault="00FE32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A0A"/>
    <w:multiLevelType w:val="hybridMultilevel"/>
    <w:tmpl w:val="1C7AD55E"/>
    <w:lvl w:ilvl="0" w:tplc="DA766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67B4510"/>
    <w:multiLevelType w:val="multilevel"/>
    <w:tmpl w:val="FFFAC79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516CEC"/>
    <w:multiLevelType w:val="hybridMultilevel"/>
    <w:tmpl w:val="02583C52"/>
    <w:lvl w:ilvl="0" w:tplc="2C343E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98B4666"/>
    <w:multiLevelType w:val="hybridMultilevel"/>
    <w:tmpl w:val="F3AEDF0E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C5392"/>
    <w:multiLevelType w:val="multilevel"/>
    <w:tmpl w:val="7F48925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03305C6"/>
    <w:multiLevelType w:val="hybridMultilevel"/>
    <w:tmpl w:val="46385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32F18"/>
    <w:multiLevelType w:val="multilevel"/>
    <w:tmpl w:val="575864D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CE76814"/>
    <w:multiLevelType w:val="hybridMultilevel"/>
    <w:tmpl w:val="45CC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30C02DC"/>
    <w:multiLevelType w:val="hybridMultilevel"/>
    <w:tmpl w:val="297843CE"/>
    <w:lvl w:ilvl="0" w:tplc="49129A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3493A"/>
    <w:multiLevelType w:val="hybridMultilevel"/>
    <w:tmpl w:val="6284E2B4"/>
    <w:lvl w:ilvl="0" w:tplc="D99E2A74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E1AD0"/>
    <w:multiLevelType w:val="hybridMultilevel"/>
    <w:tmpl w:val="991AF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CA22388"/>
    <w:multiLevelType w:val="hybridMultilevel"/>
    <w:tmpl w:val="9BFC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6259B7"/>
    <w:multiLevelType w:val="hybridMultilevel"/>
    <w:tmpl w:val="13563ADA"/>
    <w:lvl w:ilvl="0" w:tplc="6CFC8388">
      <w:start w:val="1"/>
      <w:numFmt w:val="upperLetter"/>
      <w:lvlText w:val="(%1)"/>
      <w:lvlJc w:val="left"/>
      <w:pPr>
        <w:tabs>
          <w:tab w:val="num" w:pos="1210"/>
        </w:tabs>
        <w:ind w:left="121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726B34"/>
    <w:multiLevelType w:val="hybridMultilevel"/>
    <w:tmpl w:val="52D4E67E"/>
    <w:lvl w:ilvl="0" w:tplc="CBB21E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75730"/>
    <w:multiLevelType w:val="hybridMultilevel"/>
    <w:tmpl w:val="4078B1CA"/>
    <w:lvl w:ilvl="0" w:tplc="43D82A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F2AA0"/>
    <w:multiLevelType w:val="hybridMultilevel"/>
    <w:tmpl w:val="FDC41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C45AA"/>
    <w:multiLevelType w:val="multilevel"/>
    <w:tmpl w:val="CA18812E"/>
    <w:lvl w:ilvl="0">
      <w:start w:val="1"/>
      <w:numFmt w:val="upperRoman"/>
      <w:pStyle w:val="Smllnek"/>
      <w:suff w:val="space"/>
      <w:lvlText w:val="%1."/>
      <w:lvlJc w:val="left"/>
      <w:pPr>
        <w:ind w:left="5671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ECA596E"/>
    <w:multiLevelType w:val="multilevel"/>
    <w:tmpl w:val="799CE378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FD032A6"/>
    <w:multiLevelType w:val="multilevel"/>
    <w:tmpl w:val="926C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FE06A0"/>
    <w:multiLevelType w:val="hybridMultilevel"/>
    <w:tmpl w:val="90A6B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14"/>
  </w:num>
  <w:num w:numId="12">
    <w:abstractNumId w:val="1"/>
  </w:num>
  <w:num w:numId="13">
    <w:abstractNumId w:val="5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6"/>
  </w:num>
  <w:num w:numId="19">
    <w:abstractNumId w:val="6"/>
    <w:lvlOverride w:ilvl="0">
      <w:lvl w:ilvl="0">
        <w:start w:val="1"/>
        <w:numFmt w:val="decimal"/>
        <w:suff w:val="space"/>
        <w:lvlText w:val="Článek 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0">
    <w:abstractNumId w:val="6"/>
  </w:num>
  <w:num w:numId="21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3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12"/>
  </w:num>
  <w:num w:numId="25">
    <w:abstractNumId w:val="6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19"/>
  </w:num>
  <w:num w:numId="27">
    <w:abstractNumId w:val="6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19"/>
    <w:lvlOverride w:ilvl="0">
      <w:startOverride w:val="1"/>
    </w:lvlOverride>
  </w:num>
  <w:num w:numId="29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51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6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3"/>
  </w:num>
  <w:num w:numId="33">
    <w:abstractNumId w:val="21"/>
  </w:num>
  <w:num w:numId="34">
    <w:abstractNumId w:val="22"/>
  </w:num>
  <w:num w:numId="35">
    <w:abstractNumId w:val="21"/>
  </w:num>
  <w:num w:numId="36">
    <w:abstractNumId w:val="0"/>
  </w:num>
  <w:num w:numId="37">
    <w:abstractNumId w:val="21"/>
  </w:num>
  <w:num w:numId="38">
    <w:abstractNumId w:val="21"/>
  </w:num>
  <w:num w:numId="39">
    <w:abstractNumId w:val="15"/>
  </w:num>
  <w:num w:numId="40">
    <w:abstractNumId w:val="4"/>
  </w:num>
  <w:num w:numId="41">
    <w:abstractNumId w:val="9"/>
  </w:num>
  <w:num w:numId="42">
    <w:abstractNumId w:val="20"/>
  </w:num>
  <w:num w:numId="43">
    <w:abstractNumId w:val="11"/>
  </w:num>
  <w:num w:numId="44">
    <w:abstractNumId w:val="18"/>
  </w:num>
  <w:num w:numId="45">
    <w:abstractNumId w:val="21"/>
    <w:lvlOverride w:ilvl="0">
      <w:startOverride w:val="9"/>
    </w:lvlOverride>
    <w:lvlOverride w:ilvl="1">
      <w:startOverride w:val="2"/>
    </w:lvlOverride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6CB2"/>
    <w:rsid w:val="000073FA"/>
    <w:rsid w:val="0001224E"/>
    <w:rsid w:val="00020640"/>
    <w:rsid w:val="00023D26"/>
    <w:rsid w:val="000249AC"/>
    <w:rsid w:val="00025178"/>
    <w:rsid w:val="00027F51"/>
    <w:rsid w:val="00030BF1"/>
    <w:rsid w:val="00031880"/>
    <w:rsid w:val="00041C88"/>
    <w:rsid w:val="000454A2"/>
    <w:rsid w:val="00046B51"/>
    <w:rsid w:val="0006163A"/>
    <w:rsid w:val="00062396"/>
    <w:rsid w:val="00064F79"/>
    <w:rsid w:val="00073584"/>
    <w:rsid w:val="00075C9C"/>
    <w:rsid w:val="000761F6"/>
    <w:rsid w:val="0008151E"/>
    <w:rsid w:val="0008491E"/>
    <w:rsid w:val="0008624D"/>
    <w:rsid w:val="0009254D"/>
    <w:rsid w:val="00093A52"/>
    <w:rsid w:val="000951F4"/>
    <w:rsid w:val="00096817"/>
    <w:rsid w:val="0009733E"/>
    <w:rsid w:val="000A140F"/>
    <w:rsid w:val="000A1DC6"/>
    <w:rsid w:val="000A394E"/>
    <w:rsid w:val="000A6260"/>
    <w:rsid w:val="000C08BC"/>
    <w:rsid w:val="000C42B4"/>
    <w:rsid w:val="000C6203"/>
    <w:rsid w:val="000D030C"/>
    <w:rsid w:val="000D3116"/>
    <w:rsid w:val="000D5CFD"/>
    <w:rsid w:val="000E27BC"/>
    <w:rsid w:val="000E310F"/>
    <w:rsid w:val="000E4084"/>
    <w:rsid w:val="000E4389"/>
    <w:rsid w:val="000E4590"/>
    <w:rsid w:val="000E68CF"/>
    <w:rsid w:val="000F66D3"/>
    <w:rsid w:val="00103CAE"/>
    <w:rsid w:val="00125475"/>
    <w:rsid w:val="001259B7"/>
    <w:rsid w:val="001332D7"/>
    <w:rsid w:val="0013640B"/>
    <w:rsid w:val="00140F9E"/>
    <w:rsid w:val="001465C1"/>
    <w:rsid w:val="001465DF"/>
    <w:rsid w:val="00156A65"/>
    <w:rsid w:val="00167AE6"/>
    <w:rsid w:val="00174298"/>
    <w:rsid w:val="0017661D"/>
    <w:rsid w:val="00177FB7"/>
    <w:rsid w:val="001819D8"/>
    <w:rsid w:val="00185A37"/>
    <w:rsid w:val="00195E74"/>
    <w:rsid w:val="001A0347"/>
    <w:rsid w:val="001B077E"/>
    <w:rsid w:val="001B30E8"/>
    <w:rsid w:val="001B346C"/>
    <w:rsid w:val="001B4287"/>
    <w:rsid w:val="001B70D0"/>
    <w:rsid w:val="001B75F1"/>
    <w:rsid w:val="001C15C6"/>
    <w:rsid w:val="001D1B8A"/>
    <w:rsid w:val="001D3AB4"/>
    <w:rsid w:val="001D61AC"/>
    <w:rsid w:val="001E09B8"/>
    <w:rsid w:val="001E0F73"/>
    <w:rsid w:val="001E687E"/>
    <w:rsid w:val="001E6FAD"/>
    <w:rsid w:val="001E7FF3"/>
    <w:rsid w:val="001F05F6"/>
    <w:rsid w:val="001F2F7C"/>
    <w:rsid w:val="00202E1C"/>
    <w:rsid w:val="00203E3F"/>
    <w:rsid w:val="002071E8"/>
    <w:rsid w:val="00211C7F"/>
    <w:rsid w:val="00221433"/>
    <w:rsid w:val="002273BD"/>
    <w:rsid w:val="00227B7D"/>
    <w:rsid w:val="002319E6"/>
    <w:rsid w:val="00247A58"/>
    <w:rsid w:val="0025585B"/>
    <w:rsid w:val="00256A0E"/>
    <w:rsid w:val="00257CAA"/>
    <w:rsid w:val="002645CD"/>
    <w:rsid w:val="00264C90"/>
    <w:rsid w:val="00266398"/>
    <w:rsid w:val="00270296"/>
    <w:rsid w:val="00270C11"/>
    <w:rsid w:val="0027496A"/>
    <w:rsid w:val="00274BA7"/>
    <w:rsid w:val="00281923"/>
    <w:rsid w:val="002843EA"/>
    <w:rsid w:val="00293B87"/>
    <w:rsid w:val="002A367F"/>
    <w:rsid w:val="002A6032"/>
    <w:rsid w:val="002B28D1"/>
    <w:rsid w:val="002B4CC2"/>
    <w:rsid w:val="002B5595"/>
    <w:rsid w:val="002C4585"/>
    <w:rsid w:val="002D05F2"/>
    <w:rsid w:val="002D0BCC"/>
    <w:rsid w:val="002D59CF"/>
    <w:rsid w:val="002E16A9"/>
    <w:rsid w:val="002E1FF3"/>
    <w:rsid w:val="002E27EE"/>
    <w:rsid w:val="002F1030"/>
    <w:rsid w:val="002F12DB"/>
    <w:rsid w:val="002F76C1"/>
    <w:rsid w:val="003002EC"/>
    <w:rsid w:val="00301C33"/>
    <w:rsid w:val="0031001B"/>
    <w:rsid w:val="00311C38"/>
    <w:rsid w:val="00311C6F"/>
    <w:rsid w:val="00314854"/>
    <w:rsid w:val="003167B6"/>
    <w:rsid w:val="00317DFD"/>
    <w:rsid w:val="003222AF"/>
    <w:rsid w:val="003243DC"/>
    <w:rsid w:val="003313D7"/>
    <w:rsid w:val="00333429"/>
    <w:rsid w:val="0034237F"/>
    <w:rsid w:val="00342A11"/>
    <w:rsid w:val="00343DA6"/>
    <w:rsid w:val="00345850"/>
    <w:rsid w:val="003472A1"/>
    <w:rsid w:val="00350BDB"/>
    <w:rsid w:val="003534AA"/>
    <w:rsid w:val="0036006A"/>
    <w:rsid w:val="00363A1D"/>
    <w:rsid w:val="003711D8"/>
    <w:rsid w:val="00371957"/>
    <w:rsid w:val="00374764"/>
    <w:rsid w:val="0037770E"/>
    <w:rsid w:val="003866E9"/>
    <w:rsid w:val="00387C72"/>
    <w:rsid w:val="003918AD"/>
    <w:rsid w:val="0039218A"/>
    <w:rsid w:val="00397293"/>
    <w:rsid w:val="00397638"/>
    <w:rsid w:val="003A164A"/>
    <w:rsid w:val="003A1EBE"/>
    <w:rsid w:val="003A2743"/>
    <w:rsid w:val="003A3160"/>
    <w:rsid w:val="003A6A54"/>
    <w:rsid w:val="003A6F66"/>
    <w:rsid w:val="003A71A8"/>
    <w:rsid w:val="003B007E"/>
    <w:rsid w:val="003B7D7E"/>
    <w:rsid w:val="003C0C3C"/>
    <w:rsid w:val="003C141E"/>
    <w:rsid w:val="003C2558"/>
    <w:rsid w:val="003C4E5F"/>
    <w:rsid w:val="003C741E"/>
    <w:rsid w:val="003D7707"/>
    <w:rsid w:val="003E3323"/>
    <w:rsid w:val="003E7AD2"/>
    <w:rsid w:val="00403513"/>
    <w:rsid w:val="00411F6D"/>
    <w:rsid w:val="0041372E"/>
    <w:rsid w:val="00413963"/>
    <w:rsid w:val="00431A00"/>
    <w:rsid w:val="00431FE6"/>
    <w:rsid w:val="004333EB"/>
    <w:rsid w:val="00441AD3"/>
    <w:rsid w:val="00450C20"/>
    <w:rsid w:val="00453C00"/>
    <w:rsid w:val="00454455"/>
    <w:rsid w:val="00456710"/>
    <w:rsid w:val="004571AE"/>
    <w:rsid w:val="004628D9"/>
    <w:rsid w:val="004652C1"/>
    <w:rsid w:val="00466472"/>
    <w:rsid w:val="00466953"/>
    <w:rsid w:val="00466C90"/>
    <w:rsid w:val="00473100"/>
    <w:rsid w:val="00473E55"/>
    <w:rsid w:val="0047435B"/>
    <w:rsid w:val="00477955"/>
    <w:rsid w:val="00485BF9"/>
    <w:rsid w:val="00492607"/>
    <w:rsid w:val="00492EDF"/>
    <w:rsid w:val="004A03DC"/>
    <w:rsid w:val="004A2A45"/>
    <w:rsid w:val="004A63C1"/>
    <w:rsid w:val="004A7F52"/>
    <w:rsid w:val="004B588D"/>
    <w:rsid w:val="004C0916"/>
    <w:rsid w:val="004C6010"/>
    <w:rsid w:val="004D6AF2"/>
    <w:rsid w:val="004E07D1"/>
    <w:rsid w:val="004F33DC"/>
    <w:rsid w:val="004F55DF"/>
    <w:rsid w:val="00505D24"/>
    <w:rsid w:val="005170E1"/>
    <w:rsid w:val="00517D99"/>
    <w:rsid w:val="00522F8F"/>
    <w:rsid w:val="00523436"/>
    <w:rsid w:val="0053021B"/>
    <w:rsid w:val="00531660"/>
    <w:rsid w:val="00537578"/>
    <w:rsid w:val="005459DE"/>
    <w:rsid w:val="00546DC1"/>
    <w:rsid w:val="0055430A"/>
    <w:rsid w:val="00556FA4"/>
    <w:rsid w:val="00557724"/>
    <w:rsid w:val="0056116B"/>
    <w:rsid w:val="00564344"/>
    <w:rsid w:val="00566740"/>
    <w:rsid w:val="0057748E"/>
    <w:rsid w:val="00577504"/>
    <w:rsid w:val="00580D5F"/>
    <w:rsid w:val="0058128C"/>
    <w:rsid w:val="00581A29"/>
    <w:rsid w:val="005820B4"/>
    <w:rsid w:val="00587890"/>
    <w:rsid w:val="005A0836"/>
    <w:rsid w:val="005A09E9"/>
    <w:rsid w:val="005A6A7F"/>
    <w:rsid w:val="005B379E"/>
    <w:rsid w:val="005B5E8C"/>
    <w:rsid w:val="005C03B2"/>
    <w:rsid w:val="005C067A"/>
    <w:rsid w:val="005C127D"/>
    <w:rsid w:val="005C37E3"/>
    <w:rsid w:val="005C712B"/>
    <w:rsid w:val="005C7389"/>
    <w:rsid w:val="005D2DF5"/>
    <w:rsid w:val="005D32C2"/>
    <w:rsid w:val="005D5C29"/>
    <w:rsid w:val="005E15D7"/>
    <w:rsid w:val="005E1952"/>
    <w:rsid w:val="005F190E"/>
    <w:rsid w:val="005F501A"/>
    <w:rsid w:val="00600257"/>
    <w:rsid w:val="00600937"/>
    <w:rsid w:val="006024E5"/>
    <w:rsid w:val="006073E7"/>
    <w:rsid w:val="006136B6"/>
    <w:rsid w:val="00613F9E"/>
    <w:rsid w:val="00617D0E"/>
    <w:rsid w:val="006233DB"/>
    <w:rsid w:val="006269CC"/>
    <w:rsid w:val="00632FE8"/>
    <w:rsid w:val="00633FEB"/>
    <w:rsid w:val="00643CB9"/>
    <w:rsid w:val="00644C14"/>
    <w:rsid w:val="00646F71"/>
    <w:rsid w:val="00650287"/>
    <w:rsid w:val="00654D33"/>
    <w:rsid w:val="00655B2B"/>
    <w:rsid w:val="0065729B"/>
    <w:rsid w:val="006578F8"/>
    <w:rsid w:val="006639DB"/>
    <w:rsid w:val="006652C6"/>
    <w:rsid w:val="00666E41"/>
    <w:rsid w:val="00672732"/>
    <w:rsid w:val="00674880"/>
    <w:rsid w:val="00684DD3"/>
    <w:rsid w:val="00687A28"/>
    <w:rsid w:val="00692FC5"/>
    <w:rsid w:val="006A193E"/>
    <w:rsid w:val="006A2160"/>
    <w:rsid w:val="006A4FA8"/>
    <w:rsid w:val="006B463B"/>
    <w:rsid w:val="006B5811"/>
    <w:rsid w:val="006B5823"/>
    <w:rsid w:val="006C2358"/>
    <w:rsid w:val="006C42E7"/>
    <w:rsid w:val="006C7E5C"/>
    <w:rsid w:val="006D1413"/>
    <w:rsid w:val="006E0BF0"/>
    <w:rsid w:val="006E1E85"/>
    <w:rsid w:val="006E46DF"/>
    <w:rsid w:val="006E64DD"/>
    <w:rsid w:val="006F2107"/>
    <w:rsid w:val="006F40F5"/>
    <w:rsid w:val="006F4193"/>
    <w:rsid w:val="006F7F74"/>
    <w:rsid w:val="0070252A"/>
    <w:rsid w:val="00706855"/>
    <w:rsid w:val="00706D98"/>
    <w:rsid w:val="007106C8"/>
    <w:rsid w:val="00711784"/>
    <w:rsid w:val="007172CF"/>
    <w:rsid w:val="007309BE"/>
    <w:rsid w:val="00734FFC"/>
    <w:rsid w:val="007449A0"/>
    <w:rsid w:val="007452E0"/>
    <w:rsid w:val="00747292"/>
    <w:rsid w:val="007507F9"/>
    <w:rsid w:val="0075514D"/>
    <w:rsid w:val="00766EE0"/>
    <w:rsid w:val="0077127A"/>
    <w:rsid w:val="00781FAF"/>
    <w:rsid w:val="0078512F"/>
    <w:rsid w:val="00791B5E"/>
    <w:rsid w:val="00797068"/>
    <w:rsid w:val="007A217C"/>
    <w:rsid w:val="007A4FE2"/>
    <w:rsid w:val="007B23BC"/>
    <w:rsid w:val="007B419A"/>
    <w:rsid w:val="007B42A6"/>
    <w:rsid w:val="007B44A2"/>
    <w:rsid w:val="007D7B9C"/>
    <w:rsid w:val="007E0F71"/>
    <w:rsid w:val="007E58DB"/>
    <w:rsid w:val="007E5AAA"/>
    <w:rsid w:val="007E73BE"/>
    <w:rsid w:val="007F4305"/>
    <w:rsid w:val="00800361"/>
    <w:rsid w:val="00804BCE"/>
    <w:rsid w:val="00805297"/>
    <w:rsid w:val="00810D8B"/>
    <w:rsid w:val="00813D71"/>
    <w:rsid w:val="0081438C"/>
    <w:rsid w:val="00814DCC"/>
    <w:rsid w:val="0081505E"/>
    <w:rsid w:val="0083038C"/>
    <w:rsid w:val="00830B5B"/>
    <w:rsid w:val="00833500"/>
    <w:rsid w:val="00834ED1"/>
    <w:rsid w:val="008379AE"/>
    <w:rsid w:val="0084009B"/>
    <w:rsid w:val="00840E7C"/>
    <w:rsid w:val="00845862"/>
    <w:rsid w:val="0084723D"/>
    <w:rsid w:val="00860B02"/>
    <w:rsid w:val="00861444"/>
    <w:rsid w:val="00862753"/>
    <w:rsid w:val="008634F2"/>
    <w:rsid w:val="00864DFB"/>
    <w:rsid w:val="00867D0F"/>
    <w:rsid w:val="00873D1A"/>
    <w:rsid w:val="008748A7"/>
    <w:rsid w:val="00875215"/>
    <w:rsid w:val="00891FD4"/>
    <w:rsid w:val="008A213A"/>
    <w:rsid w:val="008A3567"/>
    <w:rsid w:val="008A3626"/>
    <w:rsid w:val="008A4967"/>
    <w:rsid w:val="008A5BC4"/>
    <w:rsid w:val="008B3DD1"/>
    <w:rsid w:val="008B4848"/>
    <w:rsid w:val="008C46FE"/>
    <w:rsid w:val="008C4948"/>
    <w:rsid w:val="008C6779"/>
    <w:rsid w:val="008C6F42"/>
    <w:rsid w:val="008D1B6C"/>
    <w:rsid w:val="008D57A9"/>
    <w:rsid w:val="008E1528"/>
    <w:rsid w:val="008E1FC4"/>
    <w:rsid w:val="008E3ADC"/>
    <w:rsid w:val="008E3BF0"/>
    <w:rsid w:val="008F71A2"/>
    <w:rsid w:val="00907BFE"/>
    <w:rsid w:val="009144E6"/>
    <w:rsid w:val="00914C33"/>
    <w:rsid w:val="009232EF"/>
    <w:rsid w:val="00926D47"/>
    <w:rsid w:val="00943E76"/>
    <w:rsid w:val="00944764"/>
    <w:rsid w:val="00953A43"/>
    <w:rsid w:val="00957018"/>
    <w:rsid w:val="00973415"/>
    <w:rsid w:val="00973E3D"/>
    <w:rsid w:val="0099174F"/>
    <w:rsid w:val="00995EC7"/>
    <w:rsid w:val="00996526"/>
    <w:rsid w:val="009A50E8"/>
    <w:rsid w:val="009B0C4C"/>
    <w:rsid w:val="009B3B4D"/>
    <w:rsid w:val="009B3FD0"/>
    <w:rsid w:val="009B4CE3"/>
    <w:rsid w:val="009C0704"/>
    <w:rsid w:val="009C5B40"/>
    <w:rsid w:val="009D07CE"/>
    <w:rsid w:val="009D08FD"/>
    <w:rsid w:val="009D0938"/>
    <w:rsid w:val="009D7EAD"/>
    <w:rsid w:val="009E1790"/>
    <w:rsid w:val="009E4527"/>
    <w:rsid w:val="009E4F50"/>
    <w:rsid w:val="009E5EA3"/>
    <w:rsid w:val="009F33D6"/>
    <w:rsid w:val="009F5772"/>
    <w:rsid w:val="009F61D1"/>
    <w:rsid w:val="00A0489F"/>
    <w:rsid w:val="00A0500F"/>
    <w:rsid w:val="00A07141"/>
    <w:rsid w:val="00A071BA"/>
    <w:rsid w:val="00A10E54"/>
    <w:rsid w:val="00A112D0"/>
    <w:rsid w:val="00A177B9"/>
    <w:rsid w:val="00A3582C"/>
    <w:rsid w:val="00A37883"/>
    <w:rsid w:val="00A51287"/>
    <w:rsid w:val="00A56DB0"/>
    <w:rsid w:val="00A619CD"/>
    <w:rsid w:val="00A651BC"/>
    <w:rsid w:val="00A758E0"/>
    <w:rsid w:val="00A85B85"/>
    <w:rsid w:val="00A8638C"/>
    <w:rsid w:val="00A86AAC"/>
    <w:rsid w:val="00A93FF5"/>
    <w:rsid w:val="00A94EF1"/>
    <w:rsid w:val="00AA4A21"/>
    <w:rsid w:val="00AA72D8"/>
    <w:rsid w:val="00AA7AE3"/>
    <w:rsid w:val="00AB199E"/>
    <w:rsid w:val="00AB3691"/>
    <w:rsid w:val="00AB773C"/>
    <w:rsid w:val="00AC0D2F"/>
    <w:rsid w:val="00AC2FDB"/>
    <w:rsid w:val="00AC6B08"/>
    <w:rsid w:val="00AD06D6"/>
    <w:rsid w:val="00AD6E98"/>
    <w:rsid w:val="00AE0436"/>
    <w:rsid w:val="00AE4C94"/>
    <w:rsid w:val="00AE5A23"/>
    <w:rsid w:val="00AE70A6"/>
    <w:rsid w:val="00AF6112"/>
    <w:rsid w:val="00B05E7B"/>
    <w:rsid w:val="00B07216"/>
    <w:rsid w:val="00B132EC"/>
    <w:rsid w:val="00B152AE"/>
    <w:rsid w:val="00B17D3B"/>
    <w:rsid w:val="00B26343"/>
    <w:rsid w:val="00B30326"/>
    <w:rsid w:val="00B33E63"/>
    <w:rsid w:val="00B47808"/>
    <w:rsid w:val="00B5551B"/>
    <w:rsid w:val="00B65303"/>
    <w:rsid w:val="00B7375D"/>
    <w:rsid w:val="00B742D1"/>
    <w:rsid w:val="00B756A4"/>
    <w:rsid w:val="00B770E5"/>
    <w:rsid w:val="00B779E2"/>
    <w:rsid w:val="00B803DC"/>
    <w:rsid w:val="00B81549"/>
    <w:rsid w:val="00B82BA0"/>
    <w:rsid w:val="00B86FE3"/>
    <w:rsid w:val="00B877D0"/>
    <w:rsid w:val="00B9526E"/>
    <w:rsid w:val="00B9533E"/>
    <w:rsid w:val="00BA67A1"/>
    <w:rsid w:val="00BB147B"/>
    <w:rsid w:val="00BB27AF"/>
    <w:rsid w:val="00BC2DCD"/>
    <w:rsid w:val="00BC540A"/>
    <w:rsid w:val="00BC75FD"/>
    <w:rsid w:val="00BD1990"/>
    <w:rsid w:val="00BD2749"/>
    <w:rsid w:val="00BD454B"/>
    <w:rsid w:val="00BD498C"/>
    <w:rsid w:val="00BD5AA5"/>
    <w:rsid w:val="00BF0DB8"/>
    <w:rsid w:val="00BF10B6"/>
    <w:rsid w:val="00BF28D9"/>
    <w:rsid w:val="00BF3A68"/>
    <w:rsid w:val="00BF4519"/>
    <w:rsid w:val="00BF6359"/>
    <w:rsid w:val="00BF732E"/>
    <w:rsid w:val="00C0150D"/>
    <w:rsid w:val="00C01841"/>
    <w:rsid w:val="00C07A88"/>
    <w:rsid w:val="00C11F11"/>
    <w:rsid w:val="00C15231"/>
    <w:rsid w:val="00C16B3F"/>
    <w:rsid w:val="00C2048D"/>
    <w:rsid w:val="00C32161"/>
    <w:rsid w:val="00C3380E"/>
    <w:rsid w:val="00C353DF"/>
    <w:rsid w:val="00C368F9"/>
    <w:rsid w:val="00C4257C"/>
    <w:rsid w:val="00C465AC"/>
    <w:rsid w:val="00C617D3"/>
    <w:rsid w:val="00C66AB4"/>
    <w:rsid w:val="00C72DB6"/>
    <w:rsid w:val="00C72FAF"/>
    <w:rsid w:val="00C81A4D"/>
    <w:rsid w:val="00C8373E"/>
    <w:rsid w:val="00C86C11"/>
    <w:rsid w:val="00C96DC7"/>
    <w:rsid w:val="00CA511E"/>
    <w:rsid w:val="00CB1839"/>
    <w:rsid w:val="00CB5995"/>
    <w:rsid w:val="00CC5921"/>
    <w:rsid w:val="00CD138B"/>
    <w:rsid w:val="00CD2597"/>
    <w:rsid w:val="00CD4903"/>
    <w:rsid w:val="00CD798B"/>
    <w:rsid w:val="00CE6037"/>
    <w:rsid w:val="00CE7B28"/>
    <w:rsid w:val="00D00831"/>
    <w:rsid w:val="00D01686"/>
    <w:rsid w:val="00D04B55"/>
    <w:rsid w:val="00D062DC"/>
    <w:rsid w:val="00D11D4C"/>
    <w:rsid w:val="00D154EF"/>
    <w:rsid w:val="00D16E62"/>
    <w:rsid w:val="00D20B45"/>
    <w:rsid w:val="00D230C3"/>
    <w:rsid w:val="00D254D7"/>
    <w:rsid w:val="00D40C23"/>
    <w:rsid w:val="00D4125C"/>
    <w:rsid w:val="00D42045"/>
    <w:rsid w:val="00D427CB"/>
    <w:rsid w:val="00D53A63"/>
    <w:rsid w:val="00D54518"/>
    <w:rsid w:val="00D57951"/>
    <w:rsid w:val="00D61F84"/>
    <w:rsid w:val="00D64FC2"/>
    <w:rsid w:val="00D70FD1"/>
    <w:rsid w:val="00D86E2F"/>
    <w:rsid w:val="00D86FAC"/>
    <w:rsid w:val="00D941BA"/>
    <w:rsid w:val="00D95138"/>
    <w:rsid w:val="00D955AA"/>
    <w:rsid w:val="00D96730"/>
    <w:rsid w:val="00DB46F2"/>
    <w:rsid w:val="00DC0CC9"/>
    <w:rsid w:val="00DC2B29"/>
    <w:rsid w:val="00DD48E7"/>
    <w:rsid w:val="00DE07B9"/>
    <w:rsid w:val="00DE4638"/>
    <w:rsid w:val="00DE713F"/>
    <w:rsid w:val="00DF08A2"/>
    <w:rsid w:val="00DF3E6F"/>
    <w:rsid w:val="00DF6B8B"/>
    <w:rsid w:val="00E03A2F"/>
    <w:rsid w:val="00E11E0D"/>
    <w:rsid w:val="00E23035"/>
    <w:rsid w:val="00E277B5"/>
    <w:rsid w:val="00E36D1F"/>
    <w:rsid w:val="00E428E3"/>
    <w:rsid w:val="00E47D21"/>
    <w:rsid w:val="00E47E71"/>
    <w:rsid w:val="00E535E4"/>
    <w:rsid w:val="00E5776E"/>
    <w:rsid w:val="00E8343E"/>
    <w:rsid w:val="00E8449A"/>
    <w:rsid w:val="00E846D7"/>
    <w:rsid w:val="00E933E7"/>
    <w:rsid w:val="00EA2603"/>
    <w:rsid w:val="00EA329C"/>
    <w:rsid w:val="00EA7C0D"/>
    <w:rsid w:val="00EC4A57"/>
    <w:rsid w:val="00EC57D3"/>
    <w:rsid w:val="00EC6326"/>
    <w:rsid w:val="00EE1833"/>
    <w:rsid w:val="00EE2036"/>
    <w:rsid w:val="00EF4455"/>
    <w:rsid w:val="00EF5640"/>
    <w:rsid w:val="00F01282"/>
    <w:rsid w:val="00F03DAE"/>
    <w:rsid w:val="00F055A8"/>
    <w:rsid w:val="00F07244"/>
    <w:rsid w:val="00F15D65"/>
    <w:rsid w:val="00F1675B"/>
    <w:rsid w:val="00F17826"/>
    <w:rsid w:val="00F22640"/>
    <w:rsid w:val="00F23AFD"/>
    <w:rsid w:val="00F26DB2"/>
    <w:rsid w:val="00F37132"/>
    <w:rsid w:val="00F3752C"/>
    <w:rsid w:val="00F46094"/>
    <w:rsid w:val="00F50D41"/>
    <w:rsid w:val="00F5486D"/>
    <w:rsid w:val="00F55958"/>
    <w:rsid w:val="00F55B39"/>
    <w:rsid w:val="00F55EA2"/>
    <w:rsid w:val="00F5678F"/>
    <w:rsid w:val="00F56C21"/>
    <w:rsid w:val="00F62053"/>
    <w:rsid w:val="00F637C8"/>
    <w:rsid w:val="00F70C4F"/>
    <w:rsid w:val="00F71363"/>
    <w:rsid w:val="00F71C0D"/>
    <w:rsid w:val="00F770BA"/>
    <w:rsid w:val="00F775D4"/>
    <w:rsid w:val="00F875F3"/>
    <w:rsid w:val="00F910EC"/>
    <w:rsid w:val="00F92328"/>
    <w:rsid w:val="00F926F6"/>
    <w:rsid w:val="00F973A1"/>
    <w:rsid w:val="00FA29B4"/>
    <w:rsid w:val="00FA705B"/>
    <w:rsid w:val="00FB0617"/>
    <w:rsid w:val="00FB2695"/>
    <w:rsid w:val="00FC2B1C"/>
    <w:rsid w:val="00FC310B"/>
    <w:rsid w:val="00FC43CE"/>
    <w:rsid w:val="00FC5107"/>
    <w:rsid w:val="00FD08CF"/>
    <w:rsid w:val="00FD4D2C"/>
    <w:rsid w:val="00FD6882"/>
    <w:rsid w:val="00FE329D"/>
    <w:rsid w:val="00FE3ACB"/>
    <w:rsid w:val="00FF0A4C"/>
    <w:rsid w:val="00FF164D"/>
    <w:rsid w:val="00FF1F81"/>
    <w:rsid w:val="00FF20B3"/>
    <w:rsid w:val="00FF2CD9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uiPriority="13" w:qFormat="1"/>
    <w:lsdException w:name="heading 1" w:uiPriority="14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4"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uiPriority w:val="99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33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33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33"/>
      </w:numPr>
      <w:spacing w:before="36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3"/>
      </w:numPr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ind w:left="720"/>
      <w:contextualSpacing/>
    </w:pPr>
  </w:style>
  <w:style w:type="character" w:styleId="Hypertextovodkaz">
    <w:name w:val="Hyperlink"/>
    <w:uiPriority w:val="99"/>
    <w:rsid w:val="00DD48E7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666E41"/>
  </w:style>
  <w:style w:type="character" w:styleId="Nevyeenzmnka">
    <w:name w:val="Unresolved Mention"/>
    <w:basedOn w:val="Standardnpsmoodstavce"/>
    <w:uiPriority w:val="99"/>
    <w:semiHidden/>
    <w:unhideWhenUsed/>
    <w:rsid w:val="001E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itel@tslovosi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2" ma:contentTypeDescription="Vytvoří nový dokument" ma:contentTypeScope="" ma:versionID="a76e21d70476a81071bab4c6f34a7e50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c9e2d9c10b37d7e59624b27ddedb7c8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3245-37B8-4861-A99C-1C4130E05B2C}">
  <ds:schemaRefs>
    <ds:schemaRef ds:uri="http://schemas.openxmlformats.org/package/2006/metadata/core-properties"/>
    <ds:schemaRef ds:uri="http://purl.org/dc/dcmitype/"/>
    <ds:schemaRef ds:uri="4df82892-9f05-4115-b8bf-20a77a76b5d2"/>
    <ds:schemaRef ds:uri="http://schemas.microsoft.com/office/2006/documentManagement/types"/>
    <ds:schemaRef ds:uri="http://schemas.microsoft.com/office/2006/metadata/properties"/>
    <ds:schemaRef ds:uri="29ed0e5a-0378-45b4-a990-92aa170f3820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2DF17-5ECC-4BCC-9711-23DBD020A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5A411-A273-4E05-8364-B9613A20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2914</Words>
  <Characters>17206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Město Lovosice</cp:lastModifiedBy>
  <cp:revision>6</cp:revision>
  <cp:lastPrinted>2019-08-13T07:11:00Z</cp:lastPrinted>
  <dcterms:created xsi:type="dcterms:W3CDTF">2026-01-05T12:22:00Z</dcterms:created>
  <dcterms:modified xsi:type="dcterms:W3CDTF">2026-01-07T06:49:00Z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</Properties>
</file>